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3D" w:rsidRPr="00F71F7B" w:rsidRDefault="00F71F7B" w:rsidP="00F71F7B">
      <w:pPr>
        <w:kinsoku w:val="0"/>
        <w:overflowPunct w:val="0"/>
        <w:autoSpaceDE w:val="0"/>
        <w:autoSpaceDN w:val="0"/>
        <w:adjustRightInd w:val="0"/>
        <w:snapToGrid w:val="0"/>
        <w:spacing w:after="480"/>
        <w:jc w:val="right"/>
        <w:outlineLvl w:val="0"/>
      </w:pPr>
      <w:r w:rsidRPr="00F71F7B">
        <w:rPr>
          <w:sz w:val="40"/>
        </w:rPr>
        <w:t>ECE</w:t>
      </w:r>
      <w:r w:rsidRPr="00F71F7B">
        <w:t>/BATUMI.CONF/2016/8</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C16EC6" w:rsidRPr="00325B97" w:rsidTr="00A11365">
        <w:tc>
          <w:tcPr>
            <w:tcW w:w="3402" w:type="dxa"/>
            <w:tcBorders>
              <w:bottom w:val="single" w:sz="12" w:space="0" w:color="339966"/>
            </w:tcBorders>
            <w:shd w:val="clear" w:color="auto" w:fill="auto"/>
            <w:vAlign w:val="center"/>
          </w:tcPr>
          <w:p w:rsidR="00C16EC6" w:rsidRPr="00325B97" w:rsidRDefault="00C16EC6" w:rsidP="00A11365">
            <w:pPr>
              <w:spacing w:after="20" w:line="240" w:lineRule="auto"/>
              <w:rPr>
                <w:color w:val="00B050"/>
                <w:sz w:val="18"/>
                <w:szCs w:val="18"/>
              </w:rPr>
            </w:pPr>
            <w:r w:rsidRPr="00325B97">
              <w:rPr>
                <w:color w:val="00B050"/>
                <w:sz w:val="18"/>
                <w:szCs w:val="18"/>
              </w:rPr>
              <w:t>ENVIRONMENT FOR EUROPE</w:t>
            </w:r>
          </w:p>
          <w:p w:rsidR="00C16EC6" w:rsidRPr="00325B97" w:rsidRDefault="00C16EC6" w:rsidP="00A11365">
            <w:pPr>
              <w:spacing w:after="20" w:line="240" w:lineRule="auto"/>
              <w:rPr>
                <w:color w:val="00B050"/>
                <w:sz w:val="18"/>
                <w:szCs w:val="18"/>
              </w:rPr>
            </w:pPr>
            <w:r w:rsidRPr="00325B97">
              <w:rPr>
                <w:color w:val="00B050"/>
                <w:sz w:val="18"/>
                <w:szCs w:val="18"/>
              </w:rPr>
              <w:t>UN ENVIRONNEMENT POUR L</w:t>
            </w:r>
            <w:r w:rsidR="00886763">
              <w:rPr>
                <w:color w:val="00B050"/>
                <w:sz w:val="18"/>
                <w:szCs w:val="18"/>
              </w:rPr>
              <w:t>’</w:t>
            </w:r>
            <w:r w:rsidRPr="00325B97">
              <w:rPr>
                <w:color w:val="00B050"/>
                <w:sz w:val="18"/>
                <w:szCs w:val="18"/>
              </w:rPr>
              <w:t>EUROPE</w:t>
            </w:r>
          </w:p>
          <w:p w:rsidR="00C16EC6" w:rsidRPr="00325B97" w:rsidRDefault="00C16EC6" w:rsidP="00A11365">
            <w:pPr>
              <w:spacing w:after="20" w:line="240" w:lineRule="auto"/>
              <w:rPr>
                <w:color w:val="00B050"/>
                <w:sz w:val="18"/>
                <w:szCs w:val="18"/>
              </w:rPr>
            </w:pPr>
            <w:r w:rsidRPr="00325B97">
              <w:rPr>
                <w:color w:val="00B050"/>
                <w:sz w:val="18"/>
                <w:szCs w:val="18"/>
              </w:rPr>
              <w:t>ОКРУЖАЮЩАЯ СРЕДА ДЛЯ ЕВРОПЫ</w:t>
            </w:r>
          </w:p>
          <w:p w:rsidR="00C16EC6" w:rsidRPr="00325B97" w:rsidRDefault="00C16EC6" w:rsidP="00A11365">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C16EC6" w:rsidRPr="00325B97" w:rsidRDefault="00C16EC6" w:rsidP="00A11365">
            <w:pPr>
              <w:spacing w:line="240" w:lineRule="auto"/>
              <w:rPr>
                <w:sz w:val="18"/>
                <w:szCs w:val="18"/>
              </w:rPr>
            </w:pPr>
            <w:r w:rsidRPr="00325B97">
              <w:rPr>
                <w:noProof/>
                <w:sz w:val="18"/>
                <w:szCs w:val="18"/>
                <w:lang w:eastAsia="fr-CH"/>
              </w:rPr>
              <w:drawing>
                <wp:inline distT="0" distB="0" distL="0" distR="0" wp14:anchorId="03B29103" wp14:editId="7471C2A1">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C16EC6" w:rsidRPr="00325B97" w:rsidTr="00A11365">
        <w:tc>
          <w:tcPr>
            <w:tcW w:w="3402" w:type="dxa"/>
            <w:tcBorders>
              <w:top w:val="single" w:sz="12" w:space="0" w:color="339966"/>
            </w:tcBorders>
            <w:shd w:val="clear" w:color="auto" w:fill="auto"/>
          </w:tcPr>
          <w:p w:rsidR="00C16EC6" w:rsidRPr="00325B97" w:rsidRDefault="00C16EC6" w:rsidP="00A11365">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C16EC6" w:rsidRPr="00325B97" w:rsidRDefault="00C16EC6" w:rsidP="00A11365">
            <w:pPr>
              <w:spacing w:before="40" w:after="40" w:line="240" w:lineRule="auto"/>
              <w:rPr>
                <w:sz w:val="18"/>
                <w:szCs w:val="18"/>
              </w:rPr>
            </w:pPr>
          </w:p>
        </w:tc>
      </w:tr>
    </w:tbl>
    <w:p w:rsidR="00C16EC6" w:rsidRPr="001C07DF" w:rsidRDefault="00C16EC6" w:rsidP="0040463D">
      <w:pPr>
        <w:spacing w:after="480"/>
        <w:jc w:val="right"/>
        <w:outlineLvl w:val="0"/>
        <w:rPr>
          <w:sz w:val="28"/>
          <w:szCs w:val="28"/>
        </w:rPr>
      </w:pPr>
    </w:p>
    <w:p w:rsidR="0040463D" w:rsidRPr="0040463D" w:rsidRDefault="00C16EC6" w:rsidP="0040463D">
      <w:pPr>
        <w:pStyle w:val="HMG"/>
        <w:spacing w:before="1200"/>
      </w:pPr>
      <w:r w:rsidRPr="00325B97">
        <w:tab/>
      </w:r>
      <w:r w:rsidRPr="00325B97">
        <w:tab/>
        <w:t xml:space="preserve">Huitième Conférence ministérielle </w:t>
      </w:r>
      <w:r w:rsidRPr="00325B97">
        <w:br/>
      </w:r>
      <w:r w:rsidR="0040463D" w:rsidRPr="0040463D">
        <w:t>«</w:t>
      </w:r>
      <w:r w:rsidR="003009F6">
        <w:t> </w:t>
      </w:r>
      <w:r w:rsidR="0040463D" w:rsidRPr="0040463D">
        <w:t>Un environnement</w:t>
      </w:r>
      <w:r w:rsidR="0040463D">
        <w:t xml:space="preserve"> pour l</w:t>
      </w:r>
      <w:r w:rsidR="00886763">
        <w:t>’</w:t>
      </w:r>
      <w:r w:rsidR="0040463D" w:rsidRPr="0040463D">
        <w:t>Europe</w:t>
      </w:r>
      <w:r w:rsidR="003009F6">
        <w:t> </w:t>
      </w:r>
      <w:r w:rsidR="0040463D" w:rsidRPr="0040463D">
        <w:t>»</w:t>
      </w:r>
    </w:p>
    <w:p w:rsidR="00C16EC6" w:rsidRPr="00325B97" w:rsidRDefault="00C16EC6" w:rsidP="00C16EC6">
      <w:pPr>
        <w:pStyle w:val="HChG"/>
      </w:pPr>
      <w:r w:rsidRPr="00325B97">
        <w:tab/>
      </w:r>
      <w:r w:rsidRPr="00325B97">
        <w:tab/>
        <w:t>Batumi (Géorgie)</w:t>
      </w:r>
      <w:r w:rsidRPr="00325B97">
        <w:br/>
        <w:t>8-10 juin 2016</w:t>
      </w:r>
    </w:p>
    <w:p w:rsidR="0040463D" w:rsidRPr="0040463D" w:rsidRDefault="0040463D" w:rsidP="0040463D">
      <w:pPr>
        <w:pBdr>
          <w:bottom w:val="single" w:sz="12" w:space="1" w:color="auto"/>
        </w:pBdr>
        <w:rPr>
          <w:b/>
          <w:bCs/>
        </w:rPr>
      </w:pPr>
    </w:p>
    <w:p w:rsidR="0040463D" w:rsidRDefault="0040463D" w:rsidP="0040463D">
      <w:pPr>
        <w:pStyle w:val="HChG"/>
        <w:outlineLvl w:val="0"/>
        <w:rPr>
          <w:bCs/>
        </w:rPr>
      </w:pPr>
      <w:r w:rsidRPr="0040463D">
        <w:tab/>
      </w:r>
      <w:r w:rsidRPr="0040463D">
        <w:tab/>
      </w:r>
      <w:r w:rsidR="00F71F7B" w:rsidRPr="00816BB4">
        <w:rPr>
          <w:spacing w:val="-8"/>
        </w:rPr>
        <w:t>Rapport concernant l</w:t>
      </w:r>
      <w:r w:rsidR="00886763" w:rsidRPr="00816BB4">
        <w:rPr>
          <w:spacing w:val="-8"/>
        </w:rPr>
        <w:t>’</w:t>
      </w:r>
      <w:r w:rsidR="00F71F7B" w:rsidRPr="00816BB4">
        <w:rPr>
          <w:spacing w:val="-8"/>
        </w:rPr>
        <w:t>état d</w:t>
      </w:r>
      <w:r w:rsidR="00886763" w:rsidRPr="00816BB4">
        <w:rPr>
          <w:spacing w:val="-8"/>
        </w:rPr>
        <w:t>’</w:t>
      </w:r>
      <w:r w:rsidR="00F71F7B" w:rsidRPr="00816BB4">
        <w:rPr>
          <w:spacing w:val="-8"/>
        </w:rPr>
        <w:t xml:space="preserve">avancement de la mise en place </w:t>
      </w:r>
      <w:r w:rsidR="00816BB4" w:rsidRPr="00816BB4">
        <w:rPr>
          <w:spacing w:val="-8"/>
        </w:rPr>
        <w:t xml:space="preserve">du </w:t>
      </w:r>
      <w:r w:rsidR="00816BB4" w:rsidRPr="00816BB4">
        <w:rPr>
          <w:spacing w:val="-8"/>
        </w:rPr>
        <w:br/>
      </w:r>
      <w:r w:rsidR="00F71F7B" w:rsidRPr="00816BB4">
        <w:rPr>
          <w:spacing w:val="-8"/>
        </w:rPr>
        <w:t>Système de partage d</w:t>
      </w:r>
      <w:r w:rsidR="00886763" w:rsidRPr="00816BB4">
        <w:rPr>
          <w:spacing w:val="-8"/>
        </w:rPr>
        <w:t>’</w:t>
      </w:r>
      <w:r w:rsidR="00F71F7B" w:rsidRPr="00816BB4">
        <w:rPr>
          <w:spacing w:val="-8"/>
        </w:rPr>
        <w:t>informations sur l</w:t>
      </w:r>
      <w:r w:rsidR="00886763" w:rsidRPr="00816BB4">
        <w:rPr>
          <w:spacing w:val="-8"/>
        </w:rPr>
        <w:t>’</w:t>
      </w:r>
      <w:r w:rsidR="00F71F7B" w:rsidRPr="00816BB4">
        <w:rPr>
          <w:spacing w:val="-8"/>
        </w:rPr>
        <w:t>environnement (SEIS)</w:t>
      </w:r>
      <w:r w:rsidR="00F71F7B" w:rsidRPr="007C4E01">
        <w:t xml:space="preserve"> devant favoriser l</w:t>
      </w:r>
      <w:r w:rsidR="00886763">
        <w:t>’</w:t>
      </w:r>
      <w:r w:rsidR="00F71F7B" w:rsidRPr="007C4E01">
        <w:t xml:space="preserve">établissement périodique de rapports </w:t>
      </w:r>
      <w:r w:rsidR="00816BB4" w:rsidRPr="007C4E01">
        <w:br/>
      </w:r>
      <w:r w:rsidR="00F71F7B" w:rsidRPr="007C4E01">
        <w:t xml:space="preserve">dans la région </w:t>
      </w:r>
      <w:proofErr w:type="spellStart"/>
      <w:r w:rsidR="00F71F7B" w:rsidRPr="007C4E01">
        <w:t>paneuropéenne</w:t>
      </w:r>
      <w:proofErr w:type="spellEnd"/>
    </w:p>
    <w:p w:rsidR="00CA3027" w:rsidRPr="00CA3027" w:rsidRDefault="00CA3027" w:rsidP="008A3CD9"/>
    <w:p w:rsidR="007745E1" w:rsidRDefault="007745E1" w:rsidP="000312C0">
      <w:pPr>
        <w:spacing w:before="120"/>
        <w:rPr>
          <w:b/>
          <w:sz w:val="28"/>
          <w:szCs w:val="28"/>
        </w:rPr>
        <w:sectPr w:rsidR="007745E1" w:rsidSect="00F71F7B">
          <w:footerReference w:type="first" r:id="rId10"/>
          <w:endnotePr>
            <w:numFmt w:val="decimal"/>
          </w:endnotePr>
          <w:type w:val="oddPage"/>
          <w:pgSz w:w="11907" w:h="16840" w:code="9"/>
          <w:pgMar w:top="1701" w:right="1134" w:bottom="2268" w:left="1134" w:header="1134" w:footer="170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45E1" w:rsidRPr="00DB58B5" w:rsidTr="007745E1">
        <w:trPr>
          <w:trHeight w:hRule="exact" w:val="851"/>
        </w:trPr>
        <w:tc>
          <w:tcPr>
            <w:tcW w:w="1277" w:type="dxa"/>
            <w:tcBorders>
              <w:bottom w:val="single" w:sz="4" w:space="0" w:color="auto"/>
            </w:tcBorders>
          </w:tcPr>
          <w:p w:rsidR="007745E1" w:rsidRPr="00DB58B5" w:rsidRDefault="007745E1" w:rsidP="007745E1"/>
        </w:tc>
        <w:tc>
          <w:tcPr>
            <w:tcW w:w="2268" w:type="dxa"/>
            <w:tcBorders>
              <w:bottom w:val="single" w:sz="4" w:space="0" w:color="auto"/>
            </w:tcBorders>
            <w:vAlign w:val="bottom"/>
          </w:tcPr>
          <w:p w:rsidR="007745E1" w:rsidRPr="00DB58B5" w:rsidRDefault="007745E1" w:rsidP="007745E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7745E1" w:rsidRPr="00DB58B5" w:rsidRDefault="00F71F7B" w:rsidP="00F71F7B">
            <w:pPr>
              <w:jc w:val="right"/>
            </w:pPr>
            <w:r w:rsidRPr="00F71F7B">
              <w:rPr>
                <w:sz w:val="40"/>
              </w:rPr>
              <w:t>ECE</w:t>
            </w:r>
            <w:r>
              <w:t>/BATUMI.CONF/2016/8</w:t>
            </w:r>
          </w:p>
        </w:tc>
      </w:tr>
      <w:tr w:rsidR="007745E1" w:rsidRPr="00DB58B5" w:rsidTr="007745E1">
        <w:trPr>
          <w:trHeight w:hRule="exact" w:val="2835"/>
        </w:trPr>
        <w:tc>
          <w:tcPr>
            <w:tcW w:w="1276" w:type="dxa"/>
            <w:tcBorders>
              <w:top w:val="single" w:sz="4" w:space="0" w:color="auto"/>
              <w:bottom w:val="single" w:sz="12" w:space="0" w:color="auto"/>
            </w:tcBorders>
          </w:tcPr>
          <w:p w:rsidR="007745E1" w:rsidRPr="00DB58B5" w:rsidRDefault="00290A9D" w:rsidP="007745E1">
            <w:pPr>
              <w:spacing w:before="120"/>
              <w:jc w:val="center"/>
            </w:pPr>
            <w:r>
              <w:rPr>
                <w:noProof/>
                <w:lang w:eastAsia="fr-CH"/>
              </w:rPr>
              <w:drawing>
                <wp:inline distT="0" distB="0" distL="0" distR="0" wp14:anchorId="17BBAFA0" wp14:editId="164D3BBC">
                  <wp:extent cx="714375" cy="590550"/>
                  <wp:effectExtent l="0" t="0" r="9525"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45E1" w:rsidRPr="00740562" w:rsidRDefault="007745E1" w:rsidP="007745E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745E1" w:rsidRDefault="00F71F7B" w:rsidP="007745E1">
            <w:pPr>
              <w:spacing w:before="240"/>
            </w:pPr>
            <w:r>
              <w:t>Distr. générale</w:t>
            </w:r>
          </w:p>
          <w:p w:rsidR="00F71F7B" w:rsidRDefault="00F71F7B" w:rsidP="00F71F7B">
            <w:pPr>
              <w:spacing w:line="240" w:lineRule="exact"/>
            </w:pPr>
            <w:r>
              <w:t>30 mars 2016</w:t>
            </w:r>
          </w:p>
          <w:p w:rsidR="00F71F7B" w:rsidRDefault="00F71F7B" w:rsidP="00F71F7B">
            <w:pPr>
              <w:spacing w:line="240" w:lineRule="exact"/>
            </w:pPr>
            <w:r>
              <w:t>Français</w:t>
            </w:r>
          </w:p>
          <w:p w:rsidR="00F71F7B" w:rsidRPr="00DB58B5" w:rsidRDefault="00F71F7B" w:rsidP="00F71F7B">
            <w:pPr>
              <w:spacing w:line="240" w:lineRule="exact"/>
            </w:pPr>
            <w:r>
              <w:t>Original</w:t>
            </w:r>
            <w:r w:rsidR="007F3C6C">
              <w:t> </w:t>
            </w:r>
            <w:r>
              <w:t>: anglais</w:t>
            </w:r>
          </w:p>
        </w:tc>
      </w:tr>
    </w:tbl>
    <w:p w:rsidR="00FF1DBD" w:rsidRPr="000312C0" w:rsidRDefault="000312C0" w:rsidP="000312C0">
      <w:pPr>
        <w:spacing w:before="120"/>
        <w:rPr>
          <w:b/>
          <w:sz w:val="28"/>
          <w:szCs w:val="28"/>
        </w:rPr>
      </w:pPr>
      <w:r w:rsidRPr="000312C0">
        <w:rPr>
          <w:b/>
          <w:sz w:val="28"/>
          <w:szCs w:val="28"/>
        </w:rPr>
        <w:t>Commission économique pour l</w:t>
      </w:r>
      <w:r w:rsidR="00886763">
        <w:rPr>
          <w:b/>
          <w:sz w:val="28"/>
          <w:szCs w:val="28"/>
        </w:rPr>
        <w:t>’</w:t>
      </w:r>
      <w:r w:rsidRPr="000312C0">
        <w:rPr>
          <w:b/>
          <w:sz w:val="28"/>
          <w:szCs w:val="28"/>
        </w:rPr>
        <w:t>Europe</w:t>
      </w:r>
    </w:p>
    <w:p w:rsidR="00C16EC6" w:rsidRDefault="00C16EC6" w:rsidP="00446F3A">
      <w:pPr>
        <w:spacing w:before="120"/>
        <w:rPr>
          <w:sz w:val="28"/>
          <w:szCs w:val="28"/>
        </w:rPr>
      </w:pPr>
      <w:r w:rsidRPr="00325B97">
        <w:rPr>
          <w:sz w:val="28"/>
          <w:szCs w:val="28"/>
        </w:rPr>
        <w:t xml:space="preserve">Huitième Conférence ministérielle </w:t>
      </w:r>
      <w:r w:rsidRPr="00325B97">
        <w:rPr>
          <w:sz w:val="28"/>
          <w:szCs w:val="28"/>
        </w:rPr>
        <w:br/>
        <w:t>« Un environnement pour l</w:t>
      </w:r>
      <w:r w:rsidR="00886763">
        <w:rPr>
          <w:sz w:val="28"/>
          <w:szCs w:val="28"/>
        </w:rPr>
        <w:t>’</w:t>
      </w:r>
      <w:r w:rsidRPr="00325B97">
        <w:rPr>
          <w:sz w:val="28"/>
          <w:szCs w:val="28"/>
        </w:rPr>
        <w:t>Europe »</w:t>
      </w:r>
    </w:p>
    <w:p w:rsidR="00C16EC6" w:rsidRPr="007A3F60" w:rsidRDefault="00C16EC6" w:rsidP="00C16EC6">
      <w:pPr>
        <w:spacing w:before="120"/>
      </w:pPr>
      <w:r w:rsidRPr="007A3F60">
        <w:t>Batumi (Géorgie), 8-10</w:t>
      </w:r>
      <w:r w:rsidR="007F3C6C">
        <w:t> </w:t>
      </w:r>
      <w:r w:rsidRPr="007A3F60">
        <w:t>juin 2016</w:t>
      </w:r>
    </w:p>
    <w:p w:rsidR="00184F98" w:rsidRDefault="00C16EC6" w:rsidP="00C16EC6">
      <w:r w:rsidRPr="00325B97">
        <w:t xml:space="preserve">Point </w:t>
      </w:r>
      <w:r w:rsidR="00CA46A5">
        <w:t>2 b)</w:t>
      </w:r>
      <w:r w:rsidRPr="00325B97">
        <w:t xml:space="preserve"> de l</w:t>
      </w:r>
      <w:r w:rsidR="00886763">
        <w:t>’</w:t>
      </w:r>
      <w:r w:rsidRPr="00325B97">
        <w:t>ordre du jour provisoire</w:t>
      </w:r>
    </w:p>
    <w:p w:rsidR="00F71F7B" w:rsidRPr="00AD19DA" w:rsidRDefault="00F71F7B" w:rsidP="00F71F7B">
      <w:pPr>
        <w:suppressAutoHyphens w:val="0"/>
        <w:spacing w:line="240" w:lineRule="auto"/>
        <w:rPr>
          <w:rFonts w:eastAsia="SimSun"/>
          <w:b/>
          <w:bCs/>
          <w:spacing w:val="2"/>
          <w:lang w:val="fr-FR" w:eastAsia="zh-CN"/>
        </w:rPr>
      </w:pPr>
      <w:r w:rsidRPr="00212C83">
        <w:rPr>
          <w:rFonts w:eastAsia="SimSun"/>
          <w:b/>
          <w:bCs/>
          <w:lang w:val="fr-FR" w:eastAsia="zh-CN"/>
        </w:rPr>
        <w:t xml:space="preserve">La dimension environnementale du Programme </w:t>
      </w:r>
      <w:r w:rsidR="00EE4F1E">
        <w:rPr>
          <w:rFonts w:eastAsia="SimSun"/>
          <w:b/>
          <w:bCs/>
          <w:lang w:val="fr-FR" w:eastAsia="zh-CN"/>
        </w:rPr>
        <w:br/>
      </w:r>
      <w:r w:rsidRPr="00AD19DA">
        <w:rPr>
          <w:rFonts w:eastAsia="SimSun"/>
          <w:b/>
          <w:bCs/>
          <w:spacing w:val="2"/>
          <w:lang w:val="fr-FR" w:eastAsia="zh-CN"/>
        </w:rPr>
        <w:t>de développement durable à l</w:t>
      </w:r>
      <w:r w:rsidR="00886763">
        <w:rPr>
          <w:rFonts w:eastAsia="SimSun"/>
          <w:b/>
          <w:bCs/>
          <w:spacing w:val="2"/>
          <w:lang w:val="fr-FR" w:eastAsia="zh-CN"/>
        </w:rPr>
        <w:t>’</w:t>
      </w:r>
      <w:r w:rsidRPr="00AD19DA">
        <w:rPr>
          <w:rFonts w:eastAsia="SimSun"/>
          <w:b/>
          <w:bCs/>
          <w:spacing w:val="2"/>
          <w:lang w:val="fr-FR" w:eastAsia="zh-CN"/>
        </w:rPr>
        <w:t xml:space="preserve">horizon 2030 </w:t>
      </w:r>
      <w:r w:rsidR="00CA46A5">
        <w:rPr>
          <w:rFonts w:eastAsia="SimSun"/>
          <w:b/>
          <w:bCs/>
          <w:spacing w:val="2"/>
          <w:lang w:val="fr-FR" w:eastAsia="zh-CN"/>
        </w:rPr>
        <w:t>−</w:t>
      </w:r>
    </w:p>
    <w:p w:rsidR="00F71F7B" w:rsidRDefault="00F71F7B" w:rsidP="00F71F7B">
      <w:pPr>
        <w:suppressAutoHyphens w:val="0"/>
        <w:spacing w:line="240" w:lineRule="auto"/>
        <w:rPr>
          <w:b/>
          <w:bCs/>
          <w:lang w:val="fr-FR"/>
        </w:rPr>
      </w:pPr>
      <w:r w:rsidRPr="00AD19DA">
        <w:rPr>
          <w:rFonts w:eastAsia="SimSun"/>
          <w:b/>
          <w:bCs/>
          <w:spacing w:val="-2"/>
          <w:lang w:val="fr-FR" w:eastAsia="zh-CN"/>
        </w:rPr>
        <w:t>Aller de l</w:t>
      </w:r>
      <w:r w:rsidR="00886763">
        <w:rPr>
          <w:rFonts w:eastAsia="SimSun"/>
          <w:b/>
          <w:bCs/>
          <w:spacing w:val="-2"/>
          <w:lang w:val="fr-FR" w:eastAsia="zh-CN"/>
        </w:rPr>
        <w:t>’</w:t>
      </w:r>
      <w:r w:rsidRPr="00AD19DA">
        <w:rPr>
          <w:rFonts w:eastAsia="SimSun"/>
          <w:b/>
          <w:bCs/>
          <w:spacing w:val="-2"/>
          <w:lang w:val="fr-FR" w:eastAsia="zh-CN"/>
        </w:rPr>
        <w:t>avant dans la région paneuropéenne</w:t>
      </w:r>
      <w:r w:rsidR="007F3C6C" w:rsidRPr="00AD19DA">
        <w:rPr>
          <w:rFonts w:eastAsia="SimSun"/>
          <w:b/>
          <w:bCs/>
          <w:spacing w:val="-2"/>
          <w:lang w:val="fr-FR" w:eastAsia="zh-CN"/>
        </w:rPr>
        <w:t> </w:t>
      </w:r>
      <w:r w:rsidRPr="00AD19DA">
        <w:rPr>
          <w:b/>
          <w:spacing w:val="-2"/>
          <w:lang w:val="fr-FR"/>
        </w:rPr>
        <w:t xml:space="preserve">: </w:t>
      </w:r>
      <w:r w:rsidRPr="00AD19DA">
        <w:rPr>
          <w:b/>
          <w:spacing w:val="-2"/>
          <w:lang w:val="fr-FR"/>
        </w:rPr>
        <w:br/>
      </w:r>
      <w:r w:rsidRPr="00212C83">
        <w:rPr>
          <w:b/>
          <w:bCs/>
          <w:lang w:val="fr-FR"/>
        </w:rPr>
        <w:t>Suivre l</w:t>
      </w:r>
      <w:r w:rsidR="00886763">
        <w:rPr>
          <w:b/>
          <w:bCs/>
          <w:lang w:val="fr-FR"/>
        </w:rPr>
        <w:t>’</w:t>
      </w:r>
      <w:r w:rsidRPr="00212C83">
        <w:rPr>
          <w:b/>
          <w:bCs/>
          <w:lang w:val="fr-FR"/>
        </w:rPr>
        <w:t>état de l</w:t>
      </w:r>
      <w:r w:rsidR="00886763">
        <w:rPr>
          <w:b/>
          <w:bCs/>
          <w:lang w:val="fr-FR"/>
        </w:rPr>
        <w:t>’</w:t>
      </w:r>
      <w:r w:rsidRPr="00212C83">
        <w:rPr>
          <w:b/>
          <w:bCs/>
          <w:lang w:val="fr-FR"/>
        </w:rPr>
        <w:t xml:space="preserve">environnement </w:t>
      </w:r>
      <w:r w:rsidR="00AD19DA">
        <w:rPr>
          <w:b/>
          <w:bCs/>
          <w:lang w:val="fr-FR"/>
        </w:rPr>
        <w:br/>
      </w:r>
      <w:r w:rsidRPr="00212C83">
        <w:rPr>
          <w:b/>
          <w:bCs/>
          <w:lang w:val="fr-FR"/>
        </w:rPr>
        <w:t xml:space="preserve">dans la région </w:t>
      </w:r>
      <w:proofErr w:type="spellStart"/>
      <w:r w:rsidRPr="00212C83">
        <w:rPr>
          <w:b/>
          <w:bCs/>
          <w:lang w:val="fr-FR"/>
        </w:rPr>
        <w:t>paneuropéenne</w:t>
      </w:r>
      <w:proofErr w:type="spellEnd"/>
    </w:p>
    <w:p w:rsidR="00816BB4" w:rsidRDefault="00816BB4" w:rsidP="00A87AA2">
      <w:pPr>
        <w:pStyle w:val="HChG"/>
        <w:spacing w:before="320"/>
        <w:rPr>
          <w:lang w:val="fr-FR"/>
        </w:rPr>
      </w:pPr>
      <w:r>
        <w:rPr>
          <w:spacing w:val="-8"/>
        </w:rPr>
        <w:tab/>
      </w:r>
      <w:r>
        <w:rPr>
          <w:spacing w:val="-8"/>
        </w:rPr>
        <w:tab/>
      </w:r>
      <w:r w:rsidRPr="00816BB4">
        <w:rPr>
          <w:spacing w:val="-8"/>
        </w:rPr>
        <w:t xml:space="preserve">Rapport concernant l’état d’avancement de la mise en place du </w:t>
      </w:r>
      <w:r w:rsidRPr="00816BB4">
        <w:rPr>
          <w:spacing w:val="-8"/>
        </w:rPr>
        <w:br/>
        <w:t>Système de partage d’informations sur l’environnement (SEIS)</w:t>
      </w:r>
      <w:r w:rsidRPr="007C4E01">
        <w:t xml:space="preserve"> devant favoriser l</w:t>
      </w:r>
      <w:r>
        <w:t>’</w:t>
      </w:r>
      <w:r w:rsidRPr="007C4E01">
        <w:t xml:space="preserve">établissement périodique de rapports </w:t>
      </w:r>
      <w:r w:rsidRPr="007C4E01">
        <w:br/>
        <w:t xml:space="preserve">dans la région </w:t>
      </w:r>
      <w:proofErr w:type="spellStart"/>
      <w:r w:rsidRPr="007C4E01">
        <w:t>paneuropéenne</w:t>
      </w:r>
      <w:proofErr w:type="spellEnd"/>
    </w:p>
    <w:p w:rsidR="005B76A3" w:rsidRDefault="00F71F7B" w:rsidP="00A87AA2">
      <w:pPr>
        <w:pStyle w:val="H1G"/>
        <w:spacing w:before="200" w:after="200"/>
      </w:pPr>
      <w:r w:rsidRPr="00787A53">
        <w:tab/>
      </w:r>
      <w:r w:rsidRPr="00787A53">
        <w:tab/>
      </w:r>
      <w:r w:rsidRPr="007C4E01">
        <w:t>Note du Groupe de travail de la surveillance et de l</w:t>
      </w:r>
      <w:r w:rsidR="00886763">
        <w:t>’</w:t>
      </w:r>
      <w:r w:rsidRPr="007C4E01">
        <w:t xml:space="preserve">évaluation </w:t>
      </w:r>
      <w:r w:rsidRPr="007C4E01">
        <w:br/>
        <w:t>de l</w:t>
      </w:r>
      <w:r w:rsidR="00886763">
        <w:t>’</w:t>
      </w:r>
      <w:r w:rsidRPr="007C4E01">
        <w:t>environnement</w:t>
      </w:r>
      <w:r w:rsidRPr="00787A53">
        <w:t xml:space="preserve"> </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F24BC9" w:rsidTr="00A11365">
        <w:trPr>
          <w:jc w:val="center"/>
        </w:trPr>
        <w:tc>
          <w:tcPr>
            <w:tcW w:w="9637" w:type="dxa"/>
            <w:shd w:val="clear" w:color="auto" w:fill="auto"/>
          </w:tcPr>
          <w:p w:rsidR="00F24BC9" w:rsidRPr="000001E7" w:rsidRDefault="00F24BC9" w:rsidP="00A87AA2">
            <w:pPr>
              <w:spacing w:before="160" w:after="80"/>
              <w:ind w:left="255"/>
              <w:rPr>
                <w:i/>
                <w:sz w:val="24"/>
              </w:rPr>
            </w:pPr>
            <w:r w:rsidRPr="000001E7">
              <w:rPr>
                <w:i/>
                <w:sz w:val="24"/>
              </w:rPr>
              <w:t>Résumé</w:t>
            </w:r>
          </w:p>
        </w:tc>
      </w:tr>
      <w:tr w:rsidR="00F24BC9" w:rsidTr="00A11365">
        <w:trPr>
          <w:jc w:val="center"/>
        </w:trPr>
        <w:tc>
          <w:tcPr>
            <w:tcW w:w="9637" w:type="dxa"/>
            <w:shd w:val="clear" w:color="auto" w:fill="auto"/>
          </w:tcPr>
          <w:p w:rsidR="00F24BC9" w:rsidRDefault="00F24BC9" w:rsidP="00CA46A5">
            <w:pPr>
              <w:pStyle w:val="SingleTxtG"/>
              <w:spacing w:line="230" w:lineRule="exact"/>
            </w:pPr>
            <w:r>
              <w:rPr>
                <w:lang w:val="fr-FR"/>
              </w:rPr>
              <w:tab/>
            </w:r>
            <w:r w:rsidRPr="00787A53">
              <w:rPr>
                <w:lang w:val="fr-FR"/>
              </w:rPr>
              <w:t>À la septième Conférence ministérielle «</w:t>
            </w:r>
            <w:r>
              <w:rPr>
                <w:lang w:val="fr-FR"/>
              </w:rPr>
              <w:t> </w:t>
            </w:r>
            <w:r w:rsidRPr="00787A53">
              <w:rPr>
                <w:lang w:val="fr-FR"/>
              </w:rPr>
              <w:t>Un environnement pour l</w:t>
            </w:r>
            <w:r w:rsidR="00886763">
              <w:rPr>
                <w:lang w:val="fr-FR"/>
              </w:rPr>
              <w:t>’</w:t>
            </w:r>
            <w:r w:rsidRPr="00787A53">
              <w:rPr>
                <w:lang w:val="fr-FR"/>
              </w:rPr>
              <w:t>Europe</w:t>
            </w:r>
            <w:r>
              <w:rPr>
                <w:lang w:val="fr-FR"/>
              </w:rPr>
              <w:t> </w:t>
            </w:r>
            <w:r w:rsidRPr="00787A53">
              <w:rPr>
                <w:lang w:val="fr-FR"/>
              </w:rPr>
              <w:t xml:space="preserve">» (Astana, 2011), </w:t>
            </w:r>
            <w:r w:rsidRPr="00787A53">
              <w:rPr>
                <w:color w:val="000000"/>
                <w:lang w:val="fr-FR"/>
              </w:rPr>
              <w:t>les ministres ont décidé de réexaminer régulièrement la situation de la région paneuropéenne sur le plan de l</w:t>
            </w:r>
            <w:r w:rsidR="00886763">
              <w:rPr>
                <w:color w:val="000000"/>
                <w:lang w:val="fr-FR"/>
              </w:rPr>
              <w:t>’</w:t>
            </w:r>
            <w:r w:rsidRPr="00787A53">
              <w:rPr>
                <w:color w:val="000000"/>
                <w:lang w:val="fr-FR"/>
              </w:rPr>
              <w:t>environnement moyennant la mise en place d</w:t>
            </w:r>
            <w:r w:rsidR="00886763">
              <w:rPr>
                <w:color w:val="000000"/>
                <w:lang w:val="fr-FR"/>
              </w:rPr>
              <w:t>’</w:t>
            </w:r>
            <w:r w:rsidRPr="00787A53">
              <w:rPr>
                <w:color w:val="000000"/>
                <w:lang w:val="fr-FR"/>
              </w:rPr>
              <w:t>un processus d</w:t>
            </w:r>
            <w:r w:rsidR="00886763">
              <w:rPr>
                <w:color w:val="000000"/>
                <w:lang w:val="fr-FR"/>
              </w:rPr>
              <w:t>’</w:t>
            </w:r>
            <w:r w:rsidRPr="00787A53">
              <w:rPr>
                <w:color w:val="000000"/>
                <w:lang w:val="fr-FR"/>
              </w:rPr>
              <w:t>évaluation périodique de l</w:t>
            </w:r>
            <w:r w:rsidR="00886763">
              <w:rPr>
                <w:color w:val="000000"/>
                <w:lang w:val="fr-FR"/>
              </w:rPr>
              <w:t>’</w:t>
            </w:r>
            <w:r w:rsidRPr="00787A53">
              <w:rPr>
                <w:color w:val="000000"/>
                <w:lang w:val="fr-FR"/>
              </w:rPr>
              <w:t>environnement et l</w:t>
            </w:r>
            <w:r w:rsidR="00886763">
              <w:rPr>
                <w:color w:val="000000"/>
                <w:lang w:val="fr-FR"/>
              </w:rPr>
              <w:t>’</w:t>
            </w:r>
            <w:r w:rsidRPr="00787A53">
              <w:rPr>
                <w:color w:val="000000"/>
                <w:lang w:val="fr-FR"/>
              </w:rPr>
              <w:t>élaboration d</w:t>
            </w:r>
            <w:r w:rsidR="00886763">
              <w:rPr>
                <w:color w:val="000000"/>
                <w:lang w:val="fr-FR"/>
              </w:rPr>
              <w:t>’</w:t>
            </w:r>
            <w:r w:rsidRPr="00787A53">
              <w:rPr>
                <w:color w:val="000000"/>
                <w:lang w:val="fr-FR"/>
              </w:rPr>
              <w:t>un Système de partage d</w:t>
            </w:r>
            <w:r w:rsidR="00886763">
              <w:rPr>
                <w:color w:val="000000"/>
                <w:lang w:val="fr-FR"/>
              </w:rPr>
              <w:t>’</w:t>
            </w:r>
            <w:r w:rsidRPr="00787A53">
              <w:rPr>
                <w:color w:val="000000"/>
                <w:lang w:val="fr-FR"/>
              </w:rPr>
              <w:t>informations sur l</w:t>
            </w:r>
            <w:r w:rsidR="00886763">
              <w:rPr>
                <w:color w:val="000000"/>
                <w:lang w:val="fr-FR"/>
              </w:rPr>
              <w:t>’</w:t>
            </w:r>
            <w:r w:rsidRPr="00787A53">
              <w:rPr>
                <w:color w:val="000000"/>
                <w:lang w:val="fr-FR"/>
              </w:rPr>
              <w:t>environnement (SEIS) à l</w:t>
            </w:r>
            <w:r w:rsidR="00886763">
              <w:rPr>
                <w:color w:val="000000"/>
                <w:lang w:val="fr-FR"/>
              </w:rPr>
              <w:t>’</w:t>
            </w:r>
            <w:r w:rsidRPr="00787A53">
              <w:rPr>
                <w:color w:val="000000"/>
                <w:lang w:val="fr-FR"/>
              </w:rPr>
              <w:t>échelle de la région tout entière</w:t>
            </w:r>
            <w:r w:rsidRPr="00787A53">
              <w:rPr>
                <w:lang w:val="fr-FR"/>
              </w:rPr>
              <w:t xml:space="preserve">. Conformément à cette décision, </w:t>
            </w:r>
            <w:r w:rsidRPr="00796EF4">
              <w:rPr>
                <w:lang w:val="fr-FR"/>
              </w:rPr>
              <w:t>le Comité des politiques de l</w:t>
            </w:r>
            <w:r w:rsidR="00886763">
              <w:rPr>
                <w:lang w:val="fr-FR"/>
              </w:rPr>
              <w:t>’</w:t>
            </w:r>
            <w:r w:rsidRPr="00796EF4">
              <w:rPr>
                <w:lang w:val="fr-FR"/>
              </w:rPr>
              <w:t>environnement de la Commission économique pour l</w:t>
            </w:r>
            <w:r w:rsidR="00886763">
              <w:rPr>
                <w:lang w:val="fr-FR"/>
              </w:rPr>
              <w:t>’</w:t>
            </w:r>
            <w:r w:rsidRPr="00796EF4">
              <w:rPr>
                <w:lang w:val="fr-FR"/>
              </w:rPr>
              <w:t xml:space="preserve">Europe (CEE) a chargé le </w:t>
            </w:r>
            <w:r w:rsidRPr="00796EF4">
              <w:t>Groupe</w:t>
            </w:r>
            <w:r w:rsidRPr="007C4E01">
              <w:t xml:space="preserve"> de travail de la surveillance et de l</w:t>
            </w:r>
            <w:r w:rsidR="00886763">
              <w:t>’</w:t>
            </w:r>
            <w:r w:rsidRPr="007C4E01">
              <w:t>évaluation de l</w:t>
            </w:r>
            <w:r w:rsidR="00886763">
              <w:t>’</w:t>
            </w:r>
            <w:r w:rsidRPr="007C4E01">
              <w:t>environnement</w:t>
            </w:r>
            <w:r w:rsidRPr="00787A53">
              <w:rPr>
                <w:lang w:val="fr-FR"/>
              </w:rPr>
              <w:t xml:space="preserve"> </w:t>
            </w:r>
            <w:r>
              <w:rPr>
                <w:lang w:val="fr-FR"/>
              </w:rPr>
              <w:t>d</w:t>
            </w:r>
            <w:r w:rsidR="00886763">
              <w:rPr>
                <w:lang w:val="fr-FR"/>
              </w:rPr>
              <w:t>’</w:t>
            </w:r>
            <w:r>
              <w:rPr>
                <w:lang w:val="fr-FR"/>
              </w:rPr>
              <w:t>examiner l</w:t>
            </w:r>
            <w:r w:rsidR="00886763">
              <w:rPr>
                <w:lang w:val="fr-FR"/>
              </w:rPr>
              <w:t>’</w:t>
            </w:r>
            <w:r>
              <w:rPr>
                <w:lang w:val="fr-FR"/>
              </w:rPr>
              <w:t>état d</w:t>
            </w:r>
            <w:r w:rsidR="00886763">
              <w:rPr>
                <w:lang w:val="fr-FR"/>
              </w:rPr>
              <w:t>’</w:t>
            </w:r>
            <w:r>
              <w:rPr>
                <w:lang w:val="fr-FR"/>
              </w:rPr>
              <w:t xml:space="preserve">avancement de la mise en place du </w:t>
            </w:r>
            <w:r w:rsidRPr="00787A53">
              <w:rPr>
                <w:lang w:val="fr-FR"/>
              </w:rPr>
              <w:t xml:space="preserve">SEIS. </w:t>
            </w:r>
            <w:r w:rsidRPr="00796EF4">
              <w:rPr>
                <w:lang w:val="fr-FR"/>
              </w:rPr>
              <w:t>À</w:t>
            </w:r>
            <w:r>
              <w:rPr>
                <w:lang w:val="fr-FR"/>
              </w:rPr>
              <w:t xml:space="preserve"> sa </w:t>
            </w:r>
            <w:r w:rsidRPr="00796EF4">
              <w:rPr>
                <w:lang w:val="fr-FR" w:eastAsia="en-GB"/>
              </w:rPr>
              <w:t>vingtième</w:t>
            </w:r>
            <w:r>
              <w:rPr>
                <w:lang w:val="fr-FR"/>
              </w:rPr>
              <w:t xml:space="preserve"> </w:t>
            </w:r>
            <w:r w:rsidRPr="00796EF4">
              <w:rPr>
                <w:lang w:val="fr-FR"/>
              </w:rPr>
              <w:t>session (</w:t>
            </w:r>
            <w:r>
              <w:rPr>
                <w:lang w:val="fr-FR"/>
              </w:rPr>
              <w:t>Genève</w:t>
            </w:r>
            <w:r w:rsidRPr="00796EF4">
              <w:rPr>
                <w:lang w:val="fr-FR"/>
              </w:rPr>
              <w:t>, 28</w:t>
            </w:r>
            <w:r>
              <w:rPr>
                <w:lang w:val="fr-FR"/>
              </w:rPr>
              <w:t>-</w:t>
            </w:r>
            <w:r w:rsidRPr="00796EF4">
              <w:rPr>
                <w:lang w:val="fr-FR"/>
              </w:rPr>
              <w:t>31</w:t>
            </w:r>
            <w:r>
              <w:rPr>
                <w:lang w:val="fr-FR"/>
              </w:rPr>
              <w:t> o</w:t>
            </w:r>
            <w:r w:rsidRPr="00EC5C84">
              <w:rPr>
                <w:lang w:val="fr-FR"/>
              </w:rPr>
              <w:t>ct</w:t>
            </w:r>
            <w:r>
              <w:rPr>
                <w:lang w:val="fr-FR"/>
              </w:rPr>
              <w:t>o</w:t>
            </w:r>
            <w:r w:rsidRPr="00EC5C84">
              <w:rPr>
                <w:lang w:val="fr-FR"/>
              </w:rPr>
              <w:t>b</w:t>
            </w:r>
            <w:r>
              <w:rPr>
                <w:lang w:val="fr-FR"/>
              </w:rPr>
              <w:t>re</w:t>
            </w:r>
            <w:r w:rsidR="007F3C6C">
              <w:rPr>
                <w:lang w:val="fr-FR"/>
              </w:rPr>
              <w:t xml:space="preserve"> </w:t>
            </w:r>
            <w:r w:rsidRPr="00796EF4">
              <w:rPr>
                <w:lang w:val="fr-FR"/>
              </w:rPr>
              <w:t xml:space="preserve">2014), le Comité a demandé au </w:t>
            </w:r>
            <w:r w:rsidRPr="00C12532">
              <w:rPr>
                <w:iCs/>
                <w:lang w:val="fr-FR"/>
              </w:rPr>
              <w:t>Groupe de travail</w:t>
            </w:r>
            <w:r w:rsidRPr="00796EF4">
              <w:rPr>
                <w:lang w:val="fr-FR"/>
              </w:rPr>
              <w:t xml:space="preserve"> d</w:t>
            </w:r>
            <w:r w:rsidR="00886763">
              <w:rPr>
                <w:lang w:val="fr-FR"/>
              </w:rPr>
              <w:t>’</w:t>
            </w:r>
            <w:r w:rsidRPr="00796EF4">
              <w:rPr>
                <w:lang w:val="fr-FR"/>
              </w:rPr>
              <w:t>élaborer un rapport</w:t>
            </w:r>
            <w:r>
              <w:rPr>
                <w:lang w:val="fr-FR"/>
              </w:rPr>
              <w:t xml:space="preserve"> d</w:t>
            </w:r>
            <w:r w:rsidR="00886763">
              <w:rPr>
                <w:lang w:val="fr-FR"/>
              </w:rPr>
              <w:t>’</w:t>
            </w:r>
            <w:r>
              <w:rPr>
                <w:lang w:val="fr-FR"/>
              </w:rPr>
              <w:t>évaluation sur l</w:t>
            </w:r>
            <w:r w:rsidR="00886763">
              <w:rPr>
                <w:lang w:val="fr-FR"/>
              </w:rPr>
              <w:t>’</w:t>
            </w:r>
            <w:r>
              <w:rPr>
                <w:lang w:val="fr-FR"/>
              </w:rPr>
              <w:t>état d</w:t>
            </w:r>
            <w:r w:rsidR="00886763">
              <w:rPr>
                <w:lang w:val="fr-FR"/>
              </w:rPr>
              <w:t>’</w:t>
            </w:r>
            <w:r>
              <w:rPr>
                <w:lang w:val="fr-FR"/>
              </w:rPr>
              <w:t xml:space="preserve">avancement de la mise en place du </w:t>
            </w:r>
            <w:r w:rsidRPr="00787A53">
              <w:rPr>
                <w:lang w:val="fr-FR"/>
              </w:rPr>
              <w:t>SEIS</w:t>
            </w:r>
            <w:r w:rsidRPr="00796EF4">
              <w:rPr>
                <w:lang w:val="fr-FR"/>
              </w:rPr>
              <w:t xml:space="preserve"> </w:t>
            </w:r>
            <w:r>
              <w:rPr>
                <w:lang w:val="fr-FR"/>
              </w:rPr>
              <w:t xml:space="preserve">pour examen à la </w:t>
            </w:r>
            <w:r w:rsidRPr="00796EF4">
              <w:rPr>
                <w:lang w:val="fr-FR"/>
              </w:rPr>
              <w:t>huitième</w:t>
            </w:r>
            <w:r>
              <w:rPr>
                <w:lang w:val="fr-FR"/>
              </w:rPr>
              <w:t xml:space="preserve"> </w:t>
            </w:r>
            <w:r w:rsidRPr="00787A53">
              <w:rPr>
                <w:lang w:val="fr-FR"/>
              </w:rPr>
              <w:t>Conférence ministérielle «</w:t>
            </w:r>
            <w:r>
              <w:rPr>
                <w:lang w:val="fr-FR"/>
              </w:rPr>
              <w:t> </w:t>
            </w:r>
            <w:r w:rsidRPr="00787A53">
              <w:rPr>
                <w:lang w:val="fr-FR"/>
              </w:rPr>
              <w:t>Un environnement pour l</w:t>
            </w:r>
            <w:r w:rsidR="00886763">
              <w:rPr>
                <w:lang w:val="fr-FR"/>
              </w:rPr>
              <w:t>’</w:t>
            </w:r>
            <w:r w:rsidRPr="00787A53">
              <w:rPr>
                <w:lang w:val="fr-FR"/>
              </w:rPr>
              <w:t>Europe</w:t>
            </w:r>
            <w:r>
              <w:rPr>
                <w:lang w:val="fr-FR"/>
              </w:rPr>
              <w:t> </w:t>
            </w:r>
            <w:r w:rsidRPr="00787A53">
              <w:rPr>
                <w:lang w:val="fr-FR"/>
              </w:rPr>
              <w:t xml:space="preserve">» </w:t>
            </w:r>
            <w:r w:rsidRPr="00796EF4">
              <w:rPr>
                <w:lang w:val="fr-FR"/>
              </w:rPr>
              <w:t xml:space="preserve">(ECE/CEP/2014/2, </w:t>
            </w:r>
            <w:r>
              <w:rPr>
                <w:lang w:val="fr-FR"/>
              </w:rPr>
              <w:t>par</w:t>
            </w:r>
            <w:r w:rsidRPr="00796EF4">
              <w:rPr>
                <w:lang w:val="fr-FR"/>
              </w:rPr>
              <w:t>.</w:t>
            </w:r>
            <w:r>
              <w:rPr>
                <w:lang w:val="fr-FR"/>
              </w:rPr>
              <w:t> </w:t>
            </w:r>
            <w:r w:rsidRPr="00796EF4">
              <w:rPr>
                <w:lang w:val="fr-FR"/>
              </w:rPr>
              <w:t>26 et 98 ff)</w:t>
            </w:r>
            <w:r>
              <w:rPr>
                <w:lang w:val="fr-FR"/>
              </w:rPr>
              <w:t xml:space="preserve"> </w:t>
            </w:r>
            <w:r w:rsidRPr="00796EF4">
              <w:rPr>
                <w:lang w:val="fr-FR"/>
              </w:rPr>
              <w:t xml:space="preserve">iii)). </w:t>
            </w:r>
          </w:p>
        </w:tc>
      </w:tr>
      <w:tr w:rsidR="00F24BC9" w:rsidTr="00A11365">
        <w:trPr>
          <w:jc w:val="center"/>
        </w:trPr>
        <w:tc>
          <w:tcPr>
            <w:tcW w:w="9637" w:type="dxa"/>
            <w:shd w:val="clear" w:color="auto" w:fill="auto"/>
          </w:tcPr>
          <w:p w:rsidR="00F24BC9" w:rsidRDefault="00F24BC9" w:rsidP="00F24BC9">
            <w:pPr>
              <w:pStyle w:val="SingleTxtG"/>
              <w:spacing w:line="230" w:lineRule="exact"/>
            </w:pPr>
            <w:r>
              <w:rPr>
                <w:color w:val="000000"/>
                <w:lang w:val="fr-FR"/>
              </w:rPr>
              <w:tab/>
            </w:r>
            <w:r w:rsidRPr="00334C39">
              <w:rPr>
                <w:color w:val="000000"/>
                <w:lang w:val="fr-FR"/>
              </w:rPr>
              <w:t xml:space="preserve">Le présent document fait suite </w:t>
            </w:r>
            <w:r>
              <w:rPr>
                <w:color w:val="000000"/>
                <w:lang w:val="fr-FR"/>
              </w:rPr>
              <w:t xml:space="preserve">à </w:t>
            </w:r>
            <w:r w:rsidRPr="00334C39">
              <w:rPr>
                <w:color w:val="000000"/>
                <w:lang w:val="fr-FR"/>
              </w:rPr>
              <w:t xml:space="preserve">la </w:t>
            </w:r>
            <w:r w:rsidRPr="00334C39">
              <w:rPr>
                <w:bCs/>
                <w:color w:val="000000"/>
                <w:lang w:val="fr-FR"/>
              </w:rPr>
              <w:t>demande</w:t>
            </w:r>
            <w:r w:rsidRPr="00334C39">
              <w:rPr>
                <w:color w:val="000000"/>
                <w:lang w:val="fr-FR"/>
              </w:rPr>
              <w:t xml:space="preserve"> du Comité</w:t>
            </w:r>
            <w:r w:rsidRPr="00334C39">
              <w:rPr>
                <w:lang w:val="fr-FR"/>
              </w:rPr>
              <w:t xml:space="preserve">. Il </w:t>
            </w:r>
            <w:r w:rsidRPr="00334C39">
              <w:rPr>
                <w:color w:val="000000"/>
                <w:lang w:val="fr-FR"/>
              </w:rPr>
              <w:t>a été établi par le Groupe de travail avec le concours du secrétariat et en consultation avec l</w:t>
            </w:r>
            <w:r w:rsidR="00886763">
              <w:rPr>
                <w:color w:val="000000"/>
                <w:lang w:val="fr-FR"/>
              </w:rPr>
              <w:t>’</w:t>
            </w:r>
            <w:r w:rsidRPr="00334C39">
              <w:rPr>
                <w:color w:val="000000"/>
                <w:lang w:val="fr-FR"/>
              </w:rPr>
              <w:t>Agence européenne pour l</w:t>
            </w:r>
            <w:r w:rsidR="00886763">
              <w:rPr>
                <w:color w:val="000000"/>
                <w:lang w:val="fr-FR"/>
              </w:rPr>
              <w:t>’</w:t>
            </w:r>
            <w:r w:rsidRPr="00334C39">
              <w:rPr>
                <w:color w:val="000000"/>
                <w:lang w:val="fr-FR"/>
              </w:rPr>
              <w:t>environnement</w:t>
            </w:r>
            <w:r w:rsidRPr="00334C39">
              <w:rPr>
                <w:lang w:val="fr-FR"/>
              </w:rPr>
              <w:t xml:space="preserve">. Il </w:t>
            </w:r>
            <w:r w:rsidRPr="00334C39">
              <w:rPr>
                <w:color w:val="000000"/>
                <w:lang w:val="fr-FR"/>
              </w:rPr>
              <w:t>vise à faciliter le débat ministériel</w:t>
            </w:r>
            <w:r w:rsidRPr="00334C39">
              <w:rPr>
                <w:lang w:val="fr-FR"/>
              </w:rPr>
              <w:t xml:space="preserve"> sur</w:t>
            </w:r>
            <w:r>
              <w:rPr>
                <w:lang w:val="fr-FR"/>
              </w:rPr>
              <w:t xml:space="preserve"> </w:t>
            </w:r>
            <w:r>
              <w:rPr>
                <w:bCs/>
              </w:rPr>
              <w:t>la mise</w:t>
            </w:r>
            <w:r w:rsidRPr="00616358">
              <w:rPr>
                <w:bCs/>
              </w:rPr>
              <w:t xml:space="preserve"> en place </w:t>
            </w:r>
            <w:r>
              <w:rPr>
                <w:bCs/>
              </w:rPr>
              <w:t>d</w:t>
            </w:r>
            <w:r w:rsidR="00886763">
              <w:rPr>
                <w:bCs/>
              </w:rPr>
              <w:t>’</w:t>
            </w:r>
            <w:r w:rsidRPr="00616358">
              <w:rPr>
                <w:bCs/>
              </w:rPr>
              <w:t xml:space="preserve">un </w:t>
            </w:r>
            <w:r>
              <w:rPr>
                <w:bCs/>
              </w:rPr>
              <w:t>suivi de l</w:t>
            </w:r>
            <w:r w:rsidR="00886763">
              <w:rPr>
                <w:bCs/>
              </w:rPr>
              <w:t>’</w:t>
            </w:r>
            <w:r>
              <w:rPr>
                <w:bCs/>
              </w:rPr>
              <w:t xml:space="preserve">état </w:t>
            </w:r>
            <w:r w:rsidRPr="00616358">
              <w:rPr>
                <w:bCs/>
              </w:rPr>
              <w:t>de l</w:t>
            </w:r>
            <w:r w:rsidR="00886763">
              <w:rPr>
                <w:bCs/>
              </w:rPr>
              <w:t>’</w:t>
            </w:r>
            <w:r w:rsidRPr="00616358">
              <w:rPr>
                <w:bCs/>
              </w:rPr>
              <w:t>environnement dans la région paneuropéenne</w:t>
            </w:r>
            <w:r w:rsidRPr="00796EF4">
              <w:rPr>
                <w:lang w:val="fr-FR"/>
              </w:rPr>
              <w:t>.</w:t>
            </w:r>
          </w:p>
        </w:tc>
      </w:tr>
    </w:tbl>
    <w:p w:rsidR="00C16EC6" w:rsidRPr="00EE4F1E" w:rsidRDefault="00EE4F1E" w:rsidP="00EE4F1E">
      <w:pPr>
        <w:spacing w:after="120"/>
        <w:rPr>
          <w:sz w:val="28"/>
        </w:rPr>
      </w:pPr>
      <w:r w:rsidRPr="00EE4F1E">
        <w:rPr>
          <w:sz w:val="28"/>
        </w:rPr>
        <w:lastRenderedPageBreak/>
        <w:t>Table des matières</w:t>
      </w:r>
    </w:p>
    <w:p w:rsidR="00EE4F1E" w:rsidRPr="00EE4F1E" w:rsidRDefault="00EE4F1E" w:rsidP="00EE4F1E">
      <w:pPr>
        <w:tabs>
          <w:tab w:val="right" w:pos="9638"/>
        </w:tabs>
        <w:spacing w:after="120"/>
        <w:ind w:left="283"/>
        <w:rPr>
          <w:i/>
          <w:sz w:val="18"/>
        </w:rPr>
      </w:pPr>
      <w:r w:rsidRPr="00EE4F1E">
        <w:rPr>
          <w:i/>
          <w:sz w:val="18"/>
        </w:rPr>
        <w:tab/>
        <w:t>Page</w:t>
      </w:r>
    </w:p>
    <w:p w:rsidR="00EE4F1E" w:rsidRDefault="00EE4F1E" w:rsidP="00EE4F1E">
      <w:pPr>
        <w:tabs>
          <w:tab w:val="right" w:pos="850"/>
          <w:tab w:val="right" w:leader="dot" w:pos="8787"/>
          <w:tab w:val="right" w:pos="9638"/>
        </w:tabs>
        <w:spacing w:after="120"/>
        <w:ind w:left="1134" w:hanging="1134"/>
      </w:pPr>
      <w:r>
        <w:tab/>
      </w:r>
      <w:r>
        <w:tab/>
      </w:r>
      <w:r w:rsidR="00AD19DA" w:rsidRPr="00AD19DA">
        <w:rPr>
          <w:lang w:val="fr-FR"/>
        </w:rPr>
        <w:t>Résumé des principaux messages et questions à examiner</w:t>
      </w:r>
      <w:r>
        <w:tab/>
      </w:r>
      <w:r w:rsidR="00AD19DA">
        <w:tab/>
      </w:r>
      <w:r w:rsidR="003551F2">
        <w:t>3</w:t>
      </w:r>
    </w:p>
    <w:p w:rsidR="00EE4F1E" w:rsidRDefault="00EE4F1E" w:rsidP="00EE4F1E">
      <w:pPr>
        <w:tabs>
          <w:tab w:val="right" w:leader="dot" w:pos="8787"/>
          <w:tab w:val="right" w:pos="9638"/>
        </w:tabs>
        <w:spacing w:after="120"/>
        <w:ind w:left="1559" w:hanging="425"/>
      </w:pPr>
      <w:r>
        <w:t>A.</w:t>
      </w:r>
      <w:r>
        <w:tab/>
      </w:r>
      <w:r w:rsidR="00AD19DA" w:rsidRPr="00AD19DA">
        <w:t>Principales réalisations</w:t>
      </w:r>
      <w:r>
        <w:tab/>
      </w:r>
      <w:r w:rsidR="00AD19DA">
        <w:tab/>
      </w:r>
      <w:r w:rsidR="003551F2">
        <w:t>3</w:t>
      </w:r>
    </w:p>
    <w:p w:rsidR="00AD19DA" w:rsidRDefault="00AD19DA" w:rsidP="00EE4F1E">
      <w:pPr>
        <w:tabs>
          <w:tab w:val="right" w:leader="dot" w:pos="8787"/>
          <w:tab w:val="right" w:pos="9638"/>
        </w:tabs>
        <w:spacing w:after="120"/>
        <w:ind w:left="1559" w:hanging="425"/>
        <w:rPr>
          <w:lang w:val="fr-FR"/>
        </w:rPr>
      </w:pPr>
      <w:r>
        <w:t>B.</w:t>
      </w:r>
      <w:r>
        <w:tab/>
      </w:r>
      <w:r>
        <w:rPr>
          <w:lang w:val="fr-FR"/>
        </w:rPr>
        <w:t>Principales difficultés</w:t>
      </w:r>
      <w:r>
        <w:rPr>
          <w:lang w:val="fr-FR"/>
        </w:rPr>
        <w:tab/>
      </w:r>
      <w:r>
        <w:rPr>
          <w:lang w:val="fr-FR"/>
        </w:rPr>
        <w:tab/>
      </w:r>
      <w:r w:rsidR="003551F2">
        <w:rPr>
          <w:lang w:val="fr-FR"/>
        </w:rPr>
        <w:t>3</w:t>
      </w:r>
    </w:p>
    <w:p w:rsidR="00AD19DA" w:rsidRDefault="00AD19DA" w:rsidP="00EE4F1E">
      <w:pPr>
        <w:tabs>
          <w:tab w:val="right" w:leader="dot" w:pos="8787"/>
          <w:tab w:val="right" w:pos="9638"/>
        </w:tabs>
        <w:spacing w:after="120"/>
        <w:ind w:left="1559" w:hanging="425"/>
      </w:pPr>
      <w:r>
        <w:rPr>
          <w:lang w:val="fr-FR"/>
        </w:rPr>
        <w:t>C.</w:t>
      </w:r>
      <w:r>
        <w:rPr>
          <w:lang w:val="fr-FR"/>
        </w:rPr>
        <w:tab/>
      </w:r>
      <w:r w:rsidRPr="00AD19DA">
        <w:t>Voie à suivre</w:t>
      </w:r>
      <w:r>
        <w:tab/>
      </w:r>
      <w:r>
        <w:tab/>
      </w:r>
      <w:r w:rsidR="003551F2">
        <w:t>4</w:t>
      </w:r>
    </w:p>
    <w:p w:rsidR="00AD19DA" w:rsidRDefault="00AD19DA" w:rsidP="00AD19DA">
      <w:pPr>
        <w:tabs>
          <w:tab w:val="right" w:pos="850"/>
          <w:tab w:val="right" w:leader="dot" w:pos="8787"/>
          <w:tab w:val="right" w:pos="9638"/>
        </w:tabs>
        <w:spacing w:after="120"/>
        <w:ind w:left="1134" w:hanging="1134"/>
        <w:rPr>
          <w:lang w:val="fr-FR"/>
        </w:rPr>
      </w:pPr>
      <w:r>
        <w:tab/>
        <w:t>I.</w:t>
      </w:r>
      <w:r>
        <w:tab/>
      </w:r>
      <w:r w:rsidRPr="00AD19DA">
        <w:rPr>
          <w:lang w:val="fr-FR"/>
        </w:rPr>
        <w:t>Introduction</w:t>
      </w:r>
      <w:r>
        <w:rPr>
          <w:lang w:val="fr-FR"/>
        </w:rPr>
        <w:tab/>
      </w:r>
      <w:r>
        <w:rPr>
          <w:lang w:val="fr-FR"/>
        </w:rPr>
        <w:tab/>
      </w:r>
      <w:r w:rsidR="003551F2">
        <w:rPr>
          <w:lang w:val="fr-FR"/>
        </w:rPr>
        <w:t>6</w:t>
      </w:r>
    </w:p>
    <w:p w:rsidR="00AD19DA" w:rsidRDefault="00AD19DA" w:rsidP="00AD19DA">
      <w:pPr>
        <w:tabs>
          <w:tab w:val="right" w:pos="850"/>
          <w:tab w:val="right" w:leader="dot" w:pos="8787"/>
          <w:tab w:val="right" w:pos="9638"/>
        </w:tabs>
        <w:spacing w:after="120"/>
        <w:ind w:left="1134" w:hanging="1134"/>
        <w:rPr>
          <w:lang w:val="fr-FR"/>
        </w:rPr>
      </w:pPr>
      <w:r>
        <w:rPr>
          <w:lang w:val="fr-FR"/>
        </w:rPr>
        <w:tab/>
        <w:t>II.</w:t>
      </w:r>
      <w:r>
        <w:rPr>
          <w:lang w:val="fr-FR"/>
        </w:rPr>
        <w:tab/>
      </w:r>
      <w:r w:rsidRPr="00AD19DA">
        <w:rPr>
          <w:lang w:val="fr-FR"/>
        </w:rPr>
        <w:t>Contexte</w:t>
      </w:r>
      <w:r>
        <w:rPr>
          <w:lang w:val="fr-FR"/>
        </w:rPr>
        <w:tab/>
      </w:r>
      <w:r>
        <w:rPr>
          <w:lang w:val="fr-FR"/>
        </w:rPr>
        <w:tab/>
      </w:r>
      <w:r w:rsidR="003551F2">
        <w:rPr>
          <w:lang w:val="fr-FR"/>
        </w:rPr>
        <w:t>6</w:t>
      </w:r>
    </w:p>
    <w:p w:rsidR="00AD19DA" w:rsidRDefault="00AD19DA" w:rsidP="00AD19DA">
      <w:pPr>
        <w:tabs>
          <w:tab w:val="right" w:pos="850"/>
          <w:tab w:val="right" w:leader="dot" w:pos="8787"/>
          <w:tab w:val="right" w:pos="9638"/>
        </w:tabs>
        <w:spacing w:after="120"/>
        <w:ind w:left="1134" w:hanging="1134"/>
      </w:pPr>
      <w:r>
        <w:rPr>
          <w:lang w:val="fr-FR"/>
        </w:rPr>
        <w:tab/>
        <w:t>III.</w:t>
      </w:r>
      <w:r>
        <w:rPr>
          <w:lang w:val="fr-FR"/>
        </w:rPr>
        <w:tab/>
      </w:r>
      <w:r w:rsidRPr="00AD19DA">
        <w:t>État d</w:t>
      </w:r>
      <w:r w:rsidR="00886763">
        <w:t>’</w:t>
      </w:r>
      <w:r w:rsidRPr="00AD19DA">
        <w:t>avancement de la mise en place du Système de partage d</w:t>
      </w:r>
      <w:r w:rsidR="00886763">
        <w:t>’</w:t>
      </w:r>
      <w:r w:rsidRPr="00AD19DA">
        <w:t xml:space="preserve">informations </w:t>
      </w:r>
      <w:r>
        <w:br/>
      </w:r>
      <w:r w:rsidRPr="00AD19DA">
        <w:t>sur l</w:t>
      </w:r>
      <w:r w:rsidR="00886763">
        <w:t>’</w:t>
      </w:r>
      <w:r w:rsidRPr="00AD19DA">
        <w:t xml:space="preserve">environnement dans la région </w:t>
      </w:r>
      <w:proofErr w:type="spellStart"/>
      <w:r w:rsidRPr="00AD19DA">
        <w:t>paneuropéenne</w:t>
      </w:r>
      <w:proofErr w:type="spellEnd"/>
      <w:r>
        <w:tab/>
      </w:r>
      <w:r>
        <w:tab/>
      </w:r>
      <w:r w:rsidR="003551F2">
        <w:t>9</w:t>
      </w:r>
    </w:p>
    <w:p w:rsidR="00AD19DA" w:rsidRDefault="00AD19DA" w:rsidP="00AD19DA">
      <w:pPr>
        <w:tabs>
          <w:tab w:val="right" w:leader="dot" w:pos="8787"/>
          <w:tab w:val="right" w:pos="9638"/>
        </w:tabs>
        <w:spacing w:after="120"/>
        <w:ind w:left="1559" w:hanging="425"/>
        <w:rPr>
          <w:lang w:val="fr-FR"/>
        </w:rPr>
      </w:pPr>
      <w:r>
        <w:t>A.</w:t>
      </w:r>
      <w:r>
        <w:tab/>
      </w:r>
      <w:r w:rsidRPr="00AD19DA">
        <w:t>Processus d</w:t>
      </w:r>
      <w:r w:rsidR="00886763">
        <w:t>’</w:t>
      </w:r>
      <w:r w:rsidRPr="00AD19DA">
        <w:t>examen</w:t>
      </w:r>
      <w:r>
        <w:rPr>
          <w:lang w:val="fr-FR"/>
        </w:rPr>
        <w:tab/>
      </w:r>
      <w:r>
        <w:rPr>
          <w:lang w:val="fr-FR"/>
        </w:rPr>
        <w:tab/>
      </w:r>
      <w:r w:rsidR="003551F2">
        <w:rPr>
          <w:lang w:val="fr-FR"/>
        </w:rPr>
        <w:t>9</w:t>
      </w:r>
    </w:p>
    <w:p w:rsidR="00AD19DA" w:rsidRDefault="00AD19DA" w:rsidP="00AD19DA">
      <w:pPr>
        <w:tabs>
          <w:tab w:val="right" w:leader="dot" w:pos="8787"/>
          <w:tab w:val="right" w:pos="9638"/>
        </w:tabs>
        <w:spacing w:after="120"/>
        <w:ind w:left="1559" w:hanging="425"/>
        <w:rPr>
          <w:lang w:val="fr-FR"/>
        </w:rPr>
      </w:pPr>
      <w:r>
        <w:rPr>
          <w:lang w:val="fr-FR"/>
        </w:rPr>
        <w:t>B.</w:t>
      </w:r>
      <w:r>
        <w:rPr>
          <w:lang w:val="fr-FR"/>
        </w:rPr>
        <w:tab/>
      </w:r>
      <w:r w:rsidRPr="00AD19DA">
        <w:t>Progression de l</w:t>
      </w:r>
      <w:r w:rsidR="00886763">
        <w:t>’</w:t>
      </w:r>
      <w:r w:rsidRPr="00AD19DA">
        <w:t xml:space="preserve">entreprise de collecte de données et de la mise en place du Système </w:t>
      </w:r>
      <w:r>
        <w:br/>
      </w:r>
      <w:r w:rsidRPr="00AD19DA">
        <w:t>de partage d</w:t>
      </w:r>
      <w:r w:rsidR="00886763">
        <w:t>’</w:t>
      </w:r>
      <w:r w:rsidRPr="00AD19DA">
        <w:t>informations sur l</w:t>
      </w:r>
      <w:r w:rsidR="00886763">
        <w:t>’</w:t>
      </w:r>
      <w:r w:rsidRPr="00AD19DA">
        <w:t>environnement</w:t>
      </w:r>
      <w:r>
        <w:rPr>
          <w:lang w:val="fr-FR"/>
        </w:rPr>
        <w:tab/>
      </w:r>
      <w:r>
        <w:rPr>
          <w:lang w:val="fr-FR"/>
        </w:rPr>
        <w:tab/>
      </w:r>
      <w:r w:rsidR="003551F2">
        <w:rPr>
          <w:lang w:val="fr-FR"/>
        </w:rPr>
        <w:t>12</w:t>
      </w:r>
    </w:p>
    <w:p w:rsidR="00AD19DA" w:rsidRDefault="00AD19DA" w:rsidP="00AD19DA">
      <w:pPr>
        <w:tabs>
          <w:tab w:val="right" w:leader="dot" w:pos="8787"/>
          <w:tab w:val="right" w:pos="9638"/>
        </w:tabs>
        <w:spacing w:after="120"/>
        <w:ind w:left="1559" w:hanging="425"/>
      </w:pPr>
      <w:r>
        <w:rPr>
          <w:lang w:val="fr-FR"/>
        </w:rPr>
        <w:t>C.</w:t>
      </w:r>
      <w:r>
        <w:rPr>
          <w:lang w:val="fr-FR"/>
        </w:rPr>
        <w:tab/>
      </w:r>
      <w:r w:rsidR="008C220C" w:rsidRPr="00AD19DA">
        <w:t>Résultats par domaine thématique et par ensemble de données</w:t>
      </w:r>
      <w:r w:rsidR="008C220C">
        <w:tab/>
      </w:r>
      <w:r w:rsidR="008C220C">
        <w:tab/>
      </w:r>
      <w:r w:rsidR="003551F2">
        <w:t>14</w:t>
      </w:r>
    </w:p>
    <w:p w:rsidR="008C220C" w:rsidRDefault="008C220C" w:rsidP="00AD19DA">
      <w:pPr>
        <w:tabs>
          <w:tab w:val="right" w:leader="dot" w:pos="8787"/>
          <w:tab w:val="right" w:pos="9638"/>
        </w:tabs>
        <w:spacing w:after="120"/>
        <w:ind w:left="1559" w:hanging="425"/>
      </w:pPr>
      <w:r>
        <w:t>D.</w:t>
      </w:r>
      <w:r>
        <w:tab/>
      </w:r>
      <w:r w:rsidRPr="00AD19DA">
        <w:t>Résultats par critère d</w:t>
      </w:r>
      <w:r w:rsidR="00886763">
        <w:t>’</w:t>
      </w:r>
      <w:r w:rsidRPr="00AD19DA">
        <w:t>examen</w:t>
      </w:r>
      <w:r>
        <w:tab/>
      </w:r>
      <w:r>
        <w:tab/>
      </w:r>
      <w:r w:rsidR="003551F2">
        <w:t>19</w:t>
      </w:r>
    </w:p>
    <w:p w:rsidR="008C220C" w:rsidRDefault="008C220C" w:rsidP="00AD19DA">
      <w:pPr>
        <w:tabs>
          <w:tab w:val="right" w:leader="dot" w:pos="8787"/>
          <w:tab w:val="right" w:pos="9638"/>
        </w:tabs>
        <w:spacing w:after="120"/>
        <w:ind w:left="1559" w:hanging="425"/>
        <w:rPr>
          <w:lang w:val="fr-FR"/>
        </w:rPr>
      </w:pPr>
      <w:r>
        <w:t>E.</w:t>
      </w:r>
      <w:r>
        <w:tab/>
      </w:r>
      <w:r w:rsidRPr="00AD19DA">
        <w:t>Analyse approfondie de l</w:t>
      </w:r>
      <w:r w:rsidR="00886763">
        <w:t>’</w:t>
      </w:r>
      <w:r w:rsidRPr="00AD19DA">
        <w:t>accessibilité des données</w:t>
      </w:r>
      <w:r>
        <w:tab/>
      </w:r>
      <w:r>
        <w:tab/>
      </w:r>
      <w:r w:rsidR="003551F2">
        <w:t>19</w:t>
      </w:r>
    </w:p>
    <w:p w:rsidR="008C220C" w:rsidRPr="00EE4F1E" w:rsidRDefault="008C220C" w:rsidP="008C220C">
      <w:pPr>
        <w:tabs>
          <w:tab w:val="right" w:pos="850"/>
        </w:tabs>
        <w:spacing w:after="120"/>
      </w:pPr>
      <w:r>
        <w:tab/>
        <w:t>Annexes</w:t>
      </w:r>
    </w:p>
    <w:p w:rsidR="008C220C" w:rsidRDefault="008C220C" w:rsidP="008C220C">
      <w:pPr>
        <w:tabs>
          <w:tab w:val="right" w:pos="850"/>
          <w:tab w:val="right" w:leader="dot" w:pos="8787"/>
          <w:tab w:val="right" w:pos="9638"/>
        </w:tabs>
        <w:spacing w:after="120"/>
        <w:ind w:left="1134" w:hanging="1134"/>
      </w:pPr>
      <w:r>
        <w:tab/>
        <w:t>I.</w:t>
      </w:r>
      <w:r>
        <w:tab/>
      </w:r>
      <w:r w:rsidRPr="00AD19DA">
        <w:t>Examen de l</w:t>
      </w:r>
      <w:r w:rsidR="00886763">
        <w:t>’</w:t>
      </w:r>
      <w:r w:rsidRPr="00AD19DA">
        <w:t>accessibilité en ligne</w:t>
      </w:r>
      <w:r>
        <w:tab/>
      </w:r>
      <w:r>
        <w:tab/>
      </w:r>
      <w:r w:rsidR="003551F2">
        <w:t>25</w:t>
      </w:r>
    </w:p>
    <w:p w:rsidR="008C220C" w:rsidRDefault="008C220C" w:rsidP="008C220C">
      <w:pPr>
        <w:tabs>
          <w:tab w:val="right" w:pos="850"/>
          <w:tab w:val="right" w:leader="dot" w:pos="8787"/>
          <w:tab w:val="right" w:pos="9638"/>
        </w:tabs>
        <w:spacing w:after="120"/>
        <w:ind w:left="1134" w:hanging="1134"/>
      </w:pPr>
      <w:r>
        <w:tab/>
        <w:t>II.</w:t>
      </w:r>
      <w:r>
        <w:tab/>
      </w:r>
      <w:r w:rsidRPr="00AD19DA">
        <w:rPr>
          <w:lang w:val="fr-FR"/>
        </w:rPr>
        <w:t xml:space="preserve">Obligations juridiques associées aux ensembles de données du </w:t>
      </w:r>
      <w:r w:rsidRPr="00AD19DA">
        <w:t xml:space="preserve">Système de partage </w:t>
      </w:r>
      <w:r>
        <w:br/>
      </w:r>
      <w:r w:rsidRPr="00AD19DA">
        <w:t>d</w:t>
      </w:r>
      <w:r w:rsidR="00886763">
        <w:t>’</w:t>
      </w:r>
      <w:r w:rsidRPr="00AD19DA">
        <w:t>informations sur l</w:t>
      </w:r>
      <w:r w:rsidR="00886763">
        <w:t>’</w:t>
      </w:r>
      <w:r w:rsidRPr="00AD19DA">
        <w:t>environnement</w:t>
      </w:r>
      <w:r>
        <w:rPr>
          <w:lang w:val="fr-FR"/>
        </w:rPr>
        <w:tab/>
      </w:r>
      <w:r>
        <w:rPr>
          <w:lang w:val="fr-FR"/>
        </w:rPr>
        <w:tab/>
      </w:r>
      <w:r w:rsidR="003551F2">
        <w:rPr>
          <w:lang w:val="fr-FR"/>
        </w:rPr>
        <w:t>26</w:t>
      </w:r>
    </w:p>
    <w:p w:rsidR="008C220C" w:rsidRPr="00EE4F1E" w:rsidRDefault="008C220C" w:rsidP="008C220C">
      <w:pPr>
        <w:tabs>
          <w:tab w:val="right" w:pos="850"/>
        </w:tabs>
        <w:spacing w:after="120"/>
      </w:pPr>
      <w:r>
        <w:tab/>
        <w:t>Tableaux</w:t>
      </w:r>
    </w:p>
    <w:p w:rsidR="008C220C" w:rsidRDefault="008C220C" w:rsidP="008C220C">
      <w:pPr>
        <w:tabs>
          <w:tab w:val="right" w:pos="850"/>
          <w:tab w:val="right" w:leader="dot" w:pos="8787"/>
          <w:tab w:val="right" w:pos="9638"/>
        </w:tabs>
        <w:spacing w:after="120"/>
        <w:ind w:left="1134" w:hanging="1134"/>
      </w:pPr>
      <w:r>
        <w:tab/>
      </w:r>
      <w:r w:rsidR="003551F2">
        <w:t>1</w:t>
      </w:r>
      <w:r>
        <w:t>.</w:t>
      </w:r>
      <w:r>
        <w:tab/>
      </w:r>
      <w:r w:rsidRPr="008C220C">
        <w:rPr>
          <w:rStyle w:val="SingleTxtGChar"/>
        </w:rPr>
        <w:t>Critères d</w:t>
      </w:r>
      <w:r w:rsidR="00886763">
        <w:rPr>
          <w:rStyle w:val="SingleTxtGChar"/>
        </w:rPr>
        <w:t>’</w:t>
      </w:r>
      <w:r w:rsidRPr="008C220C">
        <w:rPr>
          <w:rStyle w:val="SingleTxtGChar"/>
        </w:rPr>
        <w:t>examen</w:t>
      </w:r>
      <w:r>
        <w:tab/>
      </w:r>
      <w:r>
        <w:tab/>
      </w:r>
      <w:r w:rsidR="003551F2">
        <w:t>10</w:t>
      </w:r>
    </w:p>
    <w:p w:rsidR="008C220C" w:rsidRDefault="008C220C" w:rsidP="008C220C">
      <w:pPr>
        <w:tabs>
          <w:tab w:val="right" w:pos="850"/>
          <w:tab w:val="right" w:leader="dot" w:pos="8787"/>
          <w:tab w:val="right" w:pos="9638"/>
        </w:tabs>
        <w:spacing w:after="120"/>
        <w:ind w:left="1134" w:hanging="1134"/>
      </w:pPr>
      <w:r>
        <w:tab/>
      </w:r>
      <w:r w:rsidR="003551F2">
        <w:t>2</w:t>
      </w:r>
      <w:r>
        <w:t>.</w:t>
      </w:r>
      <w:r>
        <w:tab/>
      </w:r>
      <w:r w:rsidRPr="007C4E01">
        <w:t>Résultats de l</w:t>
      </w:r>
      <w:r w:rsidR="00886763">
        <w:t>’</w:t>
      </w:r>
      <w:r w:rsidRPr="007C4E01">
        <w:t>analyse approfondie</w:t>
      </w:r>
      <w:r>
        <w:tab/>
      </w:r>
      <w:r>
        <w:tab/>
      </w:r>
      <w:r w:rsidR="003551F2">
        <w:t>24</w:t>
      </w:r>
    </w:p>
    <w:p w:rsidR="008C220C" w:rsidRPr="00EE4F1E" w:rsidRDefault="008C220C" w:rsidP="008C220C">
      <w:pPr>
        <w:tabs>
          <w:tab w:val="right" w:pos="850"/>
        </w:tabs>
        <w:spacing w:after="120"/>
      </w:pPr>
      <w:r>
        <w:tab/>
        <w:t>Figures</w:t>
      </w:r>
    </w:p>
    <w:p w:rsidR="008C220C" w:rsidRDefault="008C220C" w:rsidP="008C220C">
      <w:pPr>
        <w:tabs>
          <w:tab w:val="right" w:pos="850"/>
          <w:tab w:val="right" w:leader="dot" w:pos="8787"/>
          <w:tab w:val="right" w:pos="9638"/>
        </w:tabs>
        <w:spacing w:after="120"/>
        <w:ind w:left="1134" w:hanging="1134"/>
      </w:pPr>
      <w:r>
        <w:tab/>
      </w:r>
      <w:r w:rsidR="003551F2">
        <w:t>1</w:t>
      </w:r>
      <w:r>
        <w:t>.</w:t>
      </w:r>
      <w:r>
        <w:tab/>
      </w:r>
      <w:r w:rsidRPr="00AD19DA">
        <w:t>Écarts de résultats par rapport à la moyenne générale</w:t>
      </w:r>
      <w:r>
        <w:tab/>
      </w:r>
      <w:r>
        <w:tab/>
      </w:r>
      <w:r w:rsidR="003551F2">
        <w:t>15</w:t>
      </w:r>
    </w:p>
    <w:p w:rsidR="008C220C" w:rsidRDefault="008C220C" w:rsidP="008C220C">
      <w:pPr>
        <w:tabs>
          <w:tab w:val="right" w:pos="850"/>
          <w:tab w:val="right" w:leader="dot" w:pos="8787"/>
          <w:tab w:val="right" w:pos="9638"/>
        </w:tabs>
        <w:spacing w:after="120"/>
        <w:ind w:left="1134" w:hanging="1134"/>
        <w:rPr>
          <w:bCs/>
        </w:rPr>
      </w:pPr>
      <w:r>
        <w:tab/>
      </w:r>
      <w:r w:rsidR="003551F2">
        <w:t>2</w:t>
      </w:r>
      <w:r>
        <w:t>.</w:t>
      </w:r>
      <w:r>
        <w:tab/>
      </w:r>
      <w:r w:rsidRPr="00AD19DA">
        <w:rPr>
          <w:bCs/>
        </w:rPr>
        <w:t xml:space="preserve">Ensembles de données du </w:t>
      </w:r>
      <w:r w:rsidRPr="00AD19DA">
        <w:rPr>
          <w:lang w:val="fr-FR"/>
        </w:rPr>
        <w:t>Système de partage d</w:t>
      </w:r>
      <w:r w:rsidR="00886763">
        <w:rPr>
          <w:lang w:val="fr-FR"/>
        </w:rPr>
        <w:t>’</w:t>
      </w:r>
      <w:r w:rsidRPr="00AD19DA">
        <w:rPr>
          <w:lang w:val="fr-FR"/>
        </w:rPr>
        <w:t>informations sur l</w:t>
      </w:r>
      <w:r w:rsidR="00886763">
        <w:rPr>
          <w:lang w:val="fr-FR"/>
        </w:rPr>
        <w:t>’</w:t>
      </w:r>
      <w:r w:rsidRPr="00AD19DA">
        <w:rPr>
          <w:lang w:val="fr-FR"/>
        </w:rPr>
        <w:t>environnement</w:t>
      </w:r>
      <w:r w:rsidRPr="00AD19DA">
        <w:rPr>
          <w:bCs/>
        </w:rPr>
        <w:t xml:space="preserve"> </w:t>
      </w:r>
      <w:r>
        <w:rPr>
          <w:bCs/>
        </w:rPr>
        <w:br/>
      </w:r>
      <w:r w:rsidRPr="00AD19DA">
        <w:rPr>
          <w:bCs/>
        </w:rPr>
        <w:t>présentant les meilleurs résultats</w:t>
      </w:r>
      <w:r>
        <w:rPr>
          <w:bCs/>
        </w:rPr>
        <w:tab/>
      </w:r>
      <w:r>
        <w:rPr>
          <w:bCs/>
        </w:rPr>
        <w:tab/>
      </w:r>
      <w:r w:rsidR="003551F2">
        <w:rPr>
          <w:bCs/>
        </w:rPr>
        <w:t>17</w:t>
      </w:r>
    </w:p>
    <w:p w:rsidR="008C220C" w:rsidRDefault="008C220C" w:rsidP="008C220C">
      <w:pPr>
        <w:tabs>
          <w:tab w:val="right" w:pos="850"/>
          <w:tab w:val="right" w:leader="dot" w:pos="8787"/>
          <w:tab w:val="right" w:pos="9638"/>
        </w:tabs>
        <w:spacing w:after="120"/>
        <w:ind w:left="1134" w:hanging="1134"/>
      </w:pPr>
      <w:r>
        <w:rPr>
          <w:bCs/>
        </w:rPr>
        <w:tab/>
      </w:r>
      <w:r w:rsidR="003551F2">
        <w:rPr>
          <w:bCs/>
        </w:rPr>
        <w:t>3</w:t>
      </w:r>
      <w:r>
        <w:rPr>
          <w:bCs/>
        </w:rPr>
        <w:t>.</w:t>
      </w:r>
      <w:r>
        <w:rPr>
          <w:bCs/>
        </w:rPr>
        <w:tab/>
      </w:r>
      <w:r w:rsidRPr="00AD19DA">
        <w:t xml:space="preserve">Ensembles de données du </w:t>
      </w:r>
      <w:r w:rsidRPr="00AD19DA">
        <w:rPr>
          <w:lang w:val="fr-FR"/>
        </w:rPr>
        <w:t>Système de partage d</w:t>
      </w:r>
      <w:r w:rsidR="00886763">
        <w:rPr>
          <w:lang w:val="fr-FR"/>
        </w:rPr>
        <w:t>’</w:t>
      </w:r>
      <w:r w:rsidRPr="00AD19DA">
        <w:rPr>
          <w:lang w:val="fr-FR"/>
        </w:rPr>
        <w:t>informations sur l</w:t>
      </w:r>
      <w:r w:rsidR="00886763">
        <w:rPr>
          <w:lang w:val="fr-FR"/>
        </w:rPr>
        <w:t>’</w:t>
      </w:r>
      <w:r w:rsidRPr="00AD19DA">
        <w:rPr>
          <w:lang w:val="fr-FR"/>
        </w:rPr>
        <w:t>environnement</w:t>
      </w:r>
      <w:r w:rsidRPr="00AD19DA">
        <w:t xml:space="preserve"> </w:t>
      </w:r>
      <w:r>
        <w:br/>
      </w:r>
      <w:r w:rsidRPr="00AD19DA">
        <w:t>présentant les plus faibles résultats</w:t>
      </w:r>
      <w:r>
        <w:tab/>
      </w:r>
      <w:r>
        <w:tab/>
      </w:r>
      <w:r w:rsidR="003551F2">
        <w:t>18</w:t>
      </w:r>
    </w:p>
    <w:p w:rsidR="008C220C" w:rsidRDefault="00886763" w:rsidP="008C220C">
      <w:pPr>
        <w:tabs>
          <w:tab w:val="right" w:pos="850"/>
          <w:tab w:val="right" w:leader="dot" w:pos="8787"/>
          <w:tab w:val="right" w:pos="9638"/>
        </w:tabs>
        <w:spacing w:after="120"/>
        <w:ind w:left="1134" w:hanging="1134"/>
      </w:pPr>
      <w:r>
        <w:tab/>
        <w:t>Encadrés</w:t>
      </w:r>
    </w:p>
    <w:p w:rsidR="00886763" w:rsidRDefault="00886763" w:rsidP="00886763">
      <w:pPr>
        <w:tabs>
          <w:tab w:val="right" w:pos="850"/>
          <w:tab w:val="right" w:leader="dot" w:pos="8787"/>
          <w:tab w:val="right" w:pos="9638"/>
        </w:tabs>
        <w:spacing w:after="120"/>
        <w:ind w:left="1134" w:hanging="1134"/>
      </w:pPr>
      <w:r>
        <w:tab/>
      </w:r>
      <w:r w:rsidR="003551F2">
        <w:t>1</w:t>
      </w:r>
      <w:r>
        <w:t>.</w:t>
      </w:r>
      <w:r>
        <w:tab/>
      </w:r>
      <w:r w:rsidRPr="00886763">
        <w:t>Exemples d</w:t>
      </w:r>
      <w:r>
        <w:t>’</w:t>
      </w:r>
      <w:r w:rsidRPr="00886763">
        <w:t>études de cas montrant une amélioration des résultats</w:t>
      </w:r>
      <w:r>
        <w:tab/>
      </w:r>
      <w:r>
        <w:tab/>
      </w:r>
      <w:r w:rsidR="003551F2">
        <w:t>14</w:t>
      </w:r>
    </w:p>
    <w:p w:rsidR="00886763" w:rsidRPr="00886763" w:rsidRDefault="00886763" w:rsidP="00886763">
      <w:pPr>
        <w:tabs>
          <w:tab w:val="right" w:pos="850"/>
          <w:tab w:val="right" w:leader="dot" w:pos="8787"/>
          <w:tab w:val="right" w:pos="9638"/>
        </w:tabs>
        <w:spacing w:after="120"/>
        <w:ind w:left="1134" w:hanging="1134"/>
        <w:rPr>
          <w:rFonts w:ascii="TimesNewRomanPSMT" w:hAnsi="TimesNewRomanPSMT" w:cs="TimesNewRomanPSMT"/>
          <w:lang w:val="fr-FR" w:eastAsia="en-GB"/>
        </w:rPr>
      </w:pPr>
      <w:r>
        <w:tab/>
      </w:r>
      <w:r w:rsidR="003551F2">
        <w:t>2</w:t>
      </w:r>
      <w:r>
        <w:t>.</w:t>
      </w:r>
      <w:r>
        <w:tab/>
      </w:r>
      <w:r w:rsidRPr="00886763">
        <w:t>Résumé des résultats de l</w:t>
      </w:r>
      <w:r>
        <w:t>’</w:t>
      </w:r>
      <w:r w:rsidRPr="00886763">
        <w:t>analyse approfondie sur l</w:t>
      </w:r>
      <w:r>
        <w:t>’</w:t>
      </w:r>
      <w:r w:rsidRPr="00886763">
        <w:t xml:space="preserve">accessibilité des données en ligne </w:t>
      </w:r>
      <w:r>
        <w:br/>
      </w:r>
      <w:r w:rsidRPr="00886763">
        <w:t xml:space="preserve">pour certains </w:t>
      </w:r>
      <w:r w:rsidRPr="00886763">
        <w:rPr>
          <w:lang w:val="fr-FR"/>
        </w:rPr>
        <w:t>pays</w:t>
      </w:r>
      <w:r>
        <w:rPr>
          <w:lang w:val="fr-FR"/>
        </w:rPr>
        <w:tab/>
      </w:r>
      <w:r>
        <w:rPr>
          <w:lang w:val="fr-FR"/>
        </w:rPr>
        <w:tab/>
      </w:r>
      <w:r w:rsidR="003551F2">
        <w:rPr>
          <w:lang w:val="fr-FR"/>
        </w:rPr>
        <w:t>20</w:t>
      </w:r>
    </w:p>
    <w:p w:rsidR="00EE4F1E" w:rsidRDefault="00EE4F1E">
      <w:pPr>
        <w:suppressAutoHyphens w:val="0"/>
        <w:spacing w:line="240" w:lineRule="auto"/>
      </w:pPr>
      <w:r>
        <w:br w:type="page"/>
      </w:r>
    </w:p>
    <w:p w:rsidR="00EE4F1E" w:rsidRPr="00AF3B83" w:rsidRDefault="00EE4F1E" w:rsidP="00EE4F1E">
      <w:pPr>
        <w:pStyle w:val="HChG"/>
        <w:rPr>
          <w:lang w:val="fr-FR"/>
        </w:rPr>
      </w:pPr>
      <w:r w:rsidRPr="00145EF4">
        <w:rPr>
          <w:lang w:val="fr-FR"/>
        </w:rPr>
        <w:lastRenderedPageBreak/>
        <w:tab/>
      </w:r>
      <w:r w:rsidRPr="00145EF4">
        <w:rPr>
          <w:lang w:val="fr-FR"/>
        </w:rPr>
        <w:tab/>
      </w:r>
      <w:r w:rsidRPr="00AF3B83">
        <w:rPr>
          <w:lang w:val="fr-FR"/>
        </w:rPr>
        <w:t xml:space="preserve">Résumé des </w:t>
      </w:r>
      <w:r w:rsidRPr="00333CF6">
        <w:rPr>
          <w:lang w:val="fr-FR"/>
        </w:rPr>
        <w:t>principa</w:t>
      </w:r>
      <w:r>
        <w:rPr>
          <w:lang w:val="fr-FR"/>
        </w:rPr>
        <w:t>ux</w:t>
      </w:r>
      <w:r w:rsidRPr="00AF3B83">
        <w:rPr>
          <w:lang w:val="fr-FR"/>
        </w:rPr>
        <w:t xml:space="preserve"> messages </w:t>
      </w:r>
      <w:r>
        <w:rPr>
          <w:lang w:val="fr-FR"/>
        </w:rPr>
        <w:t>et</w:t>
      </w:r>
      <w:r w:rsidRPr="00AF3B83">
        <w:rPr>
          <w:lang w:val="fr-FR"/>
        </w:rPr>
        <w:t xml:space="preserve"> </w:t>
      </w:r>
      <w:r>
        <w:rPr>
          <w:lang w:val="fr-FR"/>
        </w:rPr>
        <w:t>question</w:t>
      </w:r>
      <w:r w:rsidRPr="00AF3B83">
        <w:rPr>
          <w:lang w:val="fr-FR"/>
        </w:rPr>
        <w:t>s à examiner</w:t>
      </w:r>
    </w:p>
    <w:p w:rsidR="00EE4F1E" w:rsidRPr="00AF3B83" w:rsidRDefault="00EE4F1E" w:rsidP="00EE4F1E">
      <w:pPr>
        <w:pStyle w:val="H1G"/>
      </w:pPr>
      <w:r w:rsidRPr="00AF3B83">
        <w:tab/>
        <w:t>A.</w:t>
      </w:r>
      <w:r w:rsidRPr="00AF3B83">
        <w:tab/>
        <w:t>Principales réalisations</w:t>
      </w:r>
    </w:p>
    <w:p w:rsidR="00EE4F1E" w:rsidRPr="00B37781" w:rsidRDefault="00EE4F1E" w:rsidP="00886763">
      <w:pPr>
        <w:pStyle w:val="SingleTxtG"/>
        <w:numPr>
          <w:ilvl w:val="0"/>
          <w:numId w:val="43"/>
        </w:numPr>
        <w:ind w:left="1134" w:firstLine="0"/>
        <w:rPr>
          <w:lang w:val="fr-FR"/>
        </w:rPr>
      </w:pPr>
      <w:r>
        <w:rPr>
          <w:lang w:val="fr-FR"/>
        </w:rPr>
        <w:t>Selon l</w:t>
      </w:r>
      <w:r w:rsidRPr="00AF3B83">
        <w:rPr>
          <w:lang w:val="fr-FR"/>
        </w:rPr>
        <w:t xml:space="preserve">es principaux résultats de cette première </w:t>
      </w:r>
      <w:r>
        <w:rPr>
          <w:lang w:val="fr-FR"/>
        </w:rPr>
        <w:t>évaluation</w:t>
      </w:r>
      <w:r w:rsidRPr="00AF3B83">
        <w:rPr>
          <w:lang w:val="fr-FR"/>
        </w:rPr>
        <w:t xml:space="preserve"> de l</w:t>
      </w:r>
      <w:r w:rsidR="00886763">
        <w:rPr>
          <w:lang w:val="fr-FR"/>
        </w:rPr>
        <w:t>’</w:t>
      </w:r>
      <w:r w:rsidRPr="00AF3B83">
        <w:rPr>
          <w:lang w:val="fr-FR"/>
        </w:rPr>
        <w:t>état d</w:t>
      </w:r>
      <w:r w:rsidR="00886763">
        <w:rPr>
          <w:lang w:val="fr-FR"/>
        </w:rPr>
        <w:t>’</w:t>
      </w:r>
      <w:r w:rsidRPr="00AF3B83">
        <w:rPr>
          <w:lang w:val="fr-FR"/>
        </w:rPr>
        <w:t xml:space="preserve">avancement de la mise en place du </w:t>
      </w:r>
      <w:r w:rsidRPr="00787A53">
        <w:rPr>
          <w:color w:val="000000"/>
          <w:lang w:val="fr-FR"/>
        </w:rPr>
        <w:t>Système de partage d</w:t>
      </w:r>
      <w:r w:rsidR="00886763">
        <w:rPr>
          <w:color w:val="000000"/>
          <w:lang w:val="fr-FR"/>
        </w:rPr>
        <w:t>’</w:t>
      </w:r>
      <w:r w:rsidRPr="00787A53">
        <w:rPr>
          <w:color w:val="000000"/>
          <w:lang w:val="fr-FR"/>
        </w:rPr>
        <w:t>informations sur l</w:t>
      </w:r>
      <w:r w:rsidR="00886763">
        <w:rPr>
          <w:color w:val="000000"/>
          <w:lang w:val="fr-FR"/>
        </w:rPr>
        <w:t>’</w:t>
      </w:r>
      <w:r w:rsidRPr="00787A53">
        <w:rPr>
          <w:color w:val="000000"/>
          <w:lang w:val="fr-FR"/>
        </w:rPr>
        <w:t>environnement</w:t>
      </w:r>
      <w:r>
        <w:rPr>
          <w:lang w:val="fr-FR"/>
        </w:rPr>
        <w:t xml:space="preserve"> (SEIS), </w:t>
      </w:r>
      <w:r w:rsidRPr="00B37781">
        <w:rPr>
          <w:lang w:val="fr-FR"/>
        </w:rPr>
        <w:t>l</w:t>
      </w:r>
      <w:r w:rsidR="00886763">
        <w:rPr>
          <w:lang w:val="fr-FR"/>
        </w:rPr>
        <w:t>’</w:t>
      </w:r>
      <w:r w:rsidRPr="00B37781">
        <w:rPr>
          <w:lang w:val="fr-FR"/>
        </w:rPr>
        <w:t>évolution</w:t>
      </w:r>
      <w:r>
        <w:rPr>
          <w:lang w:val="fr-FR"/>
        </w:rPr>
        <w:t xml:space="preserve"> vers </w:t>
      </w:r>
      <w:r w:rsidRPr="00B37781">
        <w:rPr>
          <w:bCs/>
          <w:lang w:val="fr-FR"/>
        </w:rPr>
        <w:t>l</w:t>
      </w:r>
      <w:r w:rsidR="00886763">
        <w:rPr>
          <w:bCs/>
          <w:lang w:val="fr-FR"/>
        </w:rPr>
        <w:t>’</w:t>
      </w:r>
      <w:r w:rsidRPr="00B37781">
        <w:rPr>
          <w:bCs/>
          <w:lang w:val="fr-FR"/>
        </w:rPr>
        <w:t>établissement</w:t>
      </w:r>
      <w:r>
        <w:rPr>
          <w:lang w:val="fr-FR"/>
        </w:rPr>
        <w:t xml:space="preserve"> d</w:t>
      </w:r>
      <w:r w:rsidR="00886763">
        <w:rPr>
          <w:lang w:val="fr-FR"/>
        </w:rPr>
        <w:t>’</w:t>
      </w:r>
      <w:r>
        <w:rPr>
          <w:lang w:val="fr-FR"/>
        </w:rPr>
        <w:t xml:space="preserve">un </w:t>
      </w:r>
      <w:r w:rsidRPr="00AF3B83">
        <w:rPr>
          <w:lang w:val="fr-FR"/>
        </w:rPr>
        <w:t>SEIS (</w:t>
      </w:r>
      <w:r w:rsidRPr="00B37781">
        <w:rPr>
          <w:lang w:val="fr-FR"/>
        </w:rPr>
        <w:t>et</w:t>
      </w:r>
      <w:r>
        <w:rPr>
          <w:lang w:val="fr-FR"/>
        </w:rPr>
        <w:t xml:space="preserve"> des </w:t>
      </w:r>
      <w:r w:rsidRPr="00B37781">
        <w:rPr>
          <w:lang w:val="fr-FR"/>
        </w:rPr>
        <w:t>mesure</w:t>
      </w:r>
      <w:r>
        <w:rPr>
          <w:lang w:val="fr-FR"/>
        </w:rPr>
        <w:t>s visant à faciliter l</w:t>
      </w:r>
      <w:r w:rsidR="00886763">
        <w:rPr>
          <w:lang w:val="fr-FR"/>
        </w:rPr>
        <w:t>’</w:t>
      </w:r>
      <w:r w:rsidRPr="00AF3B83">
        <w:rPr>
          <w:lang w:val="fr-FR"/>
        </w:rPr>
        <w:t>harmoni</w:t>
      </w:r>
      <w:r>
        <w:rPr>
          <w:lang w:val="fr-FR"/>
        </w:rPr>
        <w:t>s</w:t>
      </w:r>
      <w:r w:rsidRPr="00AF3B83">
        <w:rPr>
          <w:lang w:val="fr-FR"/>
        </w:rPr>
        <w:t>ation</w:t>
      </w:r>
      <w:r>
        <w:rPr>
          <w:lang w:val="fr-FR"/>
        </w:rPr>
        <w:t xml:space="preserve"> des </w:t>
      </w:r>
      <w:r w:rsidRPr="00B37781">
        <w:rPr>
          <w:lang w:val="fr-FR"/>
        </w:rPr>
        <w:t>données</w:t>
      </w:r>
      <w:r>
        <w:rPr>
          <w:lang w:val="fr-FR"/>
        </w:rPr>
        <w:t>)</w:t>
      </w:r>
      <w:r w:rsidRPr="00AF3B83">
        <w:rPr>
          <w:lang w:val="fr-FR"/>
        </w:rPr>
        <w:t xml:space="preserve"> </w:t>
      </w:r>
      <w:r>
        <w:rPr>
          <w:lang w:val="fr-FR"/>
        </w:rPr>
        <w:t xml:space="preserve">au </w:t>
      </w:r>
      <w:r w:rsidRPr="00B37781">
        <w:rPr>
          <w:lang w:val="fr-FR"/>
        </w:rPr>
        <w:t>niveau</w:t>
      </w:r>
      <w:r>
        <w:rPr>
          <w:lang w:val="fr-FR"/>
        </w:rPr>
        <w:t xml:space="preserve"> </w:t>
      </w:r>
      <w:proofErr w:type="spellStart"/>
      <w:r w:rsidRPr="00AF3B83">
        <w:rPr>
          <w:lang w:val="fr-FR"/>
        </w:rPr>
        <w:t>pan</w:t>
      </w:r>
      <w:r>
        <w:rPr>
          <w:lang w:val="fr-FR"/>
        </w:rPr>
        <w:t>e</w:t>
      </w:r>
      <w:r w:rsidRPr="00AF3B83">
        <w:rPr>
          <w:lang w:val="fr-FR"/>
        </w:rPr>
        <w:t>urop</w:t>
      </w:r>
      <w:r>
        <w:rPr>
          <w:lang w:val="fr-FR"/>
        </w:rPr>
        <w:t>éen</w:t>
      </w:r>
      <w:proofErr w:type="spellEnd"/>
      <w:r w:rsidR="00E06F91">
        <w:rPr>
          <w:rStyle w:val="Appelnotedebasdep"/>
        </w:rPr>
        <w:footnoteReference w:id="2"/>
      </w:r>
      <w:r w:rsidRPr="00AF3B83">
        <w:rPr>
          <w:lang w:val="fr-FR"/>
        </w:rPr>
        <w:t xml:space="preserve"> </w:t>
      </w:r>
      <w:r w:rsidRPr="00B37781">
        <w:rPr>
          <w:color w:val="000000"/>
          <w:lang w:val="fr-FR"/>
        </w:rPr>
        <w:t>a eu des répercussions positives, non seulement sur</w:t>
      </w:r>
      <w:r w:rsidRPr="00B37781">
        <w:rPr>
          <w:rStyle w:val="apple-converted-space"/>
          <w:color w:val="000000"/>
          <w:lang w:val="fr-FR"/>
        </w:rPr>
        <w:t> la capacité des pays à s</w:t>
      </w:r>
      <w:r w:rsidR="00886763">
        <w:rPr>
          <w:rStyle w:val="apple-converted-space"/>
          <w:color w:val="000000"/>
          <w:lang w:val="fr-FR"/>
        </w:rPr>
        <w:t>’</w:t>
      </w:r>
      <w:r w:rsidRPr="00B37781">
        <w:rPr>
          <w:rStyle w:val="apple-converted-space"/>
          <w:color w:val="000000"/>
          <w:lang w:val="fr-FR"/>
        </w:rPr>
        <w:t>acquitter de leurs obligations en matière d</w:t>
      </w:r>
      <w:r w:rsidR="00886763">
        <w:rPr>
          <w:rStyle w:val="apple-converted-space"/>
          <w:color w:val="000000"/>
          <w:lang w:val="fr-FR"/>
        </w:rPr>
        <w:t>’</w:t>
      </w:r>
      <w:r>
        <w:rPr>
          <w:rStyle w:val="apple-converted-space"/>
          <w:color w:val="000000"/>
          <w:lang w:val="fr-FR"/>
        </w:rPr>
        <w:t>établissement de rapports</w:t>
      </w:r>
      <w:r w:rsidRPr="00B37781">
        <w:rPr>
          <w:rStyle w:val="apple-converted-space"/>
          <w:color w:val="000000"/>
          <w:lang w:val="fr-FR"/>
        </w:rPr>
        <w:t xml:space="preserve"> et </w:t>
      </w:r>
      <w:r>
        <w:rPr>
          <w:rStyle w:val="apple-converted-space"/>
          <w:color w:val="000000"/>
          <w:lang w:val="fr-FR"/>
        </w:rPr>
        <w:t xml:space="preserve">de </w:t>
      </w:r>
      <w:r w:rsidRPr="00B37781">
        <w:rPr>
          <w:rStyle w:val="apple-converted-space"/>
          <w:color w:val="000000"/>
          <w:lang w:val="fr-FR"/>
        </w:rPr>
        <w:t xml:space="preserve">communication de données environnementales </w:t>
      </w:r>
      <w:r w:rsidRPr="00B37781">
        <w:rPr>
          <w:lang w:val="fr-FR"/>
        </w:rPr>
        <w:t>comparables, mais aussi sur l</w:t>
      </w:r>
      <w:r w:rsidR="00886763">
        <w:rPr>
          <w:lang w:val="fr-FR"/>
        </w:rPr>
        <w:t>’</w:t>
      </w:r>
      <w:r w:rsidRPr="00B37781">
        <w:rPr>
          <w:lang w:val="fr-FR"/>
        </w:rPr>
        <w:t>accessibilité des données dans</w:t>
      </w:r>
      <w:r>
        <w:rPr>
          <w:lang w:val="fr-FR"/>
        </w:rPr>
        <w:t xml:space="preserve"> la région</w:t>
      </w:r>
      <w:r w:rsidRPr="00AF3B83">
        <w:rPr>
          <w:lang w:val="fr-FR"/>
        </w:rPr>
        <w:t xml:space="preserve">. </w:t>
      </w:r>
      <w:r w:rsidRPr="00B37781">
        <w:rPr>
          <w:lang w:val="fr-FR"/>
        </w:rPr>
        <w:t xml:space="preserve">En général, les pays fournissent sur leurs sites Web des </w:t>
      </w:r>
      <w:r>
        <w:rPr>
          <w:lang w:val="fr-FR"/>
        </w:rPr>
        <w:t>informations</w:t>
      </w:r>
      <w:r w:rsidRPr="00B37781">
        <w:rPr>
          <w:lang w:val="fr-FR"/>
        </w:rPr>
        <w:t xml:space="preserve"> </w:t>
      </w:r>
      <w:r>
        <w:rPr>
          <w:lang w:val="fr-FR"/>
        </w:rPr>
        <w:t xml:space="preserve">sur </w:t>
      </w:r>
      <w:r w:rsidRPr="00B37781">
        <w:rPr>
          <w:lang w:val="fr-FR"/>
        </w:rPr>
        <w:t xml:space="preserve">les </w:t>
      </w:r>
      <w:r w:rsidRPr="003D0097">
        <w:rPr>
          <w:lang w:val="fr-FR"/>
        </w:rPr>
        <w:t>méthod</w:t>
      </w:r>
      <w:r>
        <w:rPr>
          <w:lang w:val="fr-FR"/>
        </w:rPr>
        <w:t>e</w:t>
      </w:r>
      <w:r w:rsidRPr="00B37781">
        <w:rPr>
          <w:lang w:val="fr-FR"/>
        </w:rPr>
        <w:t xml:space="preserve">s appliquées pour produire des </w:t>
      </w:r>
      <w:r>
        <w:rPr>
          <w:lang w:val="fr-FR"/>
        </w:rPr>
        <w:t xml:space="preserve">données, la façon dont les </w:t>
      </w:r>
      <w:r w:rsidRPr="00B37781">
        <w:rPr>
          <w:lang w:val="fr-FR"/>
        </w:rPr>
        <w:t>données</w:t>
      </w:r>
      <w:r>
        <w:rPr>
          <w:lang w:val="fr-FR"/>
        </w:rPr>
        <w:t xml:space="preserve"> sont </w:t>
      </w:r>
      <w:r w:rsidRPr="00B37781">
        <w:rPr>
          <w:lang w:val="fr-FR"/>
        </w:rPr>
        <w:t>utilis</w:t>
      </w:r>
      <w:r>
        <w:rPr>
          <w:lang w:val="fr-FR"/>
        </w:rPr>
        <w:t xml:space="preserve">ées et les </w:t>
      </w:r>
      <w:r w:rsidRPr="00B37781">
        <w:rPr>
          <w:lang w:val="fr-FR"/>
        </w:rPr>
        <w:t>sources</w:t>
      </w:r>
      <w:r>
        <w:rPr>
          <w:lang w:val="fr-FR"/>
        </w:rPr>
        <w:t xml:space="preserve"> de </w:t>
      </w:r>
      <w:r w:rsidR="007F3C6C">
        <w:rPr>
          <w:lang w:val="fr-FR"/>
        </w:rPr>
        <w:t>données.</w:t>
      </w:r>
    </w:p>
    <w:p w:rsidR="00EE4F1E" w:rsidRPr="00AF3B83" w:rsidRDefault="00EE4F1E" w:rsidP="00886763">
      <w:pPr>
        <w:pStyle w:val="SingleTxtG"/>
        <w:numPr>
          <w:ilvl w:val="0"/>
          <w:numId w:val="43"/>
        </w:numPr>
        <w:ind w:left="1134" w:firstLine="0"/>
        <w:rPr>
          <w:lang w:val="fr-FR"/>
        </w:rPr>
      </w:pPr>
      <w:r w:rsidRPr="00F91D3C">
        <w:rPr>
          <w:lang w:val="fr-FR"/>
        </w:rPr>
        <w:t>S</w:t>
      </w:r>
      <w:r w:rsidR="00886763">
        <w:rPr>
          <w:lang w:val="fr-FR"/>
        </w:rPr>
        <w:t>’</w:t>
      </w:r>
      <w:r w:rsidRPr="00F91D3C">
        <w:rPr>
          <w:lang w:val="fr-FR"/>
        </w:rPr>
        <w:t>agissant de l</w:t>
      </w:r>
      <w:r w:rsidR="00886763">
        <w:rPr>
          <w:lang w:val="fr-FR"/>
        </w:rPr>
        <w:t>’</w:t>
      </w:r>
      <w:r w:rsidRPr="00F91D3C">
        <w:rPr>
          <w:lang w:val="fr-FR"/>
        </w:rPr>
        <w:t xml:space="preserve">accessibilité en ligne des informations et données environnementales, 32 des 50 </w:t>
      </w:r>
      <w:r>
        <w:rPr>
          <w:lang w:val="fr-FR"/>
        </w:rPr>
        <w:t>pays</w:t>
      </w:r>
      <w:r w:rsidRPr="00F91D3C">
        <w:rPr>
          <w:lang w:val="fr-FR"/>
        </w:rPr>
        <w:t xml:space="preserve"> inclus dans </w:t>
      </w:r>
      <w:r w:rsidRPr="00F91D3C">
        <w:rPr>
          <w:szCs w:val="18"/>
          <w:lang w:val="fr-FR" w:eastAsia="en-GB"/>
        </w:rPr>
        <w:t>l</w:t>
      </w:r>
      <w:r w:rsidR="00886763">
        <w:rPr>
          <w:szCs w:val="18"/>
          <w:lang w:val="fr-FR" w:eastAsia="en-GB"/>
        </w:rPr>
        <w:t>’</w:t>
      </w:r>
      <w:r w:rsidRPr="00F91D3C">
        <w:rPr>
          <w:szCs w:val="18"/>
          <w:lang w:val="fr-FR" w:eastAsia="en-GB"/>
        </w:rPr>
        <w:t>évaluation</w:t>
      </w:r>
      <w:r w:rsidRPr="00F91D3C">
        <w:rPr>
          <w:lang w:val="fr-FR"/>
        </w:rPr>
        <w:t xml:space="preserve"> ont renforcé l</w:t>
      </w:r>
      <w:r w:rsidR="00886763">
        <w:rPr>
          <w:lang w:val="fr-FR"/>
        </w:rPr>
        <w:t>’</w:t>
      </w:r>
      <w:r w:rsidRPr="00F91D3C">
        <w:rPr>
          <w:lang w:val="fr-FR"/>
        </w:rPr>
        <w:t xml:space="preserve">accessibilité de ces </w:t>
      </w:r>
      <w:r>
        <w:rPr>
          <w:lang w:val="fr-FR"/>
        </w:rPr>
        <w:t>informations</w:t>
      </w:r>
      <w:r w:rsidRPr="00F91D3C">
        <w:rPr>
          <w:lang w:val="fr-FR"/>
        </w:rPr>
        <w:t xml:space="preserve"> </w:t>
      </w:r>
      <w:r>
        <w:rPr>
          <w:lang w:val="fr-FR"/>
        </w:rPr>
        <w:t xml:space="preserve">et </w:t>
      </w:r>
      <w:r w:rsidRPr="002434E5">
        <w:rPr>
          <w:lang w:val="fr-FR"/>
        </w:rPr>
        <w:t>données</w:t>
      </w:r>
      <w:r>
        <w:rPr>
          <w:lang w:val="fr-FR"/>
        </w:rPr>
        <w:t xml:space="preserve"> </w:t>
      </w:r>
      <w:r w:rsidRPr="00F91D3C">
        <w:rPr>
          <w:lang w:val="fr-FR"/>
        </w:rPr>
        <w:t xml:space="preserve">à partir de 2015, année où le </w:t>
      </w:r>
      <w:r>
        <w:rPr>
          <w:lang w:val="fr-FR"/>
        </w:rPr>
        <w:t>processus</w:t>
      </w:r>
      <w:r w:rsidRPr="00F91D3C">
        <w:rPr>
          <w:lang w:val="fr-FR"/>
        </w:rPr>
        <w:t xml:space="preserve"> a été engagé.</w:t>
      </w:r>
      <w:r>
        <w:rPr>
          <w:lang w:val="fr-FR"/>
        </w:rPr>
        <w:t xml:space="preserve"> </w:t>
      </w:r>
      <w:r w:rsidRPr="00F91D3C">
        <w:rPr>
          <w:color w:val="000000"/>
          <w:lang w:val="fr-FR"/>
        </w:rPr>
        <w:t>Pour quelques pays seulement il n</w:t>
      </w:r>
      <w:r w:rsidR="00886763">
        <w:rPr>
          <w:color w:val="000000"/>
          <w:lang w:val="fr-FR"/>
        </w:rPr>
        <w:t>’</w:t>
      </w:r>
      <w:r w:rsidRPr="00F91D3C">
        <w:rPr>
          <w:color w:val="000000"/>
          <w:lang w:val="fr-FR"/>
        </w:rPr>
        <w:t>existe que peu d</w:t>
      </w:r>
      <w:r w:rsidR="00886763">
        <w:rPr>
          <w:color w:val="000000"/>
          <w:lang w:val="fr-FR"/>
        </w:rPr>
        <w:t>’</w:t>
      </w:r>
      <w:r w:rsidRPr="00F91D3C">
        <w:rPr>
          <w:color w:val="000000"/>
          <w:lang w:val="fr-FR"/>
        </w:rPr>
        <w:t>ensembles de données en ligne, voire aucun</w:t>
      </w:r>
      <w:r w:rsidR="007F3C6C">
        <w:rPr>
          <w:lang w:val="fr-FR"/>
        </w:rPr>
        <w:t>.</w:t>
      </w:r>
    </w:p>
    <w:p w:rsidR="00EE4F1E" w:rsidRPr="00F91D3C" w:rsidRDefault="00EE4F1E" w:rsidP="00886763">
      <w:pPr>
        <w:pStyle w:val="SingleTxtG"/>
        <w:numPr>
          <w:ilvl w:val="0"/>
          <w:numId w:val="43"/>
        </w:numPr>
        <w:ind w:left="1134" w:firstLine="0"/>
        <w:rPr>
          <w:lang w:val="fr-FR"/>
        </w:rPr>
      </w:pPr>
      <w:r>
        <w:rPr>
          <w:lang w:val="fr-FR"/>
        </w:rPr>
        <w:t xml:space="preserve">Les </w:t>
      </w:r>
      <w:r w:rsidRPr="00F91D3C">
        <w:rPr>
          <w:lang w:val="fr-FR"/>
        </w:rPr>
        <w:t>résultat</w:t>
      </w:r>
      <w:r>
        <w:rPr>
          <w:lang w:val="fr-FR"/>
        </w:rPr>
        <w:t xml:space="preserve">s de cette </w:t>
      </w:r>
      <w:r w:rsidRPr="00F91D3C">
        <w:rPr>
          <w:lang w:val="fr-FR"/>
        </w:rPr>
        <w:t>évaluation</w:t>
      </w:r>
      <w:r>
        <w:rPr>
          <w:lang w:val="fr-FR"/>
        </w:rPr>
        <w:t xml:space="preserve"> </w:t>
      </w:r>
      <w:r w:rsidRPr="00F91D3C">
        <w:rPr>
          <w:color w:val="000000"/>
          <w:lang w:val="fr-FR"/>
        </w:rPr>
        <w:t>serviront de base pour les futures études et pour le suivi et l</w:t>
      </w:r>
      <w:r w:rsidR="00886763">
        <w:rPr>
          <w:color w:val="000000"/>
          <w:lang w:val="fr-FR"/>
        </w:rPr>
        <w:t>’</w:t>
      </w:r>
      <w:r w:rsidRPr="00F91D3C">
        <w:rPr>
          <w:color w:val="000000"/>
          <w:lang w:val="fr-FR"/>
        </w:rPr>
        <w:t>évaluation de</w:t>
      </w:r>
      <w:r>
        <w:rPr>
          <w:color w:val="000000"/>
          <w:lang w:val="fr-FR"/>
        </w:rPr>
        <w:t xml:space="preserve">s progrès </w:t>
      </w:r>
      <w:r w:rsidRPr="00F91D3C">
        <w:rPr>
          <w:color w:val="000000"/>
          <w:lang w:val="fr-FR"/>
        </w:rPr>
        <w:t>réalisés dans l</w:t>
      </w:r>
      <w:r w:rsidR="00886763">
        <w:rPr>
          <w:color w:val="000000"/>
          <w:lang w:val="fr-FR"/>
        </w:rPr>
        <w:t>’</w:t>
      </w:r>
      <w:r w:rsidRPr="00F91D3C">
        <w:rPr>
          <w:color w:val="000000"/>
          <w:lang w:val="fr-FR"/>
        </w:rPr>
        <w:t xml:space="preserve">établissement du SEIS pour les pays qui ont achevé la </w:t>
      </w:r>
      <w:r w:rsidRPr="00F91D3C">
        <w:rPr>
          <w:lang w:val="fr-FR"/>
        </w:rPr>
        <w:t xml:space="preserve">validation à ce jour. </w:t>
      </w:r>
      <w:r w:rsidRPr="00F91D3C">
        <w:rPr>
          <w:color w:val="000000"/>
          <w:lang w:val="fr-FR"/>
        </w:rPr>
        <w:t>Cette base permettra aussi de jauger les résultats des pays sur le plan de l</w:t>
      </w:r>
      <w:r w:rsidR="00886763">
        <w:rPr>
          <w:color w:val="000000"/>
          <w:lang w:val="fr-FR"/>
        </w:rPr>
        <w:t>’</w:t>
      </w:r>
      <w:r w:rsidRPr="00F91D3C">
        <w:rPr>
          <w:color w:val="000000"/>
          <w:lang w:val="fr-FR"/>
        </w:rPr>
        <w:t>efficacité de fonctionnement du SEIS pour la totalité des ensembles de données disponibles et accessibles en ligne</w:t>
      </w:r>
      <w:r w:rsidRPr="00F91D3C">
        <w:rPr>
          <w:lang w:val="fr-FR"/>
        </w:rPr>
        <w:t xml:space="preserve">. </w:t>
      </w:r>
      <w:r w:rsidRPr="00F91D3C">
        <w:rPr>
          <w:color w:val="000000"/>
          <w:lang w:val="fr-FR"/>
        </w:rPr>
        <w:t>Le processus de validation et d</w:t>
      </w:r>
      <w:r w:rsidR="00886763">
        <w:rPr>
          <w:color w:val="000000"/>
          <w:lang w:val="fr-FR"/>
        </w:rPr>
        <w:t>’</w:t>
      </w:r>
      <w:r w:rsidRPr="00F91D3C">
        <w:rPr>
          <w:color w:val="000000"/>
          <w:lang w:val="fr-FR"/>
        </w:rPr>
        <w:t xml:space="preserve">examen continu devrait contribuer à améliorer </w:t>
      </w:r>
      <w:r>
        <w:rPr>
          <w:color w:val="000000"/>
          <w:lang w:val="fr-FR"/>
        </w:rPr>
        <w:t xml:space="preserve">et à rendre plus visible </w:t>
      </w:r>
      <w:r w:rsidRPr="00F91D3C">
        <w:rPr>
          <w:color w:val="000000"/>
          <w:lang w:val="fr-FR"/>
        </w:rPr>
        <w:t xml:space="preserve">le fonctionnement du SEIS dans </w:t>
      </w:r>
      <w:r w:rsidRPr="00F91D3C">
        <w:rPr>
          <w:color w:val="000000"/>
          <w:lang w:val="fr-FR" w:eastAsia="en-GB"/>
        </w:rPr>
        <w:t>l</w:t>
      </w:r>
      <w:r w:rsidR="00886763">
        <w:rPr>
          <w:color w:val="000000"/>
          <w:lang w:val="fr-FR" w:eastAsia="en-GB"/>
        </w:rPr>
        <w:t>’</w:t>
      </w:r>
      <w:r w:rsidRPr="00F91D3C">
        <w:rPr>
          <w:color w:val="000000"/>
          <w:lang w:val="fr-FR" w:eastAsia="en-GB"/>
        </w:rPr>
        <w:t>ensemble</w:t>
      </w:r>
      <w:r w:rsidRPr="00F91D3C">
        <w:rPr>
          <w:color w:val="000000"/>
          <w:lang w:val="fr-FR"/>
        </w:rPr>
        <w:t xml:space="preserve"> de la région paneuropéenne pour favoriser un établissement périodique de rapports dans la ré</w:t>
      </w:r>
      <w:r w:rsidRPr="00F91D3C">
        <w:rPr>
          <w:lang w:val="fr-FR"/>
        </w:rPr>
        <w:t xml:space="preserve">gion. </w:t>
      </w:r>
    </w:p>
    <w:p w:rsidR="00EE4F1E" w:rsidRPr="00133761" w:rsidRDefault="00EE4F1E" w:rsidP="00886763">
      <w:pPr>
        <w:pStyle w:val="SingleTxtG"/>
        <w:numPr>
          <w:ilvl w:val="0"/>
          <w:numId w:val="43"/>
        </w:numPr>
        <w:ind w:left="1134" w:firstLine="0"/>
        <w:rPr>
          <w:lang w:val="fr-FR"/>
        </w:rPr>
      </w:pPr>
      <w:r w:rsidRPr="00886763">
        <w:rPr>
          <w:spacing w:val="-2"/>
          <w:lang w:val="fr-FR"/>
        </w:rPr>
        <w:t>Il a été convenu qu</w:t>
      </w:r>
      <w:r w:rsidR="00886763">
        <w:rPr>
          <w:spacing w:val="-2"/>
          <w:lang w:val="fr-FR"/>
        </w:rPr>
        <w:t>’</w:t>
      </w:r>
      <w:r w:rsidRPr="00886763">
        <w:rPr>
          <w:spacing w:val="-2"/>
          <w:lang w:val="fr-FR"/>
        </w:rPr>
        <w:t>à l</w:t>
      </w:r>
      <w:r w:rsidR="00886763">
        <w:rPr>
          <w:spacing w:val="-2"/>
          <w:lang w:val="fr-FR"/>
        </w:rPr>
        <w:t>’</w:t>
      </w:r>
      <w:r w:rsidRPr="00886763">
        <w:rPr>
          <w:spacing w:val="-2"/>
          <w:lang w:val="fr-FR"/>
        </w:rPr>
        <w:t xml:space="preserve">avenir le </w:t>
      </w:r>
      <w:r w:rsidRPr="00886763">
        <w:rPr>
          <w:color w:val="000000"/>
          <w:spacing w:val="-2"/>
          <w:lang w:val="fr-FR"/>
        </w:rPr>
        <w:t>Programme des Nations</w:t>
      </w:r>
      <w:r w:rsidRPr="00133761">
        <w:rPr>
          <w:color w:val="000000"/>
          <w:lang w:val="fr-FR"/>
        </w:rPr>
        <w:t xml:space="preserve"> Unies pour l</w:t>
      </w:r>
      <w:r w:rsidR="00886763">
        <w:rPr>
          <w:color w:val="000000"/>
          <w:lang w:val="fr-FR"/>
        </w:rPr>
        <w:t>’</w:t>
      </w:r>
      <w:r w:rsidRPr="00133761">
        <w:rPr>
          <w:color w:val="000000"/>
          <w:lang w:val="fr-FR"/>
        </w:rPr>
        <w:t>environnement</w:t>
      </w:r>
      <w:r w:rsidRPr="00133761">
        <w:rPr>
          <w:lang w:val="fr-FR"/>
        </w:rPr>
        <w:t xml:space="preserve"> (PNUE) appuierait </w:t>
      </w:r>
      <w:r w:rsidRPr="0071196C">
        <w:rPr>
          <w:szCs w:val="18"/>
          <w:lang w:val="fr-FR" w:eastAsia="en-GB"/>
        </w:rPr>
        <w:t>l</w:t>
      </w:r>
      <w:r>
        <w:rPr>
          <w:szCs w:val="18"/>
          <w:lang w:val="fr-FR" w:eastAsia="en-GB"/>
        </w:rPr>
        <w:t xml:space="preserve">e </w:t>
      </w:r>
      <w:r w:rsidRPr="002434E5">
        <w:rPr>
          <w:szCs w:val="18"/>
          <w:lang w:val="fr-FR" w:eastAsia="en-GB"/>
        </w:rPr>
        <w:t>développement</w:t>
      </w:r>
      <w:r>
        <w:rPr>
          <w:szCs w:val="18"/>
          <w:lang w:val="fr-FR" w:eastAsia="en-GB"/>
        </w:rPr>
        <w:t xml:space="preserve"> d</w:t>
      </w:r>
      <w:r w:rsidR="00886763">
        <w:rPr>
          <w:szCs w:val="18"/>
          <w:lang w:val="fr-FR" w:eastAsia="en-GB"/>
        </w:rPr>
        <w:t>’</w:t>
      </w:r>
      <w:r>
        <w:rPr>
          <w:szCs w:val="18"/>
          <w:lang w:val="fr-FR" w:eastAsia="en-GB"/>
        </w:rPr>
        <w:t xml:space="preserve">un </w:t>
      </w:r>
      <w:r w:rsidRPr="00133761">
        <w:rPr>
          <w:szCs w:val="18"/>
          <w:lang w:val="fr-FR" w:eastAsia="en-GB"/>
        </w:rPr>
        <w:t>mécanisme</w:t>
      </w:r>
      <w:r>
        <w:rPr>
          <w:szCs w:val="18"/>
          <w:lang w:val="fr-FR" w:eastAsia="en-GB"/>
        </w:rPr>
        <w:t xml:space="preserve"> </w:t>
      </w:r>
      <w:r w:rsidRPr="00133761">
        <w:rPr>
          <w:lang w:val="fr-FR"/>
        </w:rPr>
        <w:t xml:space="preserve">simple </w:t>
      </w:r>
      <w:r>
        <w:rPr>
          <w:lang w:val="fr-FR"/>
        </w:rPr>
        <w:t>d</w:t>
      </w:r>
      <w:r w:rsidR="00886763">
        <w:rPr>
          <w:lang w:val="fr-FR"/>
        </w:rPr>
        <w:t>’</w:t>
      </w:r>
      <w:r>
        <w:rPr>
          <w:lang w:val="fr-FR"/>
        </w:rPr>
        <w:t>établissement de rapports en ligne via la platef</w:t>
      </w:r>
      <w:r w:rsidRPr="00133761">
        <w:rPr>
          <w:color w:val="000000"/>
          <w:lang w:val="fr-FR"/>
        </w:rPr>
        <w:t>orme «</w:t>
      </w:r>
      <w:r w:rsidR="007F3C6C">
        <w:rPr>
          <w:color w:val="000000"/>
          <w:lang w:val="fr-FR"/>
        </w:rPr>
        <w:t> </w:t>
      </w:r>
      <w:r w:rsidRPr="00133761">
        <w:rPr>
          <w:color w:val="000000"/>
          <w:lang w:val="fr-FR"/>
        </w:rPr>
        <w:t>Le PNUE en direct</w:t>
      </w:r>
      <w:r w:rsidR="007F3C6C">
        <w:rPr>
          <w:color w:val="000000"/>
          <w:lang w:val="fr-FR"/>
        </w:rPr>
        <w:t> </w:t>
      </w:r>
      <w:r w:rsidRPr="00133761">
        <w:rPr>
          <w:color w:val="000000"/>
          <w:lang w:val="fr-FR"/>
        </w:rPr>
        <w:t>»</w:t>
      </w:r>
      <w:r w:rsidRPr="00133761">
        <w:rPr>
          <w:lang w:val="fr-FR"/>
        </w:rPr>
        <w:t xml:space="preserve">. </w:t>
      </w:r>
      <w:r>
        <w:rPr>
          <w:lang w:val="fr-FR"/>
        </w:rPr>
        <w:t xml:space="preserve">Ainsi, le </w:t>
      </w:r>
      <w:r w:rsidRPr="00133761">
        <w:rPr>
          <w:lang w:val="fr-FR"/>
        </w:rPr>
        <w:t>Groupe de travail de la surveillance et de l</w:t>
      </w:r>
      <w:r w:rsidR="00886763">
        <w:rPr>
          <w:lang w:val="fr-FR"/>
        </w:rPr>
        <w:t>’</w:t>
      </w:r>
      <w:r w:rsidRPr="00133761">
        <w:rPr>
          <w:lang w:val="fr-FR"/>
        </w:rPr>
        <w:t>évaluation de l</w:t>
      </w:r>
      <w:r w:rsidR="00886763">
        <w:rPr>
          <w:lang w:val="fr-FR"/>
        </w:rPr>
        <w:t>’</w:t>
      </w:r>
      <w:r w:rsidRPr="00133761">
        <w:rPr>
          <w:lang w:val="fr-FR"/>
        </w:rPr>
        <w:t xml:space="preserve">environnement de la </w:t>
      </w:r>
      <w:r w:rsidRPr="00647EBE">
        <w:rPr>
          <w:lang w:val="fr-FR"/>
        </w:rPr>
        <w:t>Commission économique pour l</w:t>
      </w:r>
      <w:r w:rsidR="00886763">
        <w:rPr>
          <w:lang w:val="fr-FR"/>
        </w:rPr>
        <w:t>’</w:t>
      </w:r>
      <w:r w:rsidRPr="00647EBE">
        <w:rPr>
          <w:lang w:val="fr-FR"/>
        </w:rPr>
        <w:t>Europe</w:t>
      </w:r>
      <w:r w:rsidRPr="00133761">
        <w:rPr>
          <w:lang w:val="fr-FR"/>
        </w:rPr>
        <w:t xml:space="preserve"> (CEE)</w:t>
      </w:r>
      <w:r>
        <w:rPr>
          <w:lang w:val="fr-FR"/>
        </w:rPr>
        <w:t xml:space="preserve">, avec le concours du </w:t>
      </w:r>
      <w:r w:rsidRPr="00133761">
        <w:rPr>
          <w:lang w:val="fr-FR"/>
        </w:rPr>
        <w:t>s</w:t>
      </w:r>
      <w:r w:rsidRPr="00133761">
        <w:rPr>
          <w:szCs w:val="18"/>
          <w:lang w:val="fr-FR" w:eastAsia="en-GB"/>
        </w:rPr>
        <w:t>ecrétariat</w:t>
      </w:r>
      <w:r>
        <w:rPr>
          <w:lang w:val="fr-FR"/>
        </w:rPr>
        <w:t xml:space="preserve"> de la CEE, pourra poursuivre les </w:t>
      </w:r>
      <w:r w:rsidRPr="00133761">
        <w:rPr>
          <w:lang w:val="fr-FR"/>
        </w:rPr>
        <w:t xml:space="preserve">efforts </w:t>
      </w:r>
      <w:r>
        <w:rPr>
          <w:lang w:val="fr-FR"/>
        </w:rPr>
        <w:t xml:space="preserve">déployés pour évaluer les progrès accomplis dans </w:t>
      </w:r>
      <w:r w:rsidRPr="00133761">
        <w:rPr>
          <w:bCs/>
          <w:lang w:val="fr-FR"/>
        </w:rPr>
        <w:t>l</w:t>
      </w:r>
      <w:r w:rsidR="00886763">
        <w:rPr>
          <w:bCs/>
          <w:lang w:val="fr-FR"/>
        </w:rPr>
        <w:t>’</w:t>
      </w:r>
      <w:r w:rsidRPr="00133761">
        <w:rPr>
          <w:bCs/>
          <w:lang w:val="fr-FR"/>
        </w:rPr>
        <w:t>établissement</w:t>
      </w:r>
      <w:r>
        <w:rPr>
          <w:lang w:val="fr-FR"/>
        </w:rPr>
        <w:t xml:space="preserve"> du </w:t>
      </w:r>
      <w:r w:rsidRPr="00133761">
        <w:rPr>
          <w:lang w:val="fr-FR"/>
        </w:rPr>
        <w:t xml:space="preserve">SEIS </w:t>
      </w:r>
      <w:r>
        <w:rPr>
          <w:lang w:val="fr-FR"/>
        </w:rPr>
        <w:t>de manière durable</w:t>
      </w:r>
      <w:r w:rsidR="007F3C6C">
        <w:rPr>
          <w:lang w:val="fr-FR"/>
        </w:rPr>
        <w:t>.</w:t>
      </w:r>
    </w:p>
    <w:p w:rsidR="00EE4F1E" w:rsidRPr="00145EF4" w:rsidRDefault="00EE4F1E" w:rsidP="00EE4F1E">
      <w:pPr>
        <w:pStyle w:val="H1G"/>
        <w:rPr>
          <w:lang w:val="fr-FR"/>
        </w:rPr>
      </w:pPr>
      <w:r w:rsidRPr="00133761">
        <w:rPr>
          <w:lang w:val="fr-FR"/>
        </w:rPr>
        <w:tab/>
      </w:r>
      <w:r w:rsidR="00886763">
        <w:rPr>
          <w:lang w:val="fr-FR"/>
        </w:rPr>
        <w:t>B.</w:t>
      </w:r>
      <w:r w:rsidR="00886763">
        <w:rPr>
          <w:lang w:val="fr-FR"/>
        </w:rPr>
        <w:tab/>
        <w:t>Principales difficultés</w:t>
      </w:r>
    </w:p>
    <w:p w:rsidR="00EE4F1E" w:rsidRPr="00123348" w:rsidRDefault="00EE4F1E" w:rsidP="00886763">
      <w:pPr>
        <w:pStyle w:val="SingleTxtG"/>
        <w:numPr>
          <w:ilvl w:val="0"/>
          <w:numId w:val="43"/>
        </w:numPr>
        <w:ind w:left="1134" w:firstLine="0"/>
        <w:rPr>
          <w:lang w:val="fr-FR"/>
        </w:rPr>
      </w:pPr>
      <w:r w:rsidRPr="00133761">
        <w:rPr>
          <w:lang w:val="fr-FR"/>
        </w:rPr>
        <w:t xml:space="preserve">Tous les pays de la région paneuropéenne </w:t>
      </w:r>
      <w:r>
        <w:rPr>
          <w:lang w:val="fr-FR"/>
        </w:rPr>
        <w:t>n</w:t>
      </w:r>
      <w:r w:rsidR="00886763">
        <w:rPr>
          <w:lang w:val="fr-FR"/>
        </w:rPr>
        <w:t>’</w:t>
      </w:r>
      <w:r>
        <w:rPr>
          <w:lang w:val="fr-FR"/>
        </w:rPr>
        <w:t xml:space="preserve">ont pas pris part à cette première </w:t>
      </w:r>
      <w:r w:rsidRPr="00133761">
        <w:rPr>
          <w:lang w:val="fr-FR"/>
        </w:rPr>
        <w:t>évaluation</w:t>
      </w:r>
      <w:r>
        <w:rPr>
          <w:lang w:val="fr-FR"/>
        </w:rPr>
        <w:t xml:space="preserve">. </w:t>
      </w:r>
      <w:r w:rsidRPr="00133761">
        <w:rPr>
          <w:lang w:val="fr-FR"/>
        </w:rPr>
        <w:t xml:space="preserve">Qui plus </w:t>
      </w:r>
      <w:r w:rsidRPr="00123348">
        <w:rPr>
          <w:lang w:val="fr-FR"/>
        </w:rPr>
        <w:t>est, l</w:t>
      </w:r>
      <w:r w:rsidRPr="00123348">
        <w:rPr>
          <w:color w:val="000000"/>
          <w:lang w:val="fr-FR"/>
        </w:rPr>
        <w:t>es ressources étant limitées</w:t>
      </w:r>
      <w:r w:rsidRPr="00123348">
        <w:rPr>
          <w:lang w:val="fr-FR"/>
        </w:rPr>
        <w:t>, il n</w:t>
      </w:r>
      <w:r w:rsidR="00886763">
        <w:rPr>
          <w:lang w:val="fr-FR"/>
        </w:rPr>
        <w:t>’</w:t>
      </w:r>
      <w:r w:rsidRPr="00123348">
        <w:rPr>
          <w:lang w:val="fr-FR"/>
        </w:rPr>
        <w:t xml:space="preserve">a pas été possible de prendre en compte les </w:t>
      </w:r>
      <w:r w:rsidRPr="00123348">
        <w:rPr>
          <w:color w:val="000000"/>
          <w:lang w:val="fr-FR"/>
        </w:rPr>
        <w:t>normes acceptées sur le plan international pour la production des ensembles de données ni la qualité des données</w:t>
      </w:r>
      <w:r w:rsidRPr="00123348">
        <w:rPr>
          <w:lang w:val="fr-FR"/>
        </w:rPr>
        <w:t>.</w:t>
      </w:r>
      <w:r w:rsidRPr="00133761">
        <w:rPr>
          <w:lang w:val="fr-FR"/>
        </w:rPr>
        <w:t xml:space="preserve"> </w:t>
      </w:r>
      <w:r w:rsidRPr="00123348">
        <w:rPr>
          <w:lang w:val="fr-FR"/>
        </w:rPr>
        <w:t xml:space="preserve">Ni la qualité des </w:t>
      </w:r>
      <w:r>
        <w:rPr>
          <w:lang w:val="fr-FR"/>
        </w:rPr>
        <w:t>données</w:t>
      </w:r>
      <w:r w:rsidRPr="00123348">
        <w:rPr>
          <w:lang w:val="fr-FR"/>
        </w:rPr>
        <w:t xml:space="preserve"> ni l</w:t>
      </w:r>
      <w:r>
        <w:rPr>
          <w:lang w:val="fr-FR"/>
        </w:rPr>
        <w:t xml:space="preserve">eur </w:t>
      </w:r>
      <w:r w:rsidRPr="00123348">
        <w:rPr>
          <w:lang w:val="fr-FR"/>
        </w:rPr>
        <w:t>utilisation</w:t>
      </w:r>
      <w:r>
        <w:rPr>
          <w:lang w:val="fr-FR"/>
        </w:rPr>
        <w:t xml:space="preserve"> n</w:t>
      </w:r>
      <w:r w:rsidR="00886763">
        <w:rPr>
          <w:lang w:val="fr-FR"/>
        </w:rPr>
        <w:t>’</w:t>
      </w:r>
      <w:r>
        <w:rPr>
          <w:lang w:val="fr-FR"/>
        </w:rPr>
        <w:t xml:space="preserve">a été évaluée. </w:t>
      </w:r>
      <w:r w:rsidRPr="00123348">
        <w:rPr>
          <w:lang w:val="fr-FR"/>
        </w:rPr>
        <w:t xml:space="preserve">Ces lacunes devraient être comblées au cours du </w:t>
      </w:r>
      <w:r>
        <w:rPr>
          <w:lang w:val="fr-FR"/>
        </w:rPr>
        <w:t>prochain cycle d</w:t>
      </w:r>
      <w:r w:rsidR="00886763">
        <w:rPr>
          <w:lang w:val="fr-FR"/>
        </w:rPr>
        <w:t>’</w:t>
      </w:r>
      <w:r>
        <w:rPr>
          <w:lang w:val="fr-FR"/>
        </w:rPr>
        <w:t>examen.</w:t>
      </w:r>
    </w:p>
    <w:p w:rsidR="00EE4F1E" w:rsidRPr="00123348" w:rsidRDefault="00EE4F1E" w:rsidP="00886763">
      <w:pPr>
        <w:pStyle w:val="SingleTxtG"/>
        <w:numPr>
          <w:ilvl w:val="0"/>
          <w:numId w:val="43"/>
        </w:numPr>
        <w:ind w:left="1134" w:firstLine="0"/>
        <w:rPr>
          <w:lang w:val="fr-FR"/>
        </w:rPr>
      </w:pPr>
      <w:r w:rsidRPr="00123348">
        <w:rPr>
          <w:color w:val="000000"/>
          <w:lang w:val="fr-FR"/>
        </w:rPr>
        <w:t>Il est nécessaire de continuer à mesurer l</w:t>
      </w:r>
      <w:r w:rsidR="00886763">
        <w:rPr>
          <w:color w:val="000000"/>
          <w:lang w:val="fr-FR"/>
        </w:rPr>
        <w:t>’</w:t>
      </w:r>
      <w:r w:rsidRPr="00123348">
        <w:rPr>
          <w:color w:val="000000"/>
          <w:lang w:val="fr-FR"/>
        </w:rPr>
        <w:t>état d</w:t>
      </w:r>
      <w:r w:rsidR="00886763">
        <w:rPr>
          <w:color w:val="000000"/>
          <w:lang w:val="fr-FR"/>
        </w:rPr>
        <w:t>’</w:t>
      </w:r>
      <w:r w:rsidRPr="00123348">
        <w:rPr>
          <w:color w:val="000000"/>
          <w:lang w:val="fr-FR"/>
        </w:rPr>
        <w:t>avancement de la mise en place du SEIS en s</w:t>
      </w:r>
      <w:r w:rsidR="00886763">
        <w:rPr>
          <w:color w:val="000000"/>
          <w:lang w:val="fr-FR"/>
        </w:rPr>
        <w:t>’</w:t>
      </w:r>
      <w:r w:rsidRPr="00123348">
        <w:rPr>
          <w:color w:val="000000"/>
          <w:lang w:val="fr-FR"/>
        </w:rPr>
        <w:t xml:space="preserve">appuyant sur les leçons </w:t>
      </w:r>
      <w:r>
        <w:rPr>
          <w:color w:val="000000"/>
          <w:lang w:val="fr-FR"/>
        </w:rPr>
        <w:t xml:space="preserve">tirées </w:t>
      </w:r>
      <w:r w:rsidRPr="00123348">
        <w:rPr>
          <w:color w:val="000000"/>
          <w:lang w:val="fr-FR"/>
        </w:rPr>
        <w:t>du premier examen</w:t>
      </w:r>
      <w:r w:rsidRPr="00123348">
        <w:rPr>
          <w:lang w:val="fr-FR"/>
        </w:rPr>
        <w:t>. Pour la prochaine évaluation, il serait utile d</w:t>
      </w:r>
      <w:r w:rsidR="00886763">
        <w:rPr>
          <w:lang w:val="fr-FR"/>
        </w:rPr>
        <w:t>’</w:t>
      </w:r>
      <w:r w:rsidRPr="00123348">
        <w:rPr>
          <w:lang w:val="fr-FR"/>
        </w:rPr>
        <w:t>examiner de manière adéquat</w:t>
      </w:r>
      <w:r>
        <w:rPr>
          <w:lang w:val="fr-FR"/>
        </w:rPr>
        <w:t>e</w:t>
      </w:r>
      <w:r w:rsidRPr="00123348">
        <w:rPr>
          <w:lang w:val="fr-FR"/>
        </w:rPr>
        <w:t xml:space="preserve"> les trois piliers du SEIS </w:t>
      </w:r>
      <w:r w:rsidR="00CA46A5">
        <w:rPr>
          <w:lang w:val="fr-FR"/>
        </w:rPr>
        <w:t>−</w:t>
      </w:r>
      <w:r w:rsidRPr="00123348">
        <w:rPr>
          <w:lang w:val="fr-FR"/>
        </w:rPr>
        <w:t xml:space="preserve"> coop</w:t>
      </w:r>
      <w:r>
        <w:rPr>
          <w:lang w:val="fr-FR"/>
        </w:rPr>
        <w:t>é</w:t>
      </w:r>
      <w:r w:rsidRPr="00123348">
        <w:rPr>
          <w:lang w:val="fr-FR"/>
        </w:rPr>
        <w:t>ration, conten</w:t>
      </w:r>
      <w:r>
        <w:rPr>
          <w:lang w:val="fr-FR"/>
        </w:rPr>
        <w:t>u</w:t>
      </w:r>
      <w:r w:rsidRPr="00123348">
        <w:rPr>
          <w:lang w:val="fr-FR"/>
        </w:rPr>
        <w:t xml:space="preserve"> et infrastructure </w:t>
      </w:r>
      <w:r w:rsidR="00CA46A5">
        <w:rPr>
          <w:lang w:val="fr-FR"/>
        </w:rPr>
        <w:t>−</w:t>
      </w:r>
      <w:r w:rsidRPr="00123348">
        <w:rPr>
          <w:lang w:val="fr-FR"/>
        </w:rPr>
        <w:t xml:space="preserve"> ainsi que</w:t>
      </w:r>
      <w:r>
        <w:rPr>
          <w:lang w:val="fr-FR"/>
        </w:rPr>
        <w:t xml:space="preserve"> l</w:t>
      </w:r>
      <w:r w:rsidR="00886763">
        <w:rPr>
          <w:lang w:val="fr-FR"/>
        </w:rPr>
        <w:t>’</w:t>
      </w:r>
      <w:r>
        <w:rPr>
          <w:lang w:val="fr-FR"/>
        </w:rPr>
        <w:t xml:space="preserve">augmentation du </w:t>
      </w:r>
      <w:r w:rsidRPr="00123348">
        <w:rPr>
          <w:lang w:val="fr-FR"/>
        </w:rPr>
        <w:t>nombre</w:t>
      </w:r>
      <w:r>
        <w:rPr>
          <w:lang w:val="fr-FR"/>
        </w:rPr>
        <w:t xml:space="preserve"> de critères d</w:t>
      </w:r>
      <w:r w:rsidR="00886763">
        <w:rPr>
          <w:lang w:val="fr-FR"/>
        </w:rPr>
        <w:t>’</w:t>
      </w:r>
      <w:r>
        <w:rPr>
          <w:lang w:val="fr-FR"/>
        </w:rPr>
        <w:t xml:space="preserve">examen pour améliorer la </w:t>
      </w:r>
      <w:r w:rsidRPr="00123348">
        <w:rPr>
          <w:lang w:val="fr-FR"/>
        </w:rPr>
        <w:t>qualité</w:t>
      </w:r>
      <w:r>
        <w:rPr>
          <w:lang w:val="fr-FR"/>
        </w:rPr>
        <w:t xml:space="preserve"> des </w:t>
      </w:r>
      <w:r w:rsidRPr="00123348">
        <w:rPr>
          <w:lang w:val="fr-FR"/>
        </w:rPr>
        <w:t>données</w:t>
      </w:r>
      <w:r>
        <w:rPr>
          <w:lang w:val="fr-FR"/>
        </w:rPr>
        <w:t xml:space="preserve"> en vue de </w:t>
      </w:r>
      <w:r w:rsidRPr="00D707E0">
        <w:rPr>
          <w:bCs/>
          <w:lang w:val="fr-FR"/>
        </w:rPr>
        <w:t>l</w:t>
      </w:r>
      <w:r w:rsidR="00886763">
        <w:rPr>
          <w:bCs/>
          <w:lang w:val="fr-FR"/>
        </w:rPr>
        <w:t>’</w:t>
      </w:r>
      <w:r w:rsidRPr="00D707E0">
        <w:rPr>
          <w:bCs/>
          <w:lang w:val="fr-FR"/>
        </w:rPr>
        <w:t>établissement</w:t>
      </w:r>
      <w:r>
        <w:rPr>
          <w:lang w:val="fr-FR"/>
        </w:rPr>
        <w:t xml:space="preserve"> de </w:t>
      </w:r>
      <w:r w:rsidRPr="00D707E0">
        <w:rPr>
          <w:lang w:val="fr-FR"/>
        </w:rPr>
        <w:t>rapport</w:t>
      </w:r>
      <w:r>
        <w:rPr>
          <w:lang w:val="fr-FR"/>
        </w:rPr>
        <w:t xml:space="preserve">s sur </w:t>
      </w:r>
      <w:r w:rsidRPr="00D707E0">
        <w:rPr>
          <w:lang w:val="fr-FR"/>
        </w:rPr>
        <w:t>l</w:t>
      </w:r>
      <w:r w:rsidR="00886763">
        <w:rPr>
          <w:lang w:val="fr-FR"/>
        </w:rPr>
        <w:t>’</w:t>
      </w:r>
      <w:r w:rsidRPr="00D707E0">
        <w:rPr>
          <w:lang w:val="fr-FR"/>
        </w:rPr>
        <w:t>environnement</w:t>
      </w:r>
      <w:r w:rsidRPr="00123348">
        <w:rPr>
          <w:lang w:val="fr-FR"/>
        </w:rPr>
        <w:t xml:space="preserve">. </w:t>
      </w:r>
    </w:p>
    <w:p w:rsidR="00EE4F1E" w:rsidRPr="00145EF4" w:rsidRDefault="00EE4F1E" w:rsidP="00886763">
      <w:pPr>
        <w:pStyle w:val="SingleTxtG"/>
        <w:numPr>
          <w:ilvl w:val="0"/>
          <w:numId w:val="43"/>
        </w:numPr>
        <w:ind w:left="1134" w:firstLine="0"/>
        <w:rPr>
          <w:lang w:val="fr-FR"/>
        </w:rPr>
      </w:pPr>
      <w:r>
        <w:rPr>
          <w:lang w:val="fr-FR"/>
        </w:rPr>
        <w:lastRenderedPageBreak/>
        <w:t xml:space="preserve">Le </w:t>
      </w:r>
      <w:r w:rsidRPr="00443010">
        <w:rPr>
          <w:lang w:val="fr-FR"/>
        </w:rPr>
        <w:t>rapport</w:t>
      </w:r>
      <w:r>
        <w:rPr>
          <w:lang w:val="fr-FR"/>
        </w:rPr>
        <w:t xml:space="preserve"> </w:t>
      </w:r>
      <w:r w:rsidRPr="00145EF4">
        <w:rPr>
          <w:lang w:val="fr-FR"/>
        </w:rPr>
        <w:t xml:space="preserve">a </w:t>
      </w:r>
      <w:r w:rsidRPr="00145EF4">
        <w:rPr>
          <w:color w:val="000000"/>
          <w:lang w:val="fr-FR"/>
        </w:rPr>
        <w:t>aussi mis en lumière la fréquence des lacunes et l</w:t>
      </w:r>
      <w:r w:rsidR="00886763">
        <w:rPr>
          <w:color w:val="000000"/>
          <w:lang w:val="fr-FR"/>
        </w:rPr>
        <w:t>’</w:t>
      </w:r>
      <w:r w:rsidRPr="00145EF4">
        <w:rPr>
          <w:color w:val="000000"/>
          <w:lang w:val="fr-FR"/>
        </w:rPr>
        <w:t>existence de domaines qui appellent des améliorations.</w:t>
      </w:r>
      <w:r w:rsidRPr="00145EF4">
        <w:rPr>
          <w:lang w:val="fr-FR"/>
        </w:rPr>
        <w:t xml:space="preserve"> </w:t>
      </w:r>
      <w:r w:rsidRPr="00145EF4">
        <w:rPr>
          <w:color w:val="000000"/>
          <w:lang w:val="fr-FR"/>
        </w:rPr>
        <w:t>En particulier, on peut citer l</w:t>
      </w:r>
      <w:r w:rsidR="00886763">
        <w:rPr>
          <w:color w:val="000000"/>
          <w:lang w:val="fr-FR"/>
        </w:rPr>
        <w:t>’</w:t>
      </w:r>
      <w:r w:rsidRPr="00145EF4">
        <w:rPr>
          <w:color w:val="000000"/>
          <w:lang w:val="fr-FR"/>
        </w:rPr>
        <w:t>absence de publications en ligne systématiques dans certains domaines thématiques comme l</w:t>
      </w:r>
      <w:r w:rsidR="00886763">
        <w:rPr>
          <w:color w:val="000000"/>
          <w:lang w:val="fr-FR"/>
        </w:rPr>
        <w:t>’</w:t>
      </w:r>
      <w:r w:rsidRPr="00145EF4">
        <w:rPr>
          <w:color w:val="000000"/>
          <w:lang w:val="fr-FR"/>
        </w:rPr>
        <w:t>eau et des variations sensibles entre les pays dans la manière dont les ensembles de données environnementales respectifs sont présentés et accessibles en ligne (par exemple en ce qui concerne la facilité d</w:t>
      </w:r>
      <w:r w:rsidR="00886763">
        <w:rPr>
          <w:color w:val="000000"/>
          <w:lang w:val="fr-FR"/>
        </w:rPr>
        <w:t>’</w:t>
      </w:r>
      <w:r w:rsidRPr="00145EF4">
        <w:rPr>
          <w:color w:val="000000"/>
          <w:lang w:val="fr-FR"/>
        </w:rPr>
        <w:t>utilisation et le nombre de plateformes en ligne)</w:t>
      </w:r>
      <w:r w:rsidRPr="00145EF4">
        <w:rPr>
          <w:lang w:val="fr-FR"/>
        </w:rPr>
        <w:t xml:space="preserve">. </w:t>
      </w:r>
      <w:r w:rsidRPr="00145EF4">
        <w:rPr>
          <w:color w:val="000000"/>
          <w:lang w:val="fr-FR"/>
        </w:rPr>
        <w:t>En outre, l</w:t>
      </w:r>
      <w:r w:rsidR="00886763">
        <w:rPr>
          <w:color w:val="000000"/>
          <w:lang w:val="fr-FR"/>
        </w:rPr>
        <w:t>’</w:t>
      </w:r>
      <w:r w:rsidRPr="00145EF4">
        <w:rPr>
          <w:color w:val="000000"/>
          <w:lang w:val="fr-FR"/>
        </w:rPr>
        <w:t>actualisation des ensembles de données laisse à désirer et doit</w:t>
      </w:r>
      <w:r w:rsidR="007F3C6C">
        <w:rPr>
          <w:color w:val="000000"/>
          <w:lang w:val="fr-FR"/>
        </w:rPr>
        <w:t xml:space="preserve"> </w:t>
      </w:r>
      <w:r w:rsidRPr="00145EF4">
        <w:rPr>
          <w:color w:val="000000"/>
          <w:lang w:val="fr-FR"/>
        </w:rPr>
        <w:t>être corrigée</w:t>
      </w:r>
      <w:r w:rsidRPr="00145EF4">
        <w:rPr>
          <w:lang w:val="fr-FR"/>
        </w:rPr>
        <w:t>.</w:t>
      </w:r>
    </w:p>
    <w:p w:rsidR="00EE4F1E" w:rsidRPr="007C4AF7" w:rsidRDefault="00EE4F1E" w:rsidP="00886763">
      <w:pPr>
        <w:pStyle w:val="SingleTxtG"/>
        <w:numPr>
          <w:ilvl w:val="0"/>
          <w:numId w:val="43"/>
        </w:numPr>
        <w:ind w:left="1134" w:firstLine="0"/>
        <w:rPr>
          <w:lang w:val="fr-FR"/>
        </w:rPr>
      </w:pPr>
      <w:r w:rsidRPr="00145EF4">
        <w:rPr>
          <w:color w:val="000000"/>
          <w:lang w:val="fr-FR"/>
        </w:rPr>
        <w:t>Le processus d</w:t>
      </w:r>
      <w:r w:rsidR="00886763">
        <w:rPr>
          <w:color w:val="000000"/>
          <w:lang w:val="fr-FR"/>
        </w:rPr>
        <w:t>’</w:t>
      </w:r>
      <w:r w:rsidRPr="00145EF4">
        <w:rPr>
          <w:color w:val="000000"/>
          <w:lang w:val="fr-FR"/>
        </w:rPr>
        <w:t>examen devrait tenir compte de la nécessité d</w:t>
      </w:r>
      <w:r w:rsidR="00886763">
        <w:rPr>
          <w:color w:val="000000"/>
          <w:lang w:val="fr-FR"/>
        </w:rPr>
        <w:t>’</w:t>
      </w:r>
      <w:r w:rsidRPr="00145EF4">
        <w:rPr>
          <w:color w:val="000000"/>
          <w:lang w:val="fr-FR"/>
        </w:rPr>
        <w:t>actualiser les indicateurs environnementaux et les ensembles de données connexes</w:t>
      </w:r>
      <w:r w:rsidRPr="00145EF4">
        <w:rPr>
          <w:lang w:val="fr-FR"/>
        </w:rPr>
        <w:t xml:space="preserve"> en fonction des changements de priorités et des obligations en matière de rapports. Il devrait aussi faciliter le renforcement des capacités des administrateurs à faire un meilleur usage des indicateurs environnementaux existants, tout en rendant ces derniers plus accessibles. Il devrait en outre </w:t>
      </w:r>
      <w:r w:rsidRPr="00145EF4">
        <w:rPr>
          <w:color w:val="000000"/>
          <w:lang w:val="fr-FR"/>
        </w:rPr>
        <w:t>contribuer au renforcement des capacités pour la collecte et l</w:t>
      </w:r>
      <w:r w:rsidR="00886763">
        <w:rPr>
          <w:color w:val="000000"/>
          <w:lang w:val="fr-FR"/>
        </w:rPr>
        <w:t>’</w:t>
      </w:r>
      <w:r w:rsidRPr="00145EF4">
        <w:rPr>
          <w:color w:val="000000"/>
          <w:lang w:val="fr-FR"/>
        </w:rPr>
        <w:t>intégration des données environnementales aux fins de l</w:t>
      </w:r>
      <w:r w:rsidR="00886763">
        <w:rPr>
          <w:color w:val="000000"/>
          <w:lang w:val="fr-FR"/>
        </w:rPr>
        <w:t>’</w:t>
      </w:r>
      <w:r w:rsidRPr="00145EF4">
        <w:rPr>
          <w:color w:val="000000"/>
          <w:lang w:val="fr-FR"/>
        </w:rPr>
        <w:t>évaluation des progrès du développement durable</w:t>
      </w:r>
      <w:r w:rsidRPr="00145EF4">
        <w:rPr>
          <w:lang w:val="fr-FR"/>
        </w:rPr>
        <w:t>.</w:t>
      </w:r>
      <w:r w:rsidRPr="007C4AF7">
        <w:rPr>
          <w:lang w:val="fr-FR"/>
        </w:rPr>
        <w:t xml:space="preserve"> </w:t>
      </w:r>
      <w:r>
        <w:rPr>
          <w:lang w:val="fr-FR"/>
        </w:rPr>
        <w:t xml:space="preserve">Lors du suivi des </w:t>
      </w:r>
      <w:r w:rsidRPr="007C4AF7">
        <w:rPr>
          <w:lang w:val="fr-FR"/>
        </w:rPr>
        <w:t>activité</w:t>
      </w:r>
      <w:r>
        <w:rPr>
          <w:lang w:val="fr-FR"/>
        </w:rPr>
        <w:t xml:space="preserve">s, il faudrait envisager la </w:t>
      </w:r>
      <w:r w:rsidRPr="007C4AF7">
        <w:rPr>
          <w:lang w:val="fr-FR"/>
        </w:rPr>
        <w:t>possibilité</w:t>
      </w:r>
      <w:r>
        <w:rPr>
          <w:lang w:val="fr-FR"/>
        </w:rPr>
        <w:t xml:space="preserve"> d</w:t>
      </w:r>
      <w:r w:rsidR="00886763">
        <w:rPr>
          <w:lang w:val="fr-FR"/>
        </w:rPr>
        <w:t>’</w:t>
      </w:r>
      <w:r>
        <w:rPr>
          <w:lang w:val="fr-FR"/>
        </w:rPr>
        <w:t xml:space="preserve">obtenir des </w:t>
      </w:r>
      <w:r w:rsidRPr="007C4AF7">
        <w:rPr>
          <w:lang w:val="fr-FR"/>
        </w:rPr>
        <w:t>données</w:t>
      </w:r>
      <w:r>
        <w:rPr>
          <w:lang w:val="fr-FR"/>
        </w:rPr>
        <w:t xml:space="preserve"> </w:t>
      </w:r>
      <w:r w:rsidRPr="007C4AF7">
        <w:rPr>
          <w:lang w:val="fr-FR"/>
        </w:rPr>
        <w:t>environnemental</w:t>
      </w:r>
      <w:r>
        <w:rPr>
          <w:lang w:val="fr-FR"/>
        </w:rPr>
        <w:t>es à partir d</w:t>
      </w:r>
      <w:r w:rsidR="00886763">
        <w:rPr>
          <w:lang w:val="fr-FR"/>
        </w:rPr>
        <w:t>’</w:t>
      </w:r>
      <w:r w:rsidRPr="007C4AF7">
        <w:rPr>
          <w:lang w:val="fr-FR"/>
        </w:rPr>
        <w:t>observations</w:t>
      </w:r>
      <w:r>
        <w:rPr>
          <w:lang w:val="fr-FR"/>
        </w:rPr>
        <w:t xml:space="preserve"> </w:t>
      </w:r>
      <w:r w:rsidRPr="007C4AF7">
        <w:rPr>
          <w:lang w:val="fr-FR"/>
        </w:rPr>
        <w:t>de la Terre</w:t>
      </w:r>
      <w:r>
        <w:rPr>
          <w:lang w:val="fr-FR"/>
        </w:rPr>
        <w:t xml:space="preserve"> telles que celles recueillies par </w:t>
      </w:r>
      <w:r w:rsidRPr="007C4AF7">
        <w:rPr>
          <w:lang w:val="fr-FR"/>
        </w:rPr>
        <w:t>le Groupe de travail sur l</w:t>
      </w:r>
      <w:r w:rsidR="00886763">
        <w:rPr>
          <w:lang w:val="fr-FR"/>
        </w:rPr>
        <w:t>’</w:t>
      </w:r>
      <w:r w:rsidRPr="007C4AF7">
        <w:rPr>
          <w:lang w:val="fr-FR"/>
        </w:rPr>
        <w:t>observation de la Terre</w:t>
      </w:r>
      <w:r>
        <w:rPr>
          <w:lang w:val="fr-FR"/>
        </w:rPr>
        <w:t xml:space="preserve"> et d</w:t>
      </w:r>
      <w:r w:rsidR="00886763">
        <w:rPr>
          <w:lang w:val="fr-FR"/>
        </w:rPr>
        <w:t>’</w:t>
      </w:r>
      <w:r>
        <w:rPr>
          <w:lang w:val="fr-FR"/>
        </w:rPr>
        <w:t xml:space="preserve">intégrer les </w:t>
      </w:r>
      <w:r w:rsidRPr="00212C83">
        <w:rPr>
          <w:lang w:val="fr-FR"/>
        </w:rPr>
        <w:t>données</w:t>
      </w:r>
      <w:r>
        <w:rPr>
          <w:lang w:val="fr-FR"/>
        </w:rPr>
        <w:t xml:space="preserve"> en </w:t>
      </w:r>
      <w:r w:rsidRPr="00212C83">
        <w:rPr>
          <w:lang w:val="fr-FR"/>
        </w:rPr>
        <w:t>question</w:t>
      </w:r>
      <w:r w:rsidRPr="007C4AF7">
        <w:rPr>
          <w:lang w:val="fr-FR"/>
        </w:rPr>
        <w:t>.</w:t>
      </w:r>
    </w:p>
    <w:p w:rsidR="00EE4F1E" w:rsidRPr="009460B2" w:rsidRDefault="00EE4F1E" w:rsidP="00EE4F1E">
      <w:pPr>
        <w:pStyle w:val="H1G"/>
        <w:rPr>
          <w:lang w:val="en-GB"/>
        </w:rPr>
      </w:pPr>
      <w:r w:rsidRPr="007C4AF7">
        <w:rPr>
          <w:lang w:val="fr-FR"/>
        </w:rPr>
        <w:tab/>
      </w:r>
      <w:r w:rsidRPr="009460B2">
        <w:rPr>
          <w:lang w:val="en-GB"/>
        </w:rPr>
        <w:t>C.</w:t>
      </w:r>
      <w:r w:rsidRPr="009460B2">
        <w:rPr>
          <w:lang w:val="en-GB"/>
        </w:rPr>
        <w:tab/>
      </w:r>
      <w:r>
        <w:rPr>
          <w:color w:val="000000"/>
        </w:rPr>
        <w:t>Voie à suivre</w:t>
      </w:r>
    </w:p>
    <w:p w:rsidR="00EE4F1E" w:rsidRPr="00CA7969" w:rsidRDefault="00EE4F1E" w:rsidP="00886763">
      <w:pPr>
        <w:pStyle w:val="SingleTxtG"/>
        <w:numPr>
          <w:ilvl w:val="0"/>
          <w:numId w:val="43"/>
        </w:numPr>
        <w:ind w:left="1134" w:firstLine="0"/>
        <w:rPr>
          <w:lang w:val="fr-FR"/>
        </w:rPr>
      </w:pPr>
      <w:r>
        <w:rPr>
          <w:lang w:val="fr-FR"/>
        </w:rPr>
        <w:t>L</w:t>
      </w:r>
      <w:r w:rsidR="00886763">
        <w:rPr>
          <w:lang w:val="fr-FR"/>
        </w:rPr>
        <w:t>’</w:t>
      </w:r>
      <w:r w:rsidRPr="00CA7969">
        <w:rPr>
          <w:lang w:val="fr-FR"/>
        </w:rPr>
        <w:t>évaluation</w:t>
      </w:r>
      <w:r>
        <w:rPr>
          <w:lang w:val="fr-FR"/>
        </w:rPr>
        <w:t xml:space="preserve"> </w:t>
      </w:r>
      <w:r w:rsidRPr="00264E94">
        <w:rPr>
          <w:color w:val="000000"/>
          <w:lang w:val="fr-FR"/>
        </w:rPr>
        <w:t>peut être considérée comme une étape importante car elle marque les progrès considérables qui ont été réalisés dans la mise en place du SEIS dans la région paneuropéenne</w:t>
      </w:r>
      <w:r w:rsidRPr="00264E94">
        <w:rPr>
          <w:lang w:val="fr-FR"/>
        </w:rPr>
        <w:t xml:space="preserve"> </w:t>
      </w:r>
      <w:r w:rsidRPr="00264E94">
        <w:rPr>
          <w:color w:val="000000"/>
          <w:lang w:val="fr-FR"/>
        </w:rPr>
        <w:t>à l</w:t>
      </w:r>
      <w:r w:rsidR="00886763">
        <w:rPr>
          <w:color w:val="000000"/>
          <w:lang w:val="fr-FR"/>
        </w:rPr>
        <w:t>’</w:t>
      </w:r>
      <w:r w:rsidRPr="00264E94">
        <w:rPr>
          <w:color w:val="000000"/>
          <w:lang w:val="fr-FR"/>
        </w:rPr>
        <w:t>appui du mécanisme périodique d</w:t>
      </w:r>
      <w:r w:rsidR="00886763">
        <w:rPr>
          <w:color w:val="000000"/>
          <w:lang w:val="fr-FR"/>
        </w:rPr>
        <w:t>’</w:t>
      </w:r>
      <w:r w:rsidRPr="00264E94">
        <w:rPr>
          <w:color w:val="000000"/>
          <w:lang w:val="fr-FR"/>
        </w:rPr>
        <w:t>établissement de rapports</w:t>
      </w:r>
      <w:r w:rsidRPr="00264E94">
        <w:rPr>
          <w:lang w:val="fr-FR"/>
        </w:rPr>
        <w:t xml:space="preserve">. La capacité des </w:t>
      </w:r>
      <w:r w:rsidRPr="00264E94">
        <w:rPr>
          <w:rFonts w:eastAsia="Calibri"/>
          <w:lang w:val="fr-FR"/>
        </w:rPr>
        <w:t xml:space="preserve">pays </w:t>
      </w:r>
      <w:r w:rsidRPr="00264E94">
        <w:rPr>
          <w:lang w:val="fr-FR"/>
        </w:rPr>
        <w:t>du Caucase, d</w:t>
      </w:r>
      <w:r w:rsidR="00886763">
        <w:rPr>
          <w:lang w:val="fr-FR"/>
        </w:rPr>
        <w:t>’</w:t>
      </w:r>
      <w:r w:rsidRPr="00264E94">
        <w:rPr>
          <w:lang w:val="fr-FR"/>
        </w:rPr>
        <w:t>Asie centrale, d</w:t>
      </w:r>
      <w:r w:rsidR="00886763">
        <w:rPr>
          <w:lang w:val="fr-FR"/>
        </w:rPr>
        <w:t>’</w:t>
      </w:r>
      <w:r w:rsidRPr="00264E94">
        <w:rPr>
          <w:lang w:val="fr-FR"/>
        </w:rPr>
        <w:t>Europe orientale et d</w:t>
      </w:r>
      <w:r w:rsidR="00886763">
        <w:rPr>
          <w:lang w:val="fr-FR"/>
        </w:rPr>
        <w:t>’</w:t>
      </w:r>
      <w:r w:rsidRPr="00264E94">
        <w:rPr>
          <w:lang w:val="fr-FR"/>
        </w:rPr>
        <w:t>Europe du Sud-Est à implanter un SEIS a été considérablement renforcée grâce à l</w:t>
      </w:r>
      <w:r w:rsidR="00886763">
        <w:rPr>
          <w:lang w:val="fr-FR"/>
        </w:rPr>
        <w:t>’</w:t>
      </w:r>
      <w:r w:rsidRPr="00264E94">
        <w:rPr>
          <w:lang w:val="fr-FR"/>
        </w:rPr>
        <w:t>aide apportée par la CEE au Groupe de travail de la surveillance et de l</w:t>
      </w:r>
      <w:r w:rsidR="00886763">
        <w:rPr>
          <w:lang w:val="fr-FR"/>
        </w:rPr>
        <w:t>’</w:t>
      </w:r>
      <w:r w:rsidRPr="00264E94">
        <w:rPr>
          <w:lang w:val="fr-FR"/>
        </w:rPr>
        <w:t>évaluation de l</w:t>
      </w:r>
      <w:r w:rsidR="00886763">
        <w:rPr>
          <w:lang w:val="fr-FR"/>
        </w:rPr>
        <w:t>’</w:t>
      </w:r>
      <w:r w:rsidRPr="00264E94">
        <w:rPr>
          <w:lang w:val="fr-FR"/>
        </w:rPr>
        <w:t>environnement et à l</w:t>
      </w:r>
      <w:r w:rsidR="00886763">
        <w:rPr>
          <w:color w:val="000000"/>
          <w:lang w:val="fr-FR"/>
        </w:rPr>
        <w:t>’</w:t>
      </w:r>
      <w:r w:rsidRPr="00264E94">
        <w:rPr>
          <w:color w:val="000000"/>
          <w:lang w:val="fr-FR"/>
        </w:rPr>
        <w:t>Équipe spéciale conjointe sur les statistiques et les indicateurs de l</w:t>
      </w:r>
      <w:r w:rsidR="00886763">
        <w:rPr>
          <w:color w:val="000000"/>
          <w:lang w:val="fr-FR"/>
        </w:rPr>
        <w:t>’</w:t>
      </w:r>
      <w:r w:rsidRPr="00264E94">
        <w:rPr>
          <w:color w:val="000000"/>
          <w:lang w:val="fr-FR"/>
        </w:rPr>
        <w:t>état de l</w:t>
      </w:r>
      <w:r w:rsidR="00886763">
        <w:rPr>
          <w:color w:val="000000"/>
          <w:lang w:val="fr-FR"/>
        </w:rPr>
        <w:t>’</w:t>
      </w:r>
      <w:r w:rsidRPr="00264E94">
        <w:rPr>
          <w:color w:val="000000"/>
          <w:lang w:val="fr-FR"/>
        </w:rPr>
        <w:t>environnement, aux c</w:t>
      </w:r>
      <w:r w:rsidRPr="00264E94">
        <w:rPr>
          <w:lang w:val="fr-FR"/>
        </w:rPr>
        <w:t>ontributions des pays donateurs et au soutien de l</w:t>
      </w:r>
      <w:r w:rsidR="00886763">
        <w:rPr>
          <w:lang w:val="fr-FR"/>
        </w:rPr>
        <w:t>’</w:t>
      </w:r>
      <w:r w:rsidRPr="00264E94">
        <w:rPr>
          <w:color w:val="000000"/>
          <w:lang w:val="fr-FR"/>
        </w:rPr>
        <w:t>Agence européenne pour l</w:t>
      </w:r>
      <w:r w:rsidR="00886763">
        <w:rPr>
          <w:color w:val="000000"/>
          <w:lang w:val="fr-FR"/>
        </w:rPr>
        <w:t>’</w:t>
      </w:r>
      <w:r w:rsidRPr="00264E94">
        <w:rPr>
          <w:color w:val="000000"/>
          <w:lang w:val="fr-FR"/>
        </w:rPr>
        <w:t>environnement</w:t>
      </w:r>
      <w:r w:rsidRPr="00264E94">
        <w:rPr>
          <w:lang w:val="fr-FR"/>
        </w:rPr>
        <w:t xml:space="preserve"> (AEE), dans le cadre du projet </w:t>
      </w:r>
      <w:r w:rsidRPr="00264E94">
        <w:rPr>
          <w:color w:val="000000"/>
          <w:lang w:val="fr-FR"/>
        </w:rPr>
        <w:t>Instrument européen de voisinage et de partenariat</w:t>
      </w:r>
      <w:r>
        <w:rPr>
          <w:lang w:val="fr-FR"/>
        </w:rPr>
        <w:t xml:space="preserve"> de </w:t>
      </w:r>
      <w:r w:rsidRPr="007156A4">
        <w:rPr>
          <w:lang w:val="fr-FR"/>
        </w:rPr>
        <w:t>l</w:t>
      </w:r>
      <w:r w:rsidR="00886763">
        <w:rPr>
          <w:lang w:val="fr-FR"/>
        </w:rPr>
        <w:t>’</w:t>
      </w:r>
      <w:r w:rsidRPr="007156A4">
        <w:rPr>
          <w:lang w:val="fr-FR"/>
        </w:rPr>
        <w:t>Union européenne</w:t>
      </w:r>
      <w:r>
        <w:rPr>
          <w:lang w:val="fr-FR"/>
        </w:rPr>
        <w:t>-</w:t>
      </w:r>
      <w:r w:rsidRPr="00CA7969">
        <w:rPr>
          <w:lang w:val="fr-FR"/>
        </w:rPr>
        <w:t xml:space="preserve">SEIS </w:t>
      </w:r>
      <w:r>
        <w:rPr>
          <w:lang w:val="fr-FR"/>
        </w:rPr>
        <w:t xml:space="preserve">et de </w:t>
      </w:r>
      <w:r w:rsidRPr="006A67E1">
        <w:rPr>
          <w:lang w:val="fr-FR"/>
        </w:rPr>
        <w:t>l</w:t>
      </w:r>
      <w:r w:rsidR="00886763">
        <w:rPr>
          <w:lang w:val="fr-FR"/>
        </w:rPr>
        <w:t>’</w:t>
      </w:r>
      <w:r w:rsidRPr="006A67E1">
        <w:rPr>
          <w:lang w:val="fr-FR"/>
        </w:rPr>
        <w:t>Instrument d</w:t>
      </w:r>
      <w:r w:rsidR="00886763">
        <w:rPr>
          <w:lang w:val="fr-FR"/>
        </w:rPr>
        <w:t>’</w:t>
      </w:r>
      <w:r w:rsidRPr="006A67E1">
        <w:rPr>
          <w:lang w:val="fr-FR"/>
        </w:rPr>
        <w:t>aide de préadhésion</w:t>
      </w:r>
      <w:r w:rsidRPr="00CA7969">
        <w:rPr>
          <w:lang w:val="fr-FR"/>
        </w:rPr>
        <w:t xml:space="preserve">. </w:t>
      </w:r>
    </w:p>
    <w:p w:rsidR="00EE4F1E" w:rsidRPr="00941C6B" w:rsidRDefault="00EE4F1E" w:rsidP="00886763">
      <w:pPr>
        <w:pStyle w:val="SingleTxtG"/>
        <w:numPr>
          <w:ilvl w:val="0"/>
          <w:numId w:val="43"/>
        </w:numPr>
        <w:ind w:left="1134" w:firstLine="0"/>
        <w:rPr>
          <w:lang w:val="fr-FR"/>
        </w:rPr>
      </w:pPr>
      <w:r w:rsidRPr="00264E94">
        <w:rPr>
          <w:color w:val="000000"/>
          <w:lang w:val="fr-FR"/>
        </w:rPr>
        <w:t>En revanche, certains des mauvais résultats montrent qu</w:t>
      </w:r>
      <w:r w:rsidR="00886763">
        <w:rPr>
          <w:color w:val="000000"/>
          <w:lang w:val="fr-FR"/>
        </w:rPr>
        <w:t>’</w:t>
      </w:r>
      <w:r w:rsidRPr="00264E94">
        <w:rPr>
          <w:color w:val="000000"/>
          <w:lang w:val="fr-FR"/>
        </w:rPr>
        <w:t>on aura encore besoin d</w:t>
      </w:r>
      <w:r w:rsidR="00886763">
        <w:rPr>
          <w:color w:val="000000"/>
          <w:lang w:val="fr-FR"/>
        </w:rPr>
        <w:t>’</w:t>
      </w:r>
      <w:r w:rsidRPr="00264E94">
        <w:rPr>
          <w:color w:val="000000"/>
          <w:lang w:val="fr-FR"/>
        </w:rPr>
        <w:t>aide dans les années à venir pour parvenir à la production complète et au partage de tous les indicateurs environnementaux et ensembles de données connexes, dans la mesure du possible</w:t>
      </w:r>
      <w:r w:rsidRPr="00264E94">
        <w:rPr>
          <w:lang w:val="fr-FR"/>
        </w:rPr>
        <w:t xml:space="preserve">. </w:t>
      </w:r>
      <w:r w:rsidRPr="00264E94">
        <w:rPr>
          <w:color w:val="000000"/>
          <w:lang w:val="fr-FR"/>
        </w:rPr>
        <w:t>C</w:t>
      </w:r>
      <w:r w:rsidR="00886763">
        <w:rPr>
          <w:color w:val="000000"/>
          <w:lang w:val="fr-FR"/>
        </w:rPr>
        <w:t>’</w:t>
      </w:r>
      <w:r w:rsidRPr="00264E94">
        <w:rPr>
          <w:color w:val="000000"/>
          <w:lang w:val="fr-FR"/>
        </w:rPr>
        <w:t>est pourquoi il est recommandé que l</w:t>
      </w:r>
      <w:r w:rsidR="00886763">
        <w:rPr>
          <w:color w:val="000000"/>
          <w:lang w:val="fr-FR"/>
        </w:rPr>
        <w:t>’</w:t>
      </w:r>
      <w:r w:rsidRPr="00264E94">
        <w:rPr>
          <w:color w:val="000000"/>
          <w:lang w:val="fr-FR"/>
        </w:rPr>
        <w:t>actualisation et l</w:t>
      </w:r>
      <w:r w:rsidR="00886763">
        <w:rPr>
          <w:color w:val="000000"/>
          <w:lang w:val="fr-FR"/>
        </w:rPr>
        <w:t>’</w:t>
      </w:r>
      <w:r w:rsidRPr="00264E94">
        <w:rPr>
          <w:color w:val="000000"/>
          <w:lang w:val="fr-FR"/>
        </w:rPr>
        <w:t xml:space="preserve">extension des ensembles de données environnementales soient alignées sur les travaux du </w:t>
      </w:r>
      <w:r w:rsidRPr="00264E94">
        <w:rPr>
          <w:lang w:val="fr-FR"/>
        </w:rPr>
        <w:t>Réseau européen d</w:t>
      </w:r>
      <w:r w:rsidR="00886763">
        <w:rPr>
          <w:lang w:val="fr-FR"/>
        </w:rPr>
        <w:t>’</w:t>
      </w:r>
      <w:r w:rsidRPr="00264E94">
        <w:rPr>
          <w:lang w:val="fr-FR"/>
        </w:rPr>
        <w:t>information et d</w:t>
      </w:r>
      <w:r w:rsidR="00886763">
        <w:rPr>
          <w:lang w:val="fr-FR"/>
        </w:rPr>
        <w:t>’</w:t>
      </w:r>
      <w:r w:rsidRPr="00264E94">
        <w:rPr>
          <w:lang w:val="fr-FR"/>
        </w:rPr>
        <w:t>observation pour l</w:t>
      </w:r>
      <w:r w:rsidR="00886763">
        <w:rPr>
          <w:lang w:val="fr-FR"/>
        </w:rPr>
        <w:t>’</w:t>
      </w:r>
      <w:r w:rsidRPr="00264E94">
        <w:rPr>
          <w:lang w:val="fr-FR"/>
        </w:rPr>
        <w:t>environnement</w:t>
      </w:r>
      <w:r w:rsidRPr="00264E94">
        <w:rPr>
          <w:color w:val="000000"/>
          <w:lang w:val="fr-FR"/>
        </w:rPr>
        <w:t xml:space="preserve"> (Eionet) de l</w:t>
      </w:r>
      <w:r w:rsidR="00886763">
        <w:rPr>
          <w:color w:val="000000"/>
          <w:lang w:val="fr-FR"/>
        </w:rPr>
        <w:t>’</w:t>
      </w:r>
      <w:r w:rsidRPr="00264E94">
        <w:rPr>
          <w:color w:val="000000"/>
          <w:lang w:val="fr-FR"/>
        </w:rPr>
        <w:t>AEE et du PNUE</w:t>
      </w:r>
      <w:r w:rsidRPr="00264E94">
        <w:rPr>
          <w:lang w:val="fr-FR"/>
        </w:rPr>
        <w:t>, le</w:t>
      </w:r>
      <w:r>
        <w:rPr>
          <w:lang w:val="fr-FR"/>
        </w:rPr>
        <w:t xml:space="preserve"> but étant une harmonisation avec les critères du </w:t>
      </w:r>
      <w:r w:rsidRPr="009505C1">
        <w:rPr>
          <w:lang w:val="fr-FR"/>
        </w:rPr>
        <w:t>Système de comptabilité économique et environnementale (SCEE)</w:t>
      </w:r>
      <w:r>
        <w:rPr>
          <w:color w:val="000000"/>
          <w:sz w:val="27"/>
          <w:szCs w:val="27"/>
          <w:lang w:val="fr-FR"/>
        </w:rPr>
        <w:t xml:space="preserve"> </w:t>
      </w:r>
      <w:r w:rsidRPr="00264E94">
        <w:rPr>
          <w:color w:val="000000"/>
          <w:lang w:val="fr-FR"/>
        </w:rPr>
        <w:t>de l</w:t>
      </w:r>
      <w:r w:rsidR="00886763">
        <w:rPr>
          <w:color w:val="000000"/>
          <w:lang w:val="fr-FR"/>
        </w:rPr>
        <w:t>’</w:t>
      </w:r>
      <w:r w:rsidRPr="00264E94">
        <w:rPr>
          <w:color w:val="000000"/>
          <w:lang w:val="fr-FR"/>
        </w:rPr>
        <w:t>ONU.</w:t>
      </w:r>
      <w:r w:rsidRPr="00264E94">
        <w:rPr>
          <w:lang w:val="fr-FR"/>
        </w:rPr>
        <w:t xml:space="preserve"> </w:t>
      </w:r>
      <w:r w:rsidRPr="00264E94">
        <w:rPr>
          <w:color w:val="000000"/>
          <w:lang w:val="fr-FR"/>
        </w:rPr>
        <w:t>Une action coordonnée et une coopération élargie sont fortement encouragées entre</w:t>
      </w:r>
      <w:r w:rsidRPr="00264E94">
        <w:rPr>
          <w:lang w:val="fr-FR"/>
        </w:rPr>
        <w:t xml:space="preserve"> la CEE, le PNUE et l</w:t>
      </w:r>
      <w:r w:rsidR="00886763">
        <w:rPr>
          <w:lang w:val="fr-FR"/>
        </w:rPr>
        <w:t>’</w:t>
      </w:r>
      <w:r w:rsidRPr="00264E94">
        <w:rPr>
          <w:lang w:val="fr-FR"/>
        </w:rPr>
        <w:t>AEE (et également au niveau interne entre la Conférence des statisticiens européens et l</w:t>
      </w:r>
      <w:r w:rsidR="00886763">
        <w:rPr>
          <w:color w:val="000000"/>
          <w:lang w:val="fr-FR"/>
        </w:rPr>
        <w:t>’</w:t>
      </w:r>
      <w:r w:rsidRPr="00264E94">
        <w:rPr>
          <w:color w:val="000000"/>
          <w:lang w:val="fr-FR"/>
        </w:rPr>
        <w:t>Équipe spéciale conjointe sur les statistiques et les indicateurs de l</w:t>
      </w:r>
      <w:r w:rsidR="00886763">
        <w:rPr>
          <w:color w:val="000000"/>
          <w:lang w:val="fr-FR"/>
        </w:rPr>
        <w:t>’</w:t>
      </w:r>
      <w:r w:rsidRPr="00264E94">
        <w:rPr>
          <w:color w:val="000000"/>
          <w:lang w:val="fr-FR"/>
        </w:rPr>
        <w:t>état de l</w:t>
      </w:r>
      <w:r w:rsidR="00886763">
        <w:rPr>
          <w:color w:val="000000"/>
          <w:lang w:val="fr-FR"/>
        </w:rPr>
        <w:t>’</w:t>
      </w:r>
      <w:r w:rsidRPr="00264E94">
        <w:rPr>
          <w:color w:val="000000"/>
          <w:lang w:val="fr-FR"/>
        </w:rPr>
        <w:t>environnement</w:t>
      </w:r>
      <w:r w:rsidRPr="00264E94">
        <w:rPr>
          <w:lang w:val="fr-FR"/>
        </w:rPr>
        <w:t>)</w:t>
      </w:r>
      <w:r>
        <w:rPr>
          <w:lang w:val="fr-FR"/>
        </w:rPr>
        <w:t xml:space="preserve"> pour favoriser </w:t>
      </w:r>
      <w:r w:rsidRPr="00941C6B">
        <w:rPr>
          <w:bCs/>
          <w:lang w:val="fr-FR"/>
        </w:rPr>
        <w:t>l</w:t>
      </w:r>
      <w:r w:rsidR="00886763">
        <w:rPr>
          <w:bCs/>
          <w:lang w:val="fr-FR"/>
        </w:rPr>
        <w:t>’</w:t>
      </w:r>
      <w:r w:rsidRPr="00941C6B">
        <w:rPr>
          <w:bCs/>
          <w:lang w:val="fr-FR"/>
        </w:rPr>
        <w:t>établissement</w:t>
      </w:r>
      <w:r>
        <w:rPr>
          <w:lang w:val="fr-FR"/>
        </w:rPr>
        <w:t xml:space="preserve"> du SEIS à l</w:t>
      </w:r>
      <w:r w:rsidR="00886763">
        <w:rPr>
          <w:lang w:val="fr-FR"/>
        </w:rPr>
        <w:t>’</w:t>
      </w:r>
      <w:r>
        <w:rPr>
          <w:lang w:val="fr-FR"/>
        </w:rPr>
        <w:t xml:space="preserve">appui de </w:t>
      </w:r>
      <w:r w:rsidRPr="00264E94">
        <w:rPr>
          <w:bCs/>
          <w:lang w:val="fr-FR"/>
        </w:rPr>
        <w:t>l</w:t>
      </w:r>
      <w:r>
        <w:rPr>
          <w:bCs/>
          <w:lang w:val="fr-FR"/>
        </w:rPr>
        <w:t xml:space="preserve">a </w:t>
      </w:r>
      <w:r w:rsidRPr="00264E94">
        <w:rPr>
          <w:bCs/>
          <w:lang w:val="fr-FR"/>
        </w:rPr>
        <w:t>communication</w:t>
      </w:r>
      <w:r>
        <w:rPr>
          <w:bCs/>
          <w:lang w:val="fr-FR"/>
        </w:rPr>
        <w:t xml:space="preserve"> </w:t>
      </w:r>
      <w:r w:rsidRPr="00941C6B">
        <w:rPr>
          <w:lang w:val="fr-FR"/>
        </w:rPr>
        <w:t>périod</w:t>
      </w:r>
      <w:r>
        <w:rPr>
          <w:lang w:val="fr-FR"/>
        </w:rPr>
        <w:t xml:space="preserve">ique de </w:t>
      </w:r>
      <w:r w:rsidRPr="00941C6B">
        <w:rPr>
          <w:lang w:val="fr-FR"/>
        </w:rPr>
        <w:t>rapport</w:t>
      </w:r>
      <w:r>
        <w:rPr>
          <w:lang w:val="fr-FR"/>
        </w:rPr>
        <w:t>s</w:t>
      </w:r>
      <w:r w:rsidRPr="00941C6B">
        <w:rPr>
          <w:lang w:val="fr-FR"/>
        </w:rPr>
        <w:t>.</w:t>
      </w:r>
    </w:p>
    <w:p w:rsidR="00EE4F1E" w:rsidRPr="00F6715A" w:rsidRDefault="00EE4F1E" w:rsidP="00886763">
      <w:pPr>
        <w:pStyle w:val="SingleTxtG"/>
        <w:numPr>
          <w:ilvl w:val="0"/>
          <w:numId w:val="43"/>
        </w:numPr>
        <w:ind w:left="1134" w:firstLine="0"/>
        <w:rPr>
          <w:lang w:val="fr-FR"/>
        </w:rPr>
      </w:pPr>
      <w:r w:rsidRPr="00264E94">
        <w:rPr>
          <w:lang w:val="fr-FR"/>
        </w:rPr>
        <w:t>Le processus d</w:t>
      </w:r>
      <w:r w:rsidR="00886763">
        <w:rPr>
          <w:lang w:val="fr-FR"/>
        </w:rPr>
        <w:t>’</w:t>
      </w:r>
      <w:r w:rsidRPr="00264E94">
        <w:rPr>
          <w:lang w:val="fr-FR"/>
        </w:rPr>
        <w:t>auto</w:t>
      </w:r>
      <w:r>
        <w:rPr>
          <w:lang w:val="fr-FR"/>
        </w:rPr>
        <w:t>-</w:t>
      </w:r>
      <w:r w:rsidRPr="00264E94">
        <w:rPr>
          <w:lang w:val="fr-FR"/>
        </w:rPr>
        <w:t>évaluation vise à faire en sorte que d</w:t>
      </w:r>
      <w:r w:rsidR="00886763">
        <w:rPr>
          <w:lang w:val="fr-FR"/>
        </w:rPr>
        <w:t>’</w:t>
      </w:r>
      <w:r w:rsidRPr="00264E94">
        <w:rPr>
          <w:lang w:val="fr-FR"/>
        </w:rPr>
        <w:t>une année à l</w:t>
      </w:r>
      <w:r w:rsidR="00886763">
        <w:rPr>
          <w:lang w:val="fr-FR"/>
        </w:rPr>
        <w:t>’</w:t>
      </w:r>
      <w:r w:rsidRPr="00264E94">
        <w:rPr>
          <w:lang w:val="fr-FR"/>
        </w:rPr>
        <w:t xml:space="preserve">autre chaque pays améliore ses résultats ou </w:t>
      </w:r>
      <w:r>
        <w:rPr>
          <w:lang w:val="fr-FR"/>
        </w:rPr>
        <w:t>les</w:t>
      </w:r>
      <w:r w:rsidRPr="00264E94">
        <w:rPr>
          <w:lang w:val="fr-FR"/>
        </w:rPr>
        <w:t xml:space="preserve"> maintienne </w:t>
      </w:r>
      <w:r>
        <w:rPr>
          <w:lang w:val="fr-FR"/>
        </w:rPr>
        <w:t xml:space="preserve">à </w:t>
      </w:r>
      <w:r w:rsidRPr="00264E94">
        <w:rPr>
          <w:lang w:val="fr-FR"/>
        </w:rPr>
        <w:t xml:space="preserve">un niveau élevé. Le but recherché est que </w:t>
      </w:r>
      <w:r w:rsidRPr="00264E94">
        <w:rPr>
          <w:color w:val="000000"/>
          <w:lang w:val="fr-FR"/>
        </w:rPr>
        <w:t>tous les pays étudiés atteignent et conservent un niveau de résultats élevé</w:t>
      </w:r>
      <w:r w:rsidRPr="00264E94">
        <w:rPr>
          <w:lang w:val="fr-FR"/>
        </w:rPr>
        <w:t>. Il est donc</w:t>
      </w:r>
      <w:r w:rsidRPr="00F6715A">
        <w:rPr>
          <w:lang w:val="fr-FR"/>
        </w:rPr>
        <w:t xml:space="preserve"> essentiel de motiver les </w:t>
      </w:r>
      <w:r>
        <w:rPr>
          <w:lang w:val="fr-FR"/>
        </w:rPr>
        <w:t>pays</w:t>
      </w:r>
      <w:r w:rsidRPr="00F6715A">
        <w:rPr>
          <w:lang w:val="fr-FR"/>
        </w:rPr>
        <w:t xml:space="preserve"> pour</w:t>
      </w:r>
      <w:r>
        <w:rPr>
          <w:lang w:val="fr-FR"/>
        </w:rPr>
        <w:t xml:space="preserve"> </w:t>
      </w:r>
      <w:r w:rsidRPr="00F6715A">
        <w:rPr>
          <w:lang w:val="fr-FR"/>
        </w:rPr>
        <w:t>qu</w:t>
      </w:r>
      <w:r w:rsidR="00886763">
        <w:rPr>
          <w:lang w:val="fr-FR"/>
        </w:rPr>
        <w:t>’</w:t>
      </w:r>
      <w:r>
        <w:rPr>
          <w:lang w:val="fr-FR"/>
        </w:rPr>
        <w:t xml:space="preserve">ils participent pleinement au </w:t>
      </w:r>
      <w:r w:rsidRPr="00F6715A">
        <w:rPr>
          <w:lang w:val="fr-FR"/>
        </w:rPr>
        <w:t>processus</w:t>
      </w:r>
      <w:r>
        <w:rPr>
          <w:lang w:val="fr-FR"/>
        </w:rPr>
        <w:t xml:space="preserve"> d</w:t>
      </w:r>
      <w:r w:rsidR="00886763">
        <w:rPr>
          <w:lang w:val="fr-FR"/>
        </w:rPr>
        <w:t>’</w:t>
      </w:r>
      <w:r>
        <w:rPr>
          <w:lang w:val="fr-FR"/>
        </w:rPr>
        <w:t xml:space="preserve">examen </w:t>
      </w:r>
      <w:r w:rsidRPr="00F6715A">
        <w:rPr>
          <w:lang w:val="fr-FR"/>
        </w:rPr>
        <w:t>périod</w:t>
      </w:r>
      <w:r>
        <w:rPr>
          <w:lang w:val="fr-FR"/>
        </w:rPr>
        <w:t>ique</w:t>
      </w:r>
      <w:r w:rsidRPr="00F6715A">
        <w:rPr>
          <w:lang w:val="fr-FR"/>
        </w:rPr>
        <w:t>.</w:t>
      </w:r>
    </w:p>
    <w:p w:rsidR="00EE4F1E" w:rsidRPr="00B25A28" w:rsidRDefault="00EE4F1E" w:rsidP="00886763">
      <w:pPr>
        <w:pStyle w:val="SingleTxtG"/>
        <w:numPr>
          <w:ilvl w:val="0"/>
          <w:numId w:val="43"/>
        </w:numPr>
        <w:ind w:left="1134" w:firstLine="0"/>
        <w:rPr>
          <w:lang w:val="fr-FR"/>
        </w:rPr>
      </w:pPr>
      <w:r w:rsidRPr="00212C83">
        <w:rPr>
          <w:color w:val="000000"/>
          <w:lang w:val="fr-FR"/>
        </w:rPr>
        <w:t>Étant donné les défauts relevés concernant l</w:t>
      </w:r>
      <w:r w:rsidR="00886763">
        <w:rPr>
          <w:color w:val="000000"/>
          <w:lang w:val="fr-FR"/>
        </w:rPr>
        <w:t>’</w:t>
      </w:r>
      <w:r w:rsidRPr="00212C83">
        <w:rPr>
          <w:color w:val="000000"/>
          <w:lang w:val="fr-FR"/>
        </w:rPr>
        <w:t>accessibilité des données, il serait très utile d</w:t>
      </w:r>
      <w:r w:rsidR="00886763">
        <w:rPr>
          <w:color w:val="000000"/>
          <w:lang w:val="fr-FR"/>
        </w:rPr>
        <w:t>’</w:t>
      </w:r>
      <w:r w:rsidRPr="00212C83">
        <w:rPr>
          <w:color w:val="000000"/>
          <w:lang w:val="fr-FR"/>
        </w:rPr>
        <w:t>inclure dans le mécanisme d</w:t>
      </w:r>
      <w:r w:rsidR="00886763">
        <w:rPr>
          <w:color w:val="000000"/>
          <w:lang w:val="fr-FR"/>
        </w:rPr>
        <w:t>’</w:t>
      </w:r>
      <w:r w:rsidRPr="00212C83">
        <w:rPr>
          <w:color w:val="000000"/>
          <w:lang w:val="fr-FR"/>
        </w:rPr>
        <w:t>établissement de rapports une évaluation de la qualité des données et des obstacles nationaux à la mise en place du SEIS, ainsi que des rapports périodiques</w:t>
      </w:r>
      <w:r w:rsidRPr="00212C83">
        <w:rPr>
          <w:lang w:val="fr-FR"/>
        </w:rPr>
        <w:t xml:space="preserve">. </w:t>
      </w:r>
      <w:r w:rsidRPr="00212C83">
        <w:rPr>
          <w:color w:val="000000"/>
          <w:lang w:val="fr-FR"/>
        </w:rPr>
        <w:t>Il est suggéré que dans une démarche complémentaire, on s</w:t>
      </w:r>
      <w:r w:rsidR="00886763">
        <w:rPr>
          <w:color w:val="000000"/>
          <w:lang w:val="fr-FR"/>
        </w:rPr>
        <w:t>’</w:t>
      </w:r>
      <w:r w:rsidRPr="00212C83">
        <w:rPr>
          <w:color w:val="000000"/>
          <w:lang w:val="fr-FR"/>
        </w:rPr>
        <w:t xml:space="preserve">attache </w:t>
      </w:r>
      <w:r w:rsidRPr="00212C83">
        <w:rPr>
          <w:color w:val="000000"/>
          <w:lang w:val="fr-FR"/>
        </w:rPr>
        <w:lastRenderedPageBreak/>
        <w:t>essentiellement à déterminer dans quelle mesure les ensembles de données sont comparables d</w:t>
      </w:r>
      <w:r w:rsidR="00886763">
        <w:rPr>
          <w:color w:val="000000"/>
          <w:lang w:val="fr-FR"/>
        </w:rPr>
        <w:t>’</w:t>
      </w:r>
      <w:r w:rsidRPr="00212C83">
        <w:rPr>
          <w:color w:val="000000"/>
          <w:lang w:val="fr-FR"/>
        </w:rPr>
        <w:t>un pays à l</w:t>
      </w:r>
      <w:r w:rsidR="00886763">
        <w:rPr>
          <w:color w:val="000000"/>
          <w:lang w:val="fr-FR"/>
        </w:rPr>
        <w:t>’</w:t>
      </w:r>
      <w:r w:rsidRPr="00212C83">
        <w:rPr>
          <w:color w:val="000000"/>
          <w:lang w:val="fr-FR"/>
        </w:rPr>
        <w:t>autre de la région paneuropéenne ainsi que la nécessité de fixer des critères communs concernant le format.</w:t>
      </w:r>
      <w:r w:rsidRPr="00212C83">
        <w:rPr>
          <w:lang w:val="fr-FR"/>
        </w:rPr>
        <w:t xml:space="preserve"> Il faudrait aussi à l</w:t>
      </w:r>
      <w:r w:rsidR="00886763">
        <w:rPr>
          <w:lang w:val="fr-FR"/>
        </w:rPr>
        <w:t>’</w:t>
      </w:r>
      <w:r w:rsidRPr="00212C83">
        <w:rPr>
          <w:lang w:val="fr-FR"/>
        </w:rPr>
        <w:t xml:space="preserve">avenir </w:t>
      </w:r>
      <w:r w:rsidRPr="00212C83">
        <w:rPr>
          <w:color w:val="000000"/>
          <w:lang w:val="fr-FR"/>
        </w:rPr>
        <w:t>tenir compte de la nécessité de déceler les lacunes, de suivre les changements intervenus avec le temps et de mettre l</w:t>
      </w:r>
      <w:r w:rsidR="00886763">
        <w:rPr>
          <w:color w:val="000000"/>
          <w:lang w:val="fr-FR"/>
        </w:rPr>
        <w:t>’</w:t>
      </w:r>
      <w:r w:rsidRPr="00212C83">
        <w:rPr>
          <w:color w:val="000000"/>
          <w:lang w:val="fr-FR"/>
        </w:rPr>
        <w:t>accent sur les activités de collaboration et de renforcement des capacités dans les rapports</w:t>
      </w:r>
      <w:r w:rsidRPr="00B25A28">
        <w:rPr>
          <w:lang w:val="fr-FR"/>
        </w:rPr>
        <w:t xml:space="preserve">. </w:t>
      </w:r>
    </w:p>
    <w:p w:rsidR="00EE4F1E" w:rsidRPr="00AD0715" w:rsidRDefault="00EE4F1E" w:rsidP="00886763">
      <w:pPr>
        <w:pStyle w:val="SingleTxtG"/>
        <w:numPr>
          <w:ilvl w:val="0"/>
          <w:numId w:val="43"/>
        </w:numPr>
        <w:ind w:left="1134" w:firstLine="0"/>
        <w:rPr>
          <w:lang w:val="fr-FR"/>
        </w:rPr>
      </w:pPr>
      <w:r w:rsidRPr="00481986">
        <w:rPr>
          <w:color w:val="000000"/>
          <w:lang w:val="fr-FR"/>
        </w:rPr>
        <w:t>Compte tenu de l</w:t>
      </w:r>
      <w:r w:rsidR="00886763">
        <w:rPr>
          <w:color w:val="000000"/>
          <w:lang w:val="fr-FR"/>
        </w:rPr>
        <w:t>’</w:t>
      </w:r>
      <w:r w:rsidRPr="00481986">
        <w:rPr>
          <w:color w:val="000000"/>
          <w:lang w:val="fr-FR"/>
        </w:rPr>
        <w:t>état d</w:t>
      </w:r>
      <w:r w:rsidR="00886763">
        <w:rPr>
          <w:color w:val="000000"/>
          <w:lang w:val="fr-FR"/>
        </w:rPr>
        <w:t>’</w:t>
      </w:r>
      <w:r w:rsidRPr="00481986">
        <w:rPr>
          <w:color w:val="000000"/>
          <w:lang w:val="fr-FR"/>
        </w:rPr>
        <w:t>avancement de la mise en place du SEIS dans les divers pays et des difficultés détectées à la suite du premier processus d</w:t>
      </w:r>
      <w:r w:rsidR="00886763">
        <w:rPr>
          <w:color w:val="000000"/>
          <w:lang w:val="fr-FR"/>
        </w:rPr>
        <w:t>’</w:t>
      </w:r>
      <w:r w:rsidRPr="00481986">
        <w:rPr>
          <w:color w:val="000000"/>
          <w:lang w:val="fr-FR"/>
        </w:rPr>
        <w:t>examen, les pays sont encouragés à continuer d</w:t>
      </w:r>
      <w:r w:rsidR="00886763">
        <w:rPr>
          <w:color w:val="000000"/>
          <w:lang w:val="fr-FR"/>
        </w:rPr>
        <w:t>’</w:t>
      </w:r>
      <w:r w:rsidRPr="00481986">
        <w:rPr>
          <w:color w:val="000000"/>
          <w:lang w:val="fr-FR"/>
        </w:rPr>
        <w:t>améliorer la production périodique de données et de publier des informations environnementales en ligne</w:t>
      </w:r>
      <w:r w:rsidRPr="00481986">
        <w:rPr>
          <w:lang w:val="fr-FR"/>
        </w:rPr>
        <w:t>.</w:t>
      </w:r>
      <w:r w:rsidRPr="00AD0715">
        <w:rPr>
          <w:lang w:val="fr-FR"/>
        </w:rPr>
        <w:t xml:space="preserve"> </w:t>
      </w:r>
      <w:r>
        <w:rPr>
          <w:lang w:val="fr-FR"/>
        </w:rPr>
        <w:t xml:space="preserve">Les autorités en charge de </w:t>
      </w:r>
      <w:r w:rsidRPr="00AD0715">
        <w:rPr>
          <w:lang w:val="fr-FR"/>
        </w:rPr>
        <w:t>l</w:t>
      </w:r>
      <w:r w:rsidR="00886763">
        <w:rPr>
          <w:lang w:val="fr-FR"/>
        </w:rPr>
        <w:t>’</w:t>
      </w:r>
      <w:r w:rsidRPr="00AD0715">
        <w:rPr>
          <w:lang w:val="fr-FR"/>
        </w:rPr>
        <w:t>environnement</w:t>
      </w:r>
      <w:r>
        <w:rPr>
          <w:lang w:val="fr-FR"/>
        </w:rPr>
        <w:t xml:space="preserve"> sont </w:t>
      </w:r>
      <w:r w:rsidRPr="00AD0715">
        <w:rPr>
          <w:lang w:val="fr-FR"/>
        </w:rPr>
        <w:t>également</w:t>
      </w:r>
      <w:r>
        <w:rPr>
          <w:lang w:val="fr-FR"/>
        </w:rPr>
        <w:t xml:space="preserve"> </w:t>
      </w:r>
      <w:r w:rsidRPr="00AD0715">
        <w:rPr>
          <w:lang w:val="fr-FR"/>
        </w:rPr>
        <w:t>encouragée</w:t>
      </w:r>
      <w:r>
        <w:rPr>
          <w:lang w:val="fr-FR"/>
        </w:rPr>
        <w:t xml:space="preserve">s à collaborer étroitement avec leurs </w:t>
      </w:r>
      <w:r w:rsidRPr="00AD0715">
        <w:rPr>
          <w:lang w:val="fr-FR"/>
        </w:rPr>
        <w:t>organisme</w:t>
      </w:r>
      <w:r>
        <w:rPr>
          <w:lang w:val="fr-FR"/>
        </w:rPr>
        <w:t xml:space="preserve">s </w:t>
      </w:r>
      <w:r w:rsidRPr="00AD0715">
        <w:rPr>
          <w:lang w:val="fr-FR"/>
        </w:rPr>
        <w:t>nationa</w:t>
      </w:r>
      <w:r>
        <w:rPr>
          <w:lang w:val="fr-FR"/>
        </w:rPr>
        <w:t xml:space="preserve">ux de statistique pour </w:t>
      </w:r>
      <w:r w:rsidRPr="00AD0715">
        <w:rPr>
          <w:lang w:val="fr-FR"/>
        </w:rPr>
        <w:t>int</w:t>
      </w:r>
      <w:r>
        <w:rPr>
          <w:lang w:val="fr-FR"/>
        </w:rPr>
        <w:t xml:space="preserve">égrer et partager les </w:t>
      </w:r>
      <w:r w:rsidRPr="00AD0715">
        <w:rPr>
          <w:lang w:val="fr-FR"/>
        </w:rPr>
        <w:t>données.</w:t>
      </w:r>
    </w:p>
    <w:p w:rsidR="00EE4F1E" w:rsidRPr="007323EF" w:rsidRDefault="00EE4F1E" w:rsidP="00886763">
      <w:pPr>
        <w:pStyle w:val="SingleTxtG"/>
        <w:numPr>
          <w:ilvl w:val="0"/>
          <w:numId w:val="43"/>
        </w:numPr>
        <w:ind w:left="1134" w:firstLine="0"/>
        <w:rPr>
          <w:lang w:val="fr-FR"/>
        </w:rPr>
      </w:pPr>
      <w:r>
        <w:rPr>
          <w:lang w:val="fr-FR"/>
        </w:rPr>
        <w:t>Concernant l</w:t>
      </w:r>
      <w:r w:rsidR="00886763">
        <w:rPr>
          <w:lang w:val="fr-FR"/>
        </w:rPr>
        <w:t>’</w:t>
      </w:r>
      <w:r w:rsidRPr="00355CD2">
        <w:rPr>
          <w:lang w:val="fr-FR"/>
        </w:rPr>
        <w:t>outil d</w:t>
      </w:r>
      <w:r w:rsidR="00886763">
        <w:rPr>
          <w:lang w:val="fr-FR"/>
        </w:rPr>
        <w:t>’</w:t>
      </w:r>
      <w:r w:rsidRPr="00355CD2">
        <w:rPr>
          <w:lang w:val="fr-FR"/>
        </w:rPr>
        <w:t xml:space="preserve">établissement de rapports qui sera mis au point par le PNUE de concert avec le </w:t>
      </w:r>
      <w:r w:rsidRPr="00355CD2">
        <w:rPr>
          <w:iCs/>
          <w:lang w:val="fr-FR"/>
        </w:rPr>
        <w:t>Groupe de travail</w:t>
      </w:r>
      <w:r w:rsidRPr="00355CD2">
        <w:rPr>
          <w:lang w:val="fr-FR"/>
        </w:rPr>
        <w:t xml:space="preserve"> et </w:t>
      </w:r>
      <w:r>
        <w:rPr>
          <w:lang w:val="fr-FR"/>
        </w:rPr>
        <w:t xml:space="preserve">qui sera géré </w:t>
      </w:r>
      <w:r w:rsidRPr="00355CD2">
        <w:rPr>
          <w:lang w:val="fr-FR"/>
        </w:rPr>
        <w:t>par le s</w:t>
      </w:r>
      <w:r w:rsidRPr="00355CD2">
        <w:rPr>
          <w:szCs w:val="18"/>
          <w:lang w:val="fr-FR" w:eastAsia="en-GB"/>
        </w:rPr>
        <w:t>ecrétariat</w:t>
      </w:r>
      <w:r>
        <w:rPr>
          <w:lang w:val="fr-FR"/>
        </w:rPr>
        <w:t xml:space="preserve"> de la CEE, il faudrait examiner comment il pourrait </w:t>
      </w:r>
      <w:r w:rsidRPr="00481986">
        <w:rPr>
          <w:lang w:val="fr-FR"/>
        </w:rPr>
        <w:t>fonction</w:t>
      </w:r>
      <w:r>
        <w:rPr>
          <w:lang w:val="fr-FR"/>
        </w:rPr>
        <w:t xml:space="preserve">ner au sein des </w:t>
      </w:r>
      <w:r w:rsidRPr="00355CD2">
        <w:rPr>
          <w:lang w:val="fr-FR"/>
        </w:rPr>
        <w:t>système</w:t>
      </w:r>
      <w:r>
        <w:rPr>
          <w:lang w:val="fr-FR"/>
        </w:rPr>
        <w:t xml:space="preserve">s de suivi </w:t>
      </w:r>
      <w:r w:rsidRPr="00355CD2">
        <w:rPr>
          <w:lang w:val="fr-FR"/>
        </w:rPr>
        <w:t>existant</w:t>
      </w:r>
      <w:r>
        <w:rPr>
          <w:lang w:val="fr-FR"/>
        </w:rPr>
        <w:t xml:space="preserve">s et compte tenu des </w:t>
      </w:r>
      <w:r w:rsidRPr="00355CD2">
        <w:rPr>
          <w:lang w:val="fr-FR"/>
        </w:rPr>
        <w:t>ressources</w:t>
      </w:r>
      <w:r>
        <w:rPr>
          <w:lang w:val="fr-FR"/>
        </w:rPr>
        <w:t xml:space="preserve"> </w:t>
      </w:r>
      <w:r w:rsidRPr="00355CD2">
        <w:rPr>
          <w:lang w:val="fr-FR"/>
        </w:rPr>
        <w:t>technique</w:t>
      </w:r>
      <w:r>
        <w:rPr>
          <w:lang w:val="fr-FR"/>
        </w:rPr>
        <w:t xml:space="preserve">s et </w:t>
      </w:r>
      <w:r w:rsidRPr="00355CD2">
        <w:rPr>
          <w:lang w:val="fr-FR"/>
        </w:rPr>
        <w:t>financière</w:t>
      </w:r>
      <w:r>
        <w:rPr>
          <w:lang w:val="fr-FR"/>
        </w:rPr>
        <w:t xml:space="preserve">s requises. Pour élaborer le </w:t>
      </w:r>
      <w:r w:rsidRPr="007323EF">
        <w:rPr>
          <w:lang w:val="fr-FR"/>
        </w:rPr>
        <w:t>mécanisme</w:t>
      </w:r>
      <w:r>
        <w:rPr>
          <w:lang w:val="fr-FR"/>
        </w:rPr>
        <w:t xml:space="preserve"> d</w:t>
      </w:r>
      <w:r w:rsidR="00886763">
        <w:rPr>
          <w:lang w:val="fr-FR"/>
        </w:rPr>
        <w:t>’</w:t>
      </w:r>
      <w:r w:rsidRPr="007323EF">
        <w:rPr>
          <w:lang w:val="fr-FR"/>
        </w:rPr>
        <w:t>établissement de rapports, il serait utile de recenser et de localiser les administrat</w:t>
      </w:r>
      <w:r>
        <w:rPr>
          <w:lang w:val="fr-FR"/>
        </w:rPr>
        <w:t xml:space="preserve">eurs </w:t>
      </w:r>
      <w:r w:rsidRPr="007323EF">
        <w:rPr>
          <w:lang w:val="fr-FR"/>
        </w:rPr>
        <w:t>nationa</w:t>
      </w:r>
      <w:r>
        <w:rPr>
          <w:lang w:val="fr-FR"/>
        </w:rPr>
        <w:t xml:space="preserve">ux en charge des </w:t>
      </w:r>
      <w:r w:rsidRPr="007323EF">
        <w:rPr>
          <w:lang w:val="fr-FR"/>
        </w:rPr>
        <w:t>informations</w:t>
      </w:r>
      <w:r>
        <w:rPr>
          <w:lang w:val="fr-FR"/>
        </w:rPr>
        <w:t xml:space="preserve"> et </w:t>
      </w:r>
      <w:r w:rsidRPr="007323EF">
        <w:rPr>
          <w:lang w:val="fr-FR"/>
        </w:rPr>
        <w:t>données</w:t>
      </w:r>
      <w:r>
        <w:rPr>
          <w:lang w:val="fr-FR"/>
        </w:rPr>
        <w:t xml:space="preserve"> </w:t>
      </w:r>
      <w:r w:rsidRPr="007323EF">
        <w:rPr>
          <w:lang w:val="fr-FR"/>
        </w:rPr>
        <w:t>environnemental</w:t>
      </w:r>
      <w:r>
        <w:rPr>
          <w:lang w:val="fr-FR"/>
        </w:rPr>
        <w:t xml:space="preserve">es au </w:t>
      </w:r>
      <w:r w:rsidRPr="00481986">
        <w:rPr>
          <w:lang w:val="fr-FR"/>
        </w:rPr>
        <w:t>niveau</w:t>
      </w:r>
      <w:r>
        <w:rPr>
          <w:lang w:val="fr-FR"/>
        </w:rPr>
        <w:t xml:space="preserve"> </w:t>
      </w:r>
      <w:r w:rsidRPr="00481986">
        <w:rPr>
          <w:lang w:val="fr-FR"/>
        </w:rPr>
        <w:t>national</w:t>
      </w:r>
      <w:r w:rsidRPr="007323EF">
        <w:rPr>
          <w:lang w:val="fr-FR"/>
        </w:rPr>
        <w:t>.</w:t>
      </w:r>
      <w:r>
        <w:rPr>
          <w:lang w:val="fr-FR"/>
        </w:rPr>
        <w:t xml:space="preserve"> </w:t>
      </w:r>
      <w:r w:rsidRPr="007323EF">
        <w:rPr>
          <w:lang w:val="fr-FR"/>
        </w:rPr>
        <w:t>Les intéressés pourraient aussi être encourag</w:t>
      </w:r>
      <w:r>
        <w:rPr>
          <w:lang w:val="fr-FR"/>
        </w:rPr>
        <w:t xml:space="preserve">és à partager les </w:t>
      </w:r>
      <w:r w:rsidRPr="007323EF">
        <w:rPr>
          <w:lang w:val="fr-FR"/>
        </w:rPr>
        <w:t>données</w:t>
      </w:r>
      <w:r>
        <w:rPr>
          <w:lang w:val="fr-FR"/>
        </w:rPr>
        <w:t xml:space="preserve"> et </w:t>
      </w:r>
      <w:r w:rsidRPr="007323EF">
        <w:rPr>
          <w:lang w:val="fr-FR"/>
        </w:rPr>
        <w:t>information</w:t>
      </w:r>
      <w:r>
        <w:rPr>
          <w:lang w:val="fr-FR"/>
        </w:rPr>
        <w:t>s pour m</w:t>
      </w:r>
      <w:r w:rsidRPr="007323EF">
        <w:rPr>
          <w:lang w:val="fr-FR"/>
        </w:rPr>
        <w:t>ultipl</w:t>
      </w:r>
      <w:r>
        <w:rPr>
          <w:lang w:val="fr-FR"/>
        </w:rPr>
        <w:t xml:space="preserve">ier les </w:t>
      </w:r>
      <w:r w:rsidRPr="00481986">
        <w:rPr>
          <w:lang w:val="fr-FR"/>
        </w:rPr>
        <w:t>utilisation</w:t>
      </w:r>
      <w:r>
        <w:rPr>
          <w:lang w:val="fr-FR"/>
        </w:rPr>
        <w:t xml:space="preserve">s </w:t>
      </w:r>
      <w:r w:rsidRPr="007323EF">
        <w:rPr>
          <w:lang w:val="fr-FR"/>
        </w:rPr>
        <w:t>et</w:t>
      </w:r>
      <w:r>
        <w:rPr>
          <w:lang w:val="fr-FR"/>
        </w:rPr>
        <w:t xml:space="preserve"> réduire la charge que représentent les </w:t>
      </w:r>
      <w:r w:rsidRPr="007323EF">
        <w:rPr>
          <w:lang w:val="fr-FR"/>
        </w:rPr>
        <w:t>rapports.</w:t>
      </w:r>
    </w:p>
    <w:p w:rsidR="00EE4F1E" w:rsidRPr="00481986" w:rsidRDefault="00EE4F1E" w:rsidP="00886763">
      <w:pPr>
        <w:pStyle w:val="SingleTxtG"/>
        <w:numPr>
          <w:ilvl w:val="0"/>
          <w:numId w:val="43"/>
        </w:numPr>
        <w:ind w:left="1134" w:firstLine="0"/>
        <w:rPr>
          <w:lang w:val="fr-FR"/>
        </w:rPr>
      </w:pPr>
      <w:r w:rsidRPr="00481986">
        <w:rPr>
          <w:color w:val="000000"/>
          <w:lang w:val="fr-FR"/>
        </w:rPr>
        <w:t>Dans la suite de l</w:t>
      </w:r>
      <w:r w:rsidR="00886763">
        <w:rPr>
          <w:color w:val="000000"/>
          <w:lang w:val="fr-FR"/>
        </w:rPr>
        <w:t>’</w:t>
      </w:r>
      <w:r w:rsidRPr="00481986">
        <w:rPr>
          <w:color w:val="000000"/>
          <w:lang w:val="fr-FR"/>
        </w:rPr>
        <w:t>élaboration de la procédure d</w:t>
      </w:r>
      <w:r w:rsidR="00886763">
        <w:rPr>
          <w:color w:val="000000"/>
          <w:lang w:val="fr-FR"/>
        </w:rPr>
        <w:t>’</w:t>
      </w:r>
      <w:r w:rsidRPr="00481986">
        <w:rPr>
          <w:color w:val="000000"/>
          <w:lang w:val="fr-FR"/>
        </w:rPr>
        <w:t>auto-évaluation et du mécanisme d</w:t>
      </w:r>
      <w:r w:rsidR="00886763">
        <w:rPr>
          <w:color w:val="000000"/>
          <w:lang w:val="fr-FR"/>
        </w:rPr>
        <w:t>’</w:t>
      </w:r>
      <w:r w:rsidRPr="00481986">
        <w:rPr>
          <w:color w:val="000000"/>
          <w:lang w:val="fr-FR"/>
        </w:rPr>
        <w:t>établissement de rapports, on pourrait prendre en considération certains des facteurs et recommandations suivants</w:t>
      </w:r>
      <w:r w:rsidR="007F3C6C">
        <w:rPr>
          <w:color w:val="000000"/>
          <w:lang w:val="fr-FR"/>
        </w:rPr>
        <w:t> </w:t>
      </w:r>
      <w:r w:rsidRPr="00481986">
        <w:rPr>
          <w:lang w:val="fr-FR"/>
        </w:rPr>
        <w:t>:</w:t>
      </w:r>
    </w:p>
    <w:p w:rsidR="00EE4F1E" w:rsidRPr="00481986" w:rsidRDefault="00EE4F1E" w:rsidP="00EE4F1E">
      <w:pPr>
        <w:pStyle w:val="SingleTxtG"/>
        <w:rPr>
          <w:lang w:val="fr-FR"/>
        </w:rPr>
      </w:pPr>
      <w:r w:rsidRPr="00481986">
        <w:rPr>
          <w:lang w:val="fr-FR"/>
        </w:rPr>
        <w:tab/>
        <w:t>a)</w:t>
      </w:r>
      <w:r w:rsidRPr="00481986">
        <w:rPr>
          <w:lang w:val="fr-FR"/>
        </w:rPr>
        <w:tab/>
      </w:r>
      <w:r w:rsidRPr="00481986">
        <w:rPr>
          <w:color w:val="000000"/>
          <w:lang w:val="fr-FR"/>
        </w:rPr>
        <w:t>Incorporer dans le mécanisme une composante volontaire et complémentaire relative aux obligations découlant de la Convention de la CEE sur l</w:t>
      </w:r>
      <w:r w:rsidR="00886763">
        <w:rPr>
          <w:color w:val="000000"/>
          <w:lang w:val="fr-FR"/>
        </w:rPr>
        <w:t>’</w:t>
      </w:r>
      <w:r w:rsidRPr="00481986">
        <w:rPr>
          <w:color w:val="000000"/>
          <w:lang w:val="fr-FR"/>
        </w:rPr>
        <w:t>accès à l</w:t>
      </w:r>
      <w:r w:rsidR="00886763">
        <w:rPr>
          <w:color w:val="000000"/>
          <w:lang w:val="fr-FR"/>
        </w:rPr>
        <w:t>’</w:t>
      </w:r>
      <w:r w:rsidRPr="00481986">
        <w:rPr>
          <w:color w:val="000000"/>
          <w:lang w:val="fr-FR"/>
        </w:rPr>
        <w:t>information, la participation du public au processus décisionnel et l</w:t>
      </w:r>
      <w:r w:rsidR="00886763">
        <w:rPr>
          <w:color w:val="000000"/>
          <w:lang w:val="fr-FR"/>
        </w:rPr>
        <w:t>’</w:t>
      </w:r>
      <w:r w:rsidRPr="00481986">
        <w:rPr>
          <w:color w:val="000000"/>
          <w:lang w:val="fr-FR"/>
        </w:rPr>
        <w:t>accès à la justice en matière d</w:t>
      </w:r>
      <w:r w:rsidR="00886763">
        <w:rPr>
          <w:color w:val="000000"/>
          <w:lang w:val="fr-FR"/>
        </w:rPr>
        <w:t>’</w:t>
      </w:r>
      <w:r w:rsidRPr="00481986">
        <w:rPr>
          <w:color w:val="000000"/>
          <w:lang w:val="fr-FR"/>
        </w:rPr>
        <w:t>environnement (Convention d</w:t>
      </w:r>
      <w:r w:rsidR="00886763">
        <w:rPr>
          <w:color w:val="000000"/>
          <w:lang w:val="fr-FR"/>
        </w:rPr>
        <w:t>’</w:t>
      </w:r>
      <w:r w:rsidRPr="00481986">
        <w:rPr>
          <w:color w:val="000000"/>
          <w:lang w:val="fr-FR"/>
        </w:rPr>
        <w:t>Aarhus) pour les États membres qui sont Parties à la Convention</w:t>
      </w:r>
      <w:r w:rsidRPr="00481986">
        <w:rPr>
          <w:lang w:val="fr-FR"/>
        </w:rPr>
        <w:t xml:space="preserve">. </w:t>
      </w:r>
      <w:r w:rsidRPr="00481986">
        <w:rPr>
          <w:color w:val="000000"/>
          <w:lang w:val="fr-FR"/>
        </w:rPr>
        <w:t>Cette composante pourrait faciliter l</w:t>
      </w:r>
      <w:r w:rsidR="00886763">
        <w:rPr>
          <w:color w:val="000000"/>
          <w:lang w:val="fr-FR"/>
        </w:rPr>
        <w:t>’</w:t>
      </w:r>
      <w:r w:rsidRPr="00481986">
        <w:rPr>
          <w:color w:val="000000"/>
          <w:lang w:val="fr-FR"/>
        </w:rPr>
        <w:t>amélioration des capacités et le transfert de connaissances afférentes à l</w:t>
      </w:r>
      <w:r w:rsidR="00886763">
        <w:rPr>
          <w:color w:val="000000"/>
          <w:lang w:val="fr-FR"/>
        </w:rPr>
        <w:t>’</w:t>
      </w:r>
      <w:r w:rsidRPr="00481986">
        <w:rPr>
          <w:color w:val="000000"/>
          <w:lang w:val="fr-FR"/>
        </w:rPr>
        <w:t>obligation qui incombe aux Parties de donner accès à l</w:t>
      </w:r>
      <w:r w:rsidR="00886763">
        <w:rPr>
          <w:color w:val="000000"/>
          <w:lang w:val="fr-FR"/>
        </w:rPr>
        <w:t>’</w:t>
      </w:r>
      <w:r w:rsidRPr="00481986">
        <w:rPr>
          <w:color w:val="000000"/>
          <w:lang w:val="fr-FR"/>
        </w:rPr>
        <w:t>information et, de plus, d</w:t>
      </w:r>
      <w:r w:rsidR="00886763">
        <w:rPr>
          <w:color w:val="000000"/>
          <w:lang w:val="fr-FR"/>
        </w:rPr>
        <w:t>’</w:t>
      </w:r>
      <w:r w:rsidRPr="00481986">
        <w:rPr>
          <w:color w:val="000000"/>
          <w:lang w:val="fr-FR"/>
        </w:rPr>
        <w:t>aider à la mise en œuvre du SEIS</w:t>
      </w:r>
      <w:r w:rsidR="00A11365">
        <w:rPr>
          <w:color w:val="000000"/>
          <w:lang w:val="fr-FR"/>
        </w:rPr>
        <w:t> </w:t>
      </w:r>
      <w:r w:rsidRPr="00481986">
        <w:rPr>
          <w:lang w:val="fr-FR"/>
        </w:rPr>
        <w:t>;</w:t>
      </w:r>
    </w:p>
    <w:p w:rsidR="00EE4F1E" w:rsidRPr="00481986" w:rsidRDefault="00EE4F1E" w:rsidP="00EE4F1E">
      <w:pPr>
        <w:pStyle w:val="SingleTxtG"/>
        <w:rPr>
          <w:lang w:val="fr-FR"/>
        </w:rPr>
      </w:pPr>
      <w:r w:rsidRPr="007843A4">
        <w:rPr>
          <w:lang w:val="fr-FR"/>
        </w:rPr>
        <w:tab/>
        <w:t>b)</w:t>
      </w:r>
      <w:r w:rsidRPr="007843A4">
        <w:rPr>
          <w:lang w:val="fr-FR"/>
        </w:rPr>
        <w:tab/>
      </w:r>
      <w:r w:rsidRPr="00481986">
        <w:rPr>
          <w:color w:val="000000"/>
          <w:lang w:val="fr-FR"/>
        </w:rPr>
        <w:t>Mener, dans le cadre du futur processus d</w:t>
      </w:r>
      <w:r w:rsidR="00886763">
        <w:rPr>
          <w:color w:val="000000"/>
          <w:lang w:val="fr-FR"/>
        </w:rPr>
        <w:t>’</w:t>
      </w:r>
      <w:r w:rsidRPr="00481986">
        <w:rPr>
          <w:color w:val="000000"/>
          <w:lang w:val="fr-FR"/>
        </w:rPr>
        <w:t>examen, une étude axée sur la meilleure manière de procéder pour la mise en service du mécanisme d</w:t>
      </w:r>
      <w:r w:rsidR="00886763">
        <w:rPr>
          <w:color w:val="000000"/>
          <w:lang w:val="fr-FR"/>
        </w:rPr>
        <w:t>’</w:t>
      </w:r>
      <w:r w:rsidRPr="00481986">
        <w:rPr>
          <w:color w:val="000000"/>
          <w:lang w:val="fr-FR"/>
        </w:rPr>
        <w:t>établissement de rapports</w:t>
      </w:r>
      <w:r w:rsidRPr="00481986">
        <w:rPr>
          <w:lang w:val="fr-FR"/>
        </w:rPr>
        <w:t xml:space="preserve">. </w:t>
      </w:r>
      <w:r w:rsidRPr="00481986">
        <w:rPr>
          <w:color w:val="000000"/>
          <w:lang w:val="fr-FR"/>
        </w:rPr>
        <w:t>Les résultats de l</w:t>
      </w:r>
      <w:r w:rsidR="00886763">
        <w:rPr>
          <w:color w:val="000000"/>
          <w:lang w:val="fr-FR"/>
        </w:rPr>
        <w:t>’</w:t>
      </w:r>
      <w:r w:rsidRPr="00481986">
        <w:rPr>
          <w:color w:val="000000"/>
          <w:lang w:val="fr-FR"/>
        </w:rPr>
        <w:t>étude constitueraient une contribution concrète et utile à la conception et à la mise en service du mécanisme en ligne, et alimenteraient des recommandations sur la façon dont les pays pourraient améliorer la publication systématique en ligne de données et d</w:t>
      </w:r>
      <w:r w:rsidR="00886763">
        <w:rPr>
          <w:color w:val="000000"/>
          <w:lang w:val="fr-FR"/>
        </w:rPr>
        <w:t>’</w:t>
      </w:r>
      <w:r w:rsidRPr="00481986">
        <w:rPr>
          <w:color w:val="000000"/>
          <w:lang w:val="fr-FR"/>
        </w:rPr>
        <w:t>informations environnementales</w:t>
      </w:r>
      <w:r w:rsidR="00886763">
        <w:rPr>
          <w:color w:val="000000"/>
          <w:lang w:val="fr-FR"/>
        </w:rPr>
        <w:t> </w:t>
      </w:r>
      <w:r w:rsidRPr="00481986">
        <w:rPr>
          <w:lang w:val="fr-FR"/>
        </w:rPr>
        <w:t>;</w:t>
      </w:r>
    </w:p>
    <w:p w:rsidR="00EE4F1E" w:rsidRPr="007A21A3" w:rsidRDefault="00EE4F1E" w:rsidP="00EE4F1E">
      <w:pPr>
        <w:pStyle w:val="SingleTxtG"/>
        <w:rPr>
          <w:lang w:val="fr-FR"/>
        </w:rPr>
      </w:pPr>
      <w:r w:rsidRPr="00481986">
        <w:rPr>
          <w:lang w:val="fr-FR"/>
        </w:rPr>
        <w:tab/>
        <w:t>c)</w:t>
      </w:r>
      <w:r w:rsidRPr="00481986">
        <w:rPr>
          <w:lang w:val="fr-FR"/>
        </w:rPr>
        <w:tab/>
      </w:r>
      <w:r w:rsidRPr="00481986">
        <w:rPr>
          <w:color w:val="000000"/>
          <w:lang w:val="fr-FR"/>
        </w:rPr>
        <w:t>Envisager comment rendre compte de la coopération, au niveau national et en tant que pilier du SEIS, dans le processus d</w:t>
      </w:r>
      <w:r w:rsidR="00886763">
        <w:rPr>
          <w:color w:val="000000"/>
          <w:lang w:val="fr-FR"/>
        </w:rPr>
        <w:t>’</w:t>
      </w:r>
      <w:r w:rsidRPr="00481986">
        <w:rPr>
          <w:color w:val="000000"/>
          <w:lang w:val="fr-FR"/>
        </w:rPr>
        <w:t>examen</w:t>
      </w:r>
      <w:r w:rsidRPr="00481986">
        <w:rPr>
          <w:lang w:val="fr-FR"/>
        </w:rPr>
        <w:t xml:space="preserve">. </w:t>
      </w:r>
      <w:r w:rsidRPr="00481986">
        <w:rPr>
          <w:color w:val="000000"/>
          <w:lang w:val="fr-FR"/>
        </w:rPr>
        <w:t>Les critères actuels d</w:t>
      </w:r>
      <w:r w:rsidR="00886763">
        <w:rPr>
          <w:color w:val="000000"/>
          <w:lang w:val="fr-FR"/>
        </w:rPr>
        <w:t>’</w:t>
      </w:r>
      <w:r w:rsidRPr="00481986">
        <w:rPr>
          <w:color w:val="000000"/>
          <w:lang w:val="fr-FR"/>
        </w:rPr>
        <w:t>examen (voir tableau 1) sont utiles surtout pour évaluer les progrès réalisés concernant deux des trois piliers du SEIS (contenu et infrastructure)</w:t>
      </w:r>
      <w:r w:rsidR="00886763">
        <w:rPr>
          <w:color w:val="000000"/>
          <w:lang w:val="fr-FR"/>
        </w:rPr>
        <w:t> </w:t>
      </w:r>
      <w:r w:rsidRPr="007A21A3">
        <w:rPr>
          <w:lang w:val="fr-FR"/>
        </w:rPr>
        <w:t>;</w:t>
      </w:r>
    </w:p>
    <w:p w:rsidR="00EE4F1E" w:rsidRPr="00AA0DDF" w:rsidRDefault="00EE4F1E" w:rsidP="00EE4F1E">
      <w:pPr>
        <w:pStyle w:val="SingleTxtG"/>
        <w:rPr>
          <w:lang w:val="fr-FR"/>
        </w:rPr>
      </w:pPr>
      <w:r w:rsidRPr="007A21A3">
        <w:rPr>
          <w:lang w:val="fr-FR"/>
        </w:rPr>
        <w:tab/>
        <w:t>d)</w:t>
      </w:r>
      <w:r w:rsidRPr="007A21A3">
        <w:rPr>
          <w:lang w:val="fr-FR"/>
        </w:rPr>
        <w:tab/>
      </w:r>
      <w:r w:rsidRPr="009836D9">
        <w:rPr>
          <w:color w:val="000000"/>
          <w:lang w:val="fr-FR"/>
        </w:rPr>
        <w:t>Des préoccupations ont été exprimées quant au fait que les méthodes de production des données ainsi que leur utilisation n</w:t>
      </w:r>
      <w:r w:rsidR="00886763">
        <w:rPr>
          <w:color w:val="000000"/>
          <w:lang w:val="fr-FR"/>
        </w:rPr>
        <w:t>’</w:t>
      </w:r>
      <w:r w:rsidRPr="009836D9">
        <w:rPr>
          <w:color w:val="000000"/>
          <w:lang w:val="fr-FR"/>
        </w:rPr>
        <w:t>avaient pas été entièrement évaluées. Plus précisément, il faudrait évaluer la manière dont les ensembles de données et indicateurs connexes ont été utilisés dans les évaluations et rapports nationaux</w:t>
      </w:r>
      <w:r w:rsidRPr="009836D9">
        <w:rPr>
          <w:lang w:val="fr-FR"/>
        </w:rPr>
        <w:t xml:space="preserve">. </w:t>
      </w:r>
      <w:r w:rsidRPr="009836D9">
        <w:rPr>
          <w:color w:val="000000"/>
          <w:lang w:val="fr-FR"/>
        </w:rPr>
        <w:t>La solution du problème contribuerait à harmoniser davantage les conditions d</w:t>
      </w:r>
      <w:r w:rsidR="00886763">
        <w:rPr>
          <w:color w:val="000000"/>
          <w:lang w:val="fr-FR"/>
        </w:rPr>
        <w:t>’</w:t>
      </w:r>
      <w:r w:rsidRPr="009836D9">
        <w:rPr>
          <w:color w:val="000000"/>
          <w:lang w:val="fr-FR"/>
        </w:rPr>
        <w:t>accès aux informations et données environnementales, ainsi qu</w:t>
      </w:r>
      <w:r w:rsidR="00886763">
        <w:rPr>
          <w:color w:val="000000"/>
          <w:lang w:val="fr-FR"/>
        </w:rPr>
        <w:t>’</w:t>
      </w:r>
      <w:r w:rsidRPr="009836D9">
        <w:rPr>
          <w:color w:val="000000"/>
          <w:lang w:val="fr-FR"/>
        </w:rPr>
        <w:t>à en améliorer la fiabilité et la comparabilité entre les pays de la région paneuropéenne, condition préalable pour améliorer le partage des données environnementales</w:t>
      </w:r>
      <w:r w:rsidR="00886763">
        <w:rPr>
          <w:color w:val="000000"/>
          <w:lang w:val="fr-FR"/>
        </w:rPr>
        <w:t> </w:t>
      </w:r>
      <w:r w:rsidRPr="00AA0DDF">
        <w:rPr>
          <w:lang w:val="fr-FR"/>
        </w:rPr>
        <w:t>;</w:t>
      </w:r>
    </w:p>
    <w:p w:rsidR="00EE4F1E" w:rsidRDefault="00EE4F1E" w:rsidP="00EE4F1E">
      <w:pPr>
        <w:pStyle w:val="SingleTxtG"/>
        <w:rPr>
          <w:lang w:val="fr-FR"/>
        </w:rPr>
      </w:pPr>
      <w:r w:rsidRPr="00AA0DDF">
        <w:rPr>
          <w:lang w:val="fr-FR"/>
        </w:rPr>
        <w:lastRenderedPageBreak/>
        <w:tab/>
      </w:r>
      <w:r w:rsidRPr="009505C1">
        <w:rPr>
          <w:lang w:val="fr-FR"/>
        </w:rPr>
        <w:t>e)</w:t>
      </w:r>
      <w:r w:rsidRPr="009505C1">
        <w:rPr>
          <w:lang w:val="fr-FR"/>
        </w:rPr>
        <w:tab/>
        <w:t>Il est recommandé de poursuivre les travaux sur l</w:t>
      </w:r>
      <w:r w:rsidR="00886763">
        <w:rPr>
          <w:lang w:val="fr-FR"/>
        </w:rPr>
        <w:t>’</w:t>
      </w:r>
      <w:r w:rsidRPr="009505C1">
        <w:rPr>
          <w:lang w:val="fr-FR"/>
        </w:rPr>
        <w:t xml:space="preserve">intégration et la compatibilité des </w:t>
      </w:r>
      <w:r>
        <w:rPr>
          <w:lang w:val="fr-FR"/>
        </w:rPr>
        <w:t>informations</w:t>
      </w:r>
      <w:r w:rsidRPr="009505C1">
        <w:rPr>
          <w:lang w:val="fr-FR"/>
        </w:rPr>
        <w:t xml:space="preserve"> et </w:t>
      </w:r>
      <w:r>
        <w:rPr>
          <w:lang w:val="fr-FR"/>
        </w:rPr>
        <w:t>données</w:t>
      </w:r>
      <w:r w:rsidRPr="009505C1">
        <w:rPr>
          <w:lang w:val="fr-FR"/>
        </w:rPr>
        <w:t xml:space="preserve"> </w:t>
      </w:r>
      <w:r>
        <w:rPr>
          <w:lang w:val="fr-FR"/>
        </w:rPr>
        <w:t>environnemental</w:t>
      </w:r>
      <w:r w:rsidRPr="009505C1">
        <w:rPr>
          <w:lang w:val="fr-FR"/>
        </w:rPr>
        <w:t xml:space="preserve">es et </w:t>
      </w:r>
      <w:r w:rsidRPr="00687684">
        <w:rPr>
          <w:color w:val="000000"/>
          <w:lang w:val="fr-FR"/>
        </w:rPr>
        <w:t>économi</w:t>
      </w:r>
      <w:r>
        <w:rPr>
          <w:color w:val="000000"/>
          <w:lang w:val="fr-FR"/>
        </w:rPr>
        <w:t>ques</w:t>
      </w:r>
      <w:r w:rsidRPr="009505C1">
        <w:rPr>
          <w:lang w:val="fr-FR"/>
        </w:rPr>
        <w:t>,</w:t>
      </w:r>
      <w:r>
        <w:rPr>
          <w:lang w:val="fr-FR"/>
        </w:rPr>
        <w:t xml:space="preserve"> </w:t>
      </w:r>
      <w:r w:rsidRPr="00287452">
        <w:rPr>
          <w:lang w:val="fr-FR"/>
        </w:rPr>
        <w:t>conformément</w:t>
      </w:r>
      <w:r>
        <w:rPr>
          <w:lang w:val="fr-FR"/>
        </w:rPr>
        <w:t xml:space="preserve"> au </w:t>
      </w:r>
      <w:r w:rsidRPr="00287452">
        <w:rPr>
          <w:lang w:val="fr-FR"/>
        </w:rPr>
        <w:t>Système de comptabilité économique et environnementale (SCEE)</w:t>
      </w:r>
      <w:r>
        <w:rPr>
          <w:lang w:val="fr-FR"/>
        </w:rPr>
        <w:t>, qui offre un</w:t>
      </w:r>
      <w:r w:rsidR="007F3C6C">
        <w:rPr>
          <w:lang w:val="fr-FR"/>
        </w:rPr>
        <w:t xml:space="preserve"> </w:t>
      </w:r>
      <w:r>
        <w:rPr>
          <w:lang w:val="fr-FR"/>
        </w:rPr>
        <w:t xml:space="preserve">cadre pour établir des </w:t>
      </w:r>
      <w:r w:rsidRPr="00287452">
        <w:rPr>
          <w:lang w:val="fr-FR"/>
        </w:rPr>
        <w:t>statistiques</w:t>
      </w:r>
      <w:r>
        <w:rPr>
          <w:lang w:val="fr-FR"/>
        </w:rPr>
        <w:t xml:space="preserve"> </w:t>
      </w:r>
      <w:r w:rsidRPr="00287452">
        <w:rPr>
          <w:lang w:val="fr-FR"/>
        </w:rPr>
        <w:t>environnemental</w:t>
      </w:r>
      <w:r>
        <w:rPr>
          <w:lang w:val="fr-FR"/>
        </w:rPr>
        <w:t xml:space="preserve">es </w:t>
      </w:r>
      <w:r w:rsidRPr="009505C1">
        <w:rPr>
          <w:lang w:val="fr-FR"/>
        </w:rPr>
        <w:t>comparable</w:t>
      </w:r>
      <w:r>
        <w:rPr>
          <w:lang w:val="fr-FR"/>
        </w:rPr>
        <w:t xml:space="preserve">s sur le plan </w:t>
      </w:r>
      <w:r w:rsidRPr="00287452">
        <w:rPr>
          <w:lang w:val="fr-FR"/>
        </w:rPr>
        <w:t>international</w:t>
      </w:r>
      <w:r>
        <w:rPr>
          <w:lang w:val="fr-FR"/>
        </w:rPr>
        <w:t xml:space="preserve"> et</w:t>
      </w:r>
      <w:r w:rsidR="007F3C6C">
        <w:rPr>
          <w:lang w:val="fr-FR"/>
        </w:rPr>
        <w:t xml:space="preserve"> </w:t>
      </w:r>
      <w:r>
        <w:rPr>
          <w:lang w:val="fr-FR"/>
        </w:rPr>
        <w:t xml:space="preserve">définir leur lien avec </w:t>
      </w:r>
      <w:r w:rsidRPr="00287452">
        <w:rPr>
          <w:lang w:val="fr-FR"/>
        </w:rPr>
        <w:t>l</w:t>
      </w:r>
      <w:r w:rsidR="00886763">
        <w:rPr>
          <w:lang w:val="fr-FR"/>
        </w:rPr>
        <w:t>’</w:t>
      </w:r>
      <w:r w:rsidRPr="00287452">
        <w:rPr>
          <w:lang w:val="fr-FR"/>
        </w:rPr>
        <w:t>économie</w:t>
      </w:r>
      <w:r>
        <w:rPr>
          <w:lang w:val="fr-FR"/>
        </w:rPr>
        <w:t>.</w:t>
      </w:r>
    </w:p>
    <w:p w:rsidR="00F24BC9" w:rsidRPr="008E79A7" w:rsidRDefault="00F24BC9" w:rsidP="00F24BC9">
      <w:pPr>
        <w:pStyle w:val="HChG"/>
        <w:rPr>
          <w:i/>
          <w:lang w:val="fr-FR"/>
        </w:rPr>
      </w:pPr>
      <w:r w:rsidRPr="009505C1">
        <w:rPr>
          <w:lang w:val="fr-FR"/>
        </w:rPr>
        <w:tab/>
      </w:r>
      <w:r w:rsidR="00886763">
        <w:rPr>
          <w:lang w:val="fr-FR"/>
        </w:rPr>
        <w:t>I.</w:t>
      </w:r>
      <w:r w:rsidR="00886763">
        <w:rPr>
          <w:lang w:val="fr-FR"/>
        </w:rPr>
        <w:tab/>
        <w:t>Introduction</w:t>
      </w:r>
    </w:p>
    <w:p w:rsidR="00F24BC9" w:rsidRPr="008E79A7" w:rsidRDefault="00F24BC9" w:rsidP="00886763">
      <w:pPr>
        <w:pStyle w:val="SingleTxtG"/>
        <w:numPr>
          <w:ilvl w:val="0"/>
          <w:numId w:val="43"/>
        </w:numPr>
        <w:ind w:left="1134" w:firstLine="0"/>
        <w:rPr>
          <w:lang w:val="fr-FR"/>
        </w:rPr>
      </w:pPr>
      <w:r w:rsidRPr="007C4E01">
        <w:t>Le Plan de réforme du processus « Un environnement pour l</w:t>
      </w:r>
      <w:r w:rsidR="00886763">
        <w:t>’</w:t>
      </w:r>
      <w:r w:rsidRPr="007C4E01">
        <w:t>Europe » (ECE/CEP/S/152 et Corr.1</w:t>
      </w:r>
      <w:r>
        <w:t xml:space="preserve">, </w:t>
      </w:r>
      <w:r w:rsidRPr="007C4E01">
        <w:t>annexe I) adopté en 2009 par le Comité des politiques de l</w:t>
      </w:r>
      <w:r w:rsidR="00886763">
        <w:t>’</w:t>
      </w:r>
      <w:r w:rsidRPr="007C4E01">
        <w:t>environnement de la CEE et entériné par la CEE, désigne le Comité des politiques de l</w:t>
      </w:r>
      <w:r w:rsidR="00886763">
        <w:t>’</w:t>
      </w:r>
      <w:r w:rsidRPr="007C4E01">
        <w:t>environnement comme l</w:t>
      </w:r>
      <w:r w:rsidR="00886763">
        <w:t>’</w:t>
      </w:r>
      <w:r w:rsidRPr="007C4E01">
        <w:t>organisme chargé d</w:t>
      </w:r>
      <w:r w:rsidR="00886763">
        <w:t>’</w:t>
      </w:r>
      <w:r w:rsidRPr="007C4E01">
        <w:t>organiser les préparatifs des conférences ministérielles « Un environnement pour l</w:t>
      </w:r>
      <w:r w:rsidR="00886763">
        <w:t>’</w:t>
      </w:r>
      <w:r w:rsidRPr="007C4E01">
        <w:t>Europe »</w:t>
      </w:r>
      <w:r w:rsidRPr="008E79A7">
        <w:rPr>
          <w:lang w:val="fr-FR"/>
        </w:rPr>
        <w:t>.</w:t>
      </w:r>
    </w:p>
    <w:p w:rsidR="00F24BC9" w:rsidRPr="008E79A7" w:rsidRDefault="00F24BC9" w:rsidP="00886763">
      <w:pPr>
        <w:pStyle w:val="SingleTxtG"/>
        <w:numPr>
          <w:ilvl w:val="0"/>
          <w:numId w:val="43"/>
        </w:numPr>
        <w:ind w:left="1134" w:firstLine="0"/>
        <w:rPr>
          <w:lang w:val="fr-FR"/>
        </w:rPr>
      </w:pPr>
      <w:r w:rsidRPr="007C4E01">
        <w:t>À sa vingtième session (Genève, 28</w:t>
      </w:r>
      <w:r w:rsidR="00886763">
        <w:rPr>
          <w:lang w:val="fr-FR"/>
        </w:rPr>
        <w:t>-</w:t>
      </w:r>
      <w:r w:rsidRPr="007C4E01">
        <w:t>31 octobre 2014), le Comité a chargé le Groupe de travail de la surveillance et de l</w:t>
      </w:r>
      <w:r w:rsidR="00886763">
        <w:t>’</w:t>
      </w:r>
      <w:r w:rsidRPr="007C4E01">
        <w:t>évaluation de l</w:t>
      </w:r>
      <w:r w:rsidR="00886763">
        <w:t>’</w:t>
      </w:r>
      <w:r w:rsidRPr="007C4E01">
        <w:t>environnement</w:t>
      </w:r>
      <w:r>
        <w:t xml:space="preserve"> </w:t>
      </w:r>
      <w:r w:rsidRPr="007C4E01">
        <w:t>de faire le point des avancées dans le développement du SEIS par référence aux cibles et indicateurs de résultats adoptés par le Comité</w:t>
      </w:r>
      <w:r>
        <w:t xml:space="preserve"> (ECE/CEP/2014/8)</w:t>
      </w:r>
      <w:r w:rsidRPr="007C4E01">
        <w:t>, en vue d</w:t>
      </w:r>
      <w:r w:rsidR="00886763">
        <w:t>’</w:t>
      </w:r>
      <w:r w:rsidRPr="007C4E01">
        <w:t>établir un rapport d</w:t>
      </w:r>
      <w:r w:rsidR="00886763">
        <w:t>’</w:t>
      </w:r>
      <w:r w:rsidRPr="007C4E01">
        <w:t xml:space="preserve">évaluation sur les progrès accomplis dans le développement du SEIS dans la région paneuropéenne pour la </w:t>
      </w:r>
      <w:r w:rsidRPr="008E79A7">
        <w:rPr>
          <w:lang w:val="fr-FR"/>
        </w:rPr>
        <w:t>huitième</w:t>
      </w:r>
      <w:r>
        <w:t xml:space="preserve"> </w:t>
      </w:r>
      <w:r w:rsidRPr="007C4E01">
        <w:t>Conférence ministérielle « Un environnement pour l</w:t>
      </w:r>
      <w:r w:rsidR="00886763">
        <w:t>’</w:t>
      </w:r>
      <w:r w:rsidRPr="007C4E01">
        <w:t>Europe ». Le Comité a en outre demandé qu</w:t>
      </w:r>
      <w:r w:rsidR="00886763">
        <w:t>’</w:t>
      </w:r>
      <w:r w:rsidRPr="007C4E01">
        <w:t>un premier rapport concernant cette activité soit présenté à sa prochaine session (voir E</w:t>
      </w:r>
      <w:r>
        <w:t xml:space="preserve">CE/CEP/2014/2, </w:t>
      </w:r>
      <w:r w:rsidR="00886763">
        <w:rPr>
          <w:lang w:val="fr-FR"/>
        </w:rPr>
        <w:t>par. 26 et 98 ff) iii)).</w:t>
      </w:r>
    </w:p>
    <w:p w:rsidR="00F24BC9" w:rsidRPr="00C2155D" w:rsidRDefault="00F24BC9" w:rsidP="00886763">
      <w:pPr>
        <w:pStyle w:val="SingleTxtG"/>
        <w:numPr>
          <w:ilvl w:val="0"/>
          <w:numId w:val="43"/>
        </w:numPr>
        <w:ind w:left="1134" w:firstLine="0"/>
        <w:rPr>
          <w:lang w:val="fr-FR"/>
        </w:rPr>
      </w:pPr>
      <w:r w:rsidRPr="007C4E01">
        <w:t>À sa vingt et unième session (Genève, 27</w:t>
      </w:r>
      <w:r w:rsidR="00886763">
        <w:rPr>
          <w:lang w:val="fr-FR"/>
        </w:rPr>
        <w:t>-</w:t>
      </w:r>
      <w:r w:rsidRPr="007C4E01">
        <w:t>30 octobre 2015), le Comité s</w:t>
      </w:r>
      <w:r w:rsidR="00886763">
        <w:t>’</w:t>
      </w:r>
      <w:r w:rsidRPr="007C4E01">
        <w:t>est félicité des travaux du Groupe de travail visant à mesurer les progrès accomplis dans le développement du SEIS et a chargé le Groupe de travail de collaborer avec les pays et l</w:t>
      </w:r>
      <w:r w:rsidR="00886763">
        <w:t>’</w:t>
      </w:r>
      <w:r w:rsidRPr="007C4E01">
        <w:t>Agence européenne pour l</w:t>
      </w:r>
      <w:r w:rsidR="00886763">
        <w:t>’</w:t>
      </w:r>
      <w:r w:rsidRPr="007C4E01">
        <w:t xml:space="preserve">environnement (AEE) pour valider les données et les informations visées, et de continuer à suivre les progrès réalisés dans le développement du SEIS </w:t>
      </w:r>
      <w:r>
        <w:t xml:space="preserve">dans la région </w:t>
      </w:r>
      <w:r w:rsidRPr="007C4E01">
        <w:t>en vue de soumettre un rapport actualisé au Comité à sa session extraordinaire en février 2016 (voir ECE/CEP/2015/2, à paraître)</w:t>
      </w:r>
      <w:r w:rsidRPr="00C2155D">
        <w:rPr>
          <w:lang w:val="fr-FR"/>
        </w:rPr>
        <w:t>.</w:t>
      </w:r>
    </w:p>
    <w:p w:rsidR="00F24BC9" w:rsidRPr="00211E12" w:rsidRDefault="00F24BC9" w:rsidP="00886763">
      <w:pPr>
        <w:pStyle w:val="SingleTxtG"/>
        <w:numPr>
          <w:ilvl w:val="0"/>
          <w:numId w:val="43"/>
        </w:numPr>
        <w:ind w:left="1134" w:firstLine="0"/>
        <w:rPr>
          <w:lang w:val="fr-FR"/>
        </w:rPr>
      </w:pPr>
      <w:r w:rsidRPr="00211E12">
        <w:rPr>
          <w:lang w:val="fr-FR"/>
        </w:rPr>
        <w:t>À sa session extraordinaire (Genève, 23</w:t>
      </w:r>
      <w:r w:rsidR="00886763">
        <w:rPr>
          <w:lang w:val="fr-FR"/>
        </w:rPr>
        <w:t>-</w:t>
      </w:r>
      <w:r w:rsidRPr="00211E12">
        <w:rPr>
          <w:lang w:val="fr-FR"/>
        </w:rPr>
        <w:t>25</w:t>
      </w:r>
      <w:r w:rsidR="00886763">
        <w:rPr>
          <w:lang w:val="fr-FR"/>
        </w:rPr>
        <w:t> </w:t>
      </w:r>
      <w:r w:rsidRPr="00211E12">
        <w:rPr>
          <w:lang w:val="fr-FR"/>
        </w:rPr>
        <w:t>février 2016), le Comité s</w:t>
      </w:r>
      <w:r w:rsidR="00886763">
        <w:rPr>
          <w:lang w:val="fr-FR"/>
        </w:rPr>
        <w:t>’</w:t>
      </w:r>
      <w:r w:rsidRPr="00211E12">
        <w:rPr>
          <w:lang w:val="fr-FR"/>
        </w:rPr>
        <w:t xml:space="preserve">est félicité du </w:t>
      </w:r>
      <w:r>
        <w:rPr>
          <w:lang w:val="fr-FR"/>
        </w:rPr>
        <w:t>projet</w:t>
      </w:r>
      <w:r w:rsidRPr="00211E12">
        <w:rPr>
          <w:lang w:val="fr-FR"/>
        </w:rPr>
        <w:t xml:space="preserve"> de </w:t>
      </w:r>
      <w:r>
        <w:rPr>
          <w:lang w:val="fr-FR"/>
        </w:rPr>
        <w:t>rapport</w:t>
      </w:r>
      <w:r w:rsidRPr="00211E12">
        <w:rPr>
          <w:lang w:val="fr-FR"/>
        </w:rPr>
        <w:t xml:space="preserve"> révisé et l</w:t>
      </w:r>
      <w:r w:rsidR="00886763">
        <w:rPr>
          <w:lang w:val="fr-FR"/>
        </w:rPr>
        <w:t>’</w:t>
      </w:r>
      <w:r w:rsidRPr="00211E12">
        <w:rPr>
          <w:lang w:val="fr-FR"/>
        </w:rPr>
        <w:t>a approuvé, tel que modifié pendant la session, pour présentation à la Conférence (</w:t>
      </w:r>
      <w:r>
        <w:rPr>
          <w:lang w:val="fr-FR"/>
        </w:rPr>
        <w:t xml:space="preserve">voir </w:t>
      </w:r>
      <w:r w:rsidRPr="00211E12">
        <w:rPr>
          <w:lang w:val="fr-FR"/>
        </w:rPr>
        <w:t>ECE/CEP/S/2016/2, à para</w:t>
      </w:r>
      <w:r>
        <w:rPr>
          <w:lang w:val="fr-FR"/>
        </w:rPr>
        <w:t>ître</w:t>
      </w:r>
      <w:r w:rsidRPr="00211E12">
        <w:rPr>
          <w:lang w:val="fr-FR"/>
        </w:rPr>
        <w:t>).</w:t>
      </w:r>
    </w:p>
    <w:p w:rsidR="00F24BC9" w:rsidRPr="00211E12" w:rsidRDefault="00F24BC9" w:rsidP="00886763">
      <w:pPr>
        <w:pStyle w:val="SingleTxtG"/>
        <w:numPr>
          <w:ilvl w:val="0"/>
          <w:numId w:val="43"/>
        </w:numPr>
        <w:ind w:left="1134" w:firstLine="0"/>
        <w:rPr>
          <w:lang w:val="fr-FR"/>
        </w:rPr>
      </w:pPr>
      <w:r>
        <w:rPr>
          <w:lang w:val="fr-FR"/>
        </w:rPr>
        <w:t>Le pré</w:t>
      </w:r>
      <w:r w:rsidRPr="00211E12">
        <w:rPr>
          <w:lang w:val="fr-FR"/>
        </w:rPr>
        <w:t>sent document</w:t>
      </w:r>
      <w:r>
        <w:rPr>
          <w:lang w:val="fr-FR"/>
        </w:rPr>
        <w:t>, tel qu</w:t>
      </w:r>
      <w:r w:rsidR="00886763">
        <w:rPr>
          <w:lang w:val="fr-FR"/>
        </w:rPr>
        <w:t>’</w:t>
      </w:r>
      <w:r>
        <w:rPr>
          <w:lang w:val="fr-FR"/>
        </w:rPr>
        <w:t xml:space="preserve">approuvé par le Comité, </w:t>
      </w:r>
      <w:r w:rsidRPr="009836D9">
        <w:rPr>
          <w:lang w:val="fr-FR"/>
        </w:rPr>
        <w:t xml:space="preserve">vise à </w:t>
      </w:r>
      <w:r w:rsidRPr="009836D9">
        <w:rPr>
          <w:color w:val="000000"/>
          <w:lang w:val="fr-FR"/>
        </w:rPr>
        <w:t>alimenter le débat ministériel sur la mise en place d</w:t>
      </w:r>
      <w:r w:rsidR="00886763">
        <w:rPr>
          <w:color w:val="000000"/>
          <w:lang w:val="fr-FR"/>
        </w:rPr>
        <w:t>’</w:t>
      </w:r>
      <w:r w:rsidRPr="009836D9">
        <w:rPr>
          <w:color w:val="000000"/>
          <w:lang w:val="fr-FR"/>
        </w:rPr>
        <w:t>un processus de suivi de l</w:t>
      </w:r>
      <w:r w:rsidR="00886763">
        <w:rPr>
          <w:color w:val="000000"/>
          <w:lang w:val="fr-FR"/>
        </w:rPr>
        <w:t>’</w:t>
      </w:r>
      <w:r w:rsidRPr="009836D9">
        <w:rPr>
          <w:color w:val="000000"/>
          <w:lang w:val="fr-FR"/>
        </w:rPr>
        <w:t>environnement dans la région paneuropéenne</w:t>
      </w:r>
      <w:r w:rsidRPr="00211E12">
        <w:rPr>
          <w:lang w:val="fr-FR"/>
        </w:rPr>
        <w:t>.</w:t>
      </w:r>
    </w:p>
    <w:p w:rsidR="00F24BC9" w:rsidRPr="00211E12" w:rsidRDefault="00F24BC9" w:rsidP="00F24BC9">
      <w:pPr>
        <w:pStyle w:val="HChG"/>
        <w:rPr>
          <w:lang w:val="fr-FR"/>
        </w:rPr>
      </w:pPr>
      <w:bookmarkStart w:id="0" w:name="_Toc439754725"/>
      <w:bookmarkStart w:id="1" w:name="_Toc439765032"/>
      <w:bookmarkStart w:id="2" w:name="_Toc439771993"/>
      <w:bookmarkStart w:id="3" w:name="_Toc439775995"/>
      <w:bookmarkStart w:id="4" w:name="_Toc439783406"/>
      <w:bookmarkStart w:id="5" w:name="_Toc439859081"/>
      <w:bookmarkStart w:id="6" w:name="_Toc439861947"/>
      <w:bookmarkStart w:id="7" w:name="_Toc439863754"/>
      <w:bookmarkStart w:id="8" w:name="_Toc439688148"/>
      <w:bookmarkStart w:id="9" w:name="_Toc439754726"/>
      <w:bookmarkStart w:id="10" w:name="_Toc439765033"/>
      <w:bookmarkStart w:id="11" w:name="_Toc439771994"/>
      <w:bookmarkStart w:id="12" w:name="_Toc439775996"/>
      <w:bookmarkStart w:id="13" w:name="_Toc439783407"/>
      <w:bookmarkStart w:id="14" w:name="_Toc439859082"/>
      <w:bookmarkStart w:id="15" w:name="_Toc439861948"/>
      <w:bookmarkStart w:id="16" w:name="_Toc439863755"/>
      <w:bookmarkStart w:id="17" w:name="_Toc439688149"/>
      <w:bookmarkStart w:id="18" w:name="_Toc439754727"/>
      <w:bookmarkStart w:id="19" w:name="_Toc439765034"/>
      <w:bookmarkStart w:id="20" w:name="_Toc439771995"/>
      <w:bookmarkStart w:id="21" w:name="_Toc439775997"/>
      <w:bookmarkStart w:id="22" w:name="_Toc439783408"/>
      <w:bookmarkStart w:id="23" w:name="_Toc439859083"/>
      <w:bookmarkStart w:id="24" w:name="_Toc439861949"/>
      <w:bookmarkStart w:id="25" w:name="_Toc439863756"/>
      <w:bookmarkStart w:id="26" w:name="_Toc439688150"/>
      <w:bookmarkStart w:id="27" w:name="_Toc439754728"/>
      <w:bookmarkStart w:id="28" w:name="_Toc439765035"/>
      <w:bookmarkStart w:id="29" w:name="_Toc439771996"/>
      <w:bookmarkStart w:id="30" w:name="_Toc439775998"/>
      <w:bookmarkStart w:id="31" w:name="_Toc439783409"/>
      <w:bookmarkStart w:id="32" w:name="_Toc439859084"/>
      <w:bookmarkStart w:id="33" w:name="_Toc439861950"/>
      <w:bookmarkStart w:id="34" w:name="_Toc439863757"/>
      <w:bookmarkStart w:id="35" w:name="_Toc439688151"/>
      <w:bookmarkStart w:id="36" w:name="_Toc439754729"/>
      <w:bookmarkStart w:id="37" w:name="_Toc439765036"/>
      <w:bookmarkStart w:id="38" w:name="_Toc439771997"/>
      <w:bookmarkStart w:id="39" w:name="_Toc439775999"/>
      <w:bookmarkStart w:id="40" w:name="_Toc439783410"/>
      <w:bookmarkStart w:id="41" w:name="_Toc439859085"/>
      <w:bookmarkStart w:id="42" w:name="_Toc439861951"/>
      <w:bookmarkStart w:id="43" w:name="_Toc439863758"/>
      <w:bookmarkStart w:id="44" w:name="_Toc439688152"/>
      <w:bookmarkStart w:id="45" w:name="_Toc439754730"/>
      <w:bookmarkStart w:id="46" w:name="_Toc439765037"/>
      <w:bookmarkStart w:id="47" w:name="_Toc439771998"/>
      <w:bookmarkStart w:id="48" w:name="_Toc439776000"/>
      <w:bookmarkStart w:id="49" w:name="_Toc439783411"/>
      <w:bookmarkStart w:id="50" w:name="_Toc439859086"/>
      <w:bookmarkStart w:id="51" w:name="_Toc439861952"/>
      <w:bookmarkStart w:id="52" w:name="_Toc439863759"/>
      <w:bookmarkStart w:id="53" w:name="_Toc439688153"/>
      <w:bookmarkStart w:id="54" w:name="_Toc439754731"/>
      <w:bookmarkStart w:id="55" w:name="_Toc439765038"/>
      <w:bookmarkStart w:id="56" w:name="_Toc439771999"/>
      <w:bookmarkStart w:id="57" w:name="_Toc439776001"/>
      <w:bookmarkStart w:id="58" w:name="_Toc439783412"/>
      <w:bookmarkStart w:id="59" w:name="_Toc439859087"/>
      <w:bookmarkStart w:id="60" w:name="_Toc439861953"/>
      <w:bookmarkStart w:id="61" w:name="_Toc439863760"/>
      <w:bookmarkStart w:id="62" w:name="_Toc439688154"/>
      <w:bookmarkStart w:id="63" w:name="_Toc439754732"/>
      <w:bookmarkStart w:id="64" w:name="_Toc439765039"/>
      <w:bookmarkStart w:id="65" w:name="_Toc439772000"/>
      <w:bookmarkStart w:id="66" w:name="_Toc439776002"/>
      <w:bookmarkStart w:id="67" w:name="_Toc439783413"/>
      <w:bookmarkStart w:id="68" w:name="_Toc439859088"/>
      <w:bookmarkStart w:id="69" w:name="_Toc439861954"/>
      <w:bookmarkStart w:id="70" w:name="_Toc439863761"/>
      <w:bookmarkStart w:id="71" w:name="_Toc439688155"/>
      <w:bookmarkStart w:id="72" w:name="_Toc439754733"/>
      <w:bookmarkStart w:id="73" w:name="_Toc439765040"/>
      <w:bookmarkStart w:id="74" w:name="_Toc439772001"/>
      <w:bookmarkStart w:id="75" w:name="_Toc439776003"/>
      <w:bookmarkStart w:id="76" w:name="_Toc439783414"/>
      <w:bookmarkStart w:id="77" w:name="_Toc439859089"/>
      <w:bookmarkStart w:id="78" w:name="_Toc439861955"/>
      <w:bookmarkStart w:id="79" w:name="_Toc439863762"/>
      <w:bookmarkStart w:id="80" w:name="_Toc440461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211E12">
        <w:rPr>
          <w:lang w:val="fr-FR"/>
        </w:rPr>
        <w:tab/>
        <w:t>II.</w:t>
      </w:r>
      <w:r w:rsidRPr="00211E12">
        <w:rPr>
          <w:lang w:val="fr-FR"/>
        </w:rPr>
        <w:tab/>
      </w:r>
      <w:bookmarkEnd w:id="80"/>
      <w:r w:rsidRPr="00211E12">
        <w:rPr>
          <w:lang w:val="fr-FR"/>
        </w:rPr>
        <w:t>Contexte</w:t>
      </w:r>
    </w:p>
    <w:p w:rsidR="00F24BC9" w:rsidRPr="00211E12" w:rsidRDefault="00F24BC9" w:rsidP="00886763">
      <w:pPr>
        <w:pStyle w:val="SingleTxtG"/>
        <w:numPr>
          <w:ilvl w:val="0"/>
          <w:numId w:val="43"/>
        </w:numPr>
        <w:ind w:left="1134" w:firstLine="0"/>
        <w:rPr>
          <w:lang w:val="fr-FR"/>
        </w:rPr>
      </w:pPr>
      <w:r w:rsidRPr="007C4E01">
        <w:t>Une grande quantité de données sur l</w:t>
      </w:r>
      <w:r w:rsidR="00886763">
        <w:t>’</w:t>
      </w:r>
      <w:r w:rsidRPr="007C4E01">
        <w:t>environnement dans la région paneuropéenne, sur ses tendances, sur les pressions dont il est l</w:t>
      </w:r>
      <w:r w:rsidR="00886763">
        <w:t>’</w:t>
      </w:r>
      <w:r w:rsidRPr="007C4E01">
        <w:t>objet et sur les facteurs qui le modèlent sont recueillies non seulement à l</w:t>
      </w:r>
      <w:r w:rsidR="00886763">
        <w:t>’</w:t>
      </w:r>
      <w:r w:rsidRPr="007C4E01">
        <w:t>intention des décideurs, mais aussi pour rendre public l</w:t>
      </w:r>
      <w:r w:rsidR="00886763">
        <w:t>’</w:t>
      </w:r>
      <w:r w:rsidRPr="007C4E01">
        <w:t>accès aux données. Dans le cadre de ce processus, et pour maximiser l</w:t>
      </w:r>
      <w:r w:rsidR="00886763">
        <w:t>’</w:t>
      </w:r>
      <w:r w:rsidRPr="007C4E01">
        <w:t>utilisation des données sur l</w:t>
      </w:r>
      <w:r w:rsidR="00886763">
        <w:t>’</w:t>
      </w:r>
      <w:r w:rsidRPr="007C4E01">
        <w:t xml:space="preserve">environnement, la Commission européenne a </w:t>
      </w:r>
      <w:r w:rsidRPr="009836D9">
        <w:rPr>
          <w:bCs/>
          <w:lang w:val="fr-FR"/>
        </w:rPr>
        <w:t>demand</w:t>
      </w:r>
      <w:r>
        <w:rPr>
          <w:bCs/>
          <w:lang w:val="fr-FR"/>
        </w:rPr>
        <w:t xml:space="preserve">é </w:t>
      </w:r>
      <w:r w:rsidRPr="007C4E01">
        <w:t xml:space="preserve">en 2008 </w:t>
      </w:r>
      <w:r>
        <w:t xml:space="preserve">que </w:t>
      </w:r>
      <w:r w:rsidRPr="007C4E01">
        <w:t>le SEIS mett</w:t>
      </w:r>
      <w:r>
        <w:t>e</w:t>
      </w:r>
      <w:r w:rsidRPr="007C4E01">
        <w:t xml:space="preserve"> en relation les bases de données existantes et rend</w:t>
      </w:r>
      <w:r>
        <w:t xml:space="preserve">e </w:t>
      </w:r>
      <w:r w:rsidRPr="007C4E01">
        <w:t>ces données plus accessibles</w:t>
      </w:r>
      <w:r w:rsidR="006E2B62">
        <w:rPr>
          <w:rStyle w:val="Appelnotedebasdep"/>
        </w:rPr>
        <w:footnoteReference w:id="3"/>
      </w:r>
      <w:r w:rsidRPr="00211E12">
        <w:rPr>
          <w:lang w:val="fr-FR"/>
        </w:rPr>
        <w:t>.</w:t>
      </w:r>
    </w:p>
    <w:p w:rsidR="00F24BC9" w:rsidRPr="000375CA" w:rsidRDefault="00F24BC9" w:rsidP="00886763">
      <w:pPr>
        <w:pStyle w:val="SingleTxtG"/>
        <w:numPr>
          <w:ilvl w:val="0"/>
          <w:numId w:val="43"/>
        </w:numPr>
        <w:ind w:left="1134" w:firstLine="0"/>
        <w:rPr>
          <w:lang w:val="fr-FR"/>
        </w:rPr>
      </w:pPr>
      <w:r w:rsidRPr="007C4E01">
        <w:lastRenderedPageBreak/>
        <w:t>Le SEIS offre le moyen de faciliter les évaluations périodiques concernant l</w:t>
      </w:r>
      <w:r w:rsidR="00886763">
        <w:t>’</w:t>
      </w:r>
      <w:r w:rsidRPr="007C4E01">
        <w:t>environnement et d</w:t>
      </w:r>
      <w:r w:rsidR="00886763">
        <w:t>’</w:t>
      </w:r>
      <w:r w:rsidRPr="007C4E01">
        <w:t>en rendre compte. Il relie les données et flux d</w:t>
      </w:r>
      <w:r w:rsidR="00886763">
        <w:t>’</w:t>
      </w:r>
      <w:r w:rsidRPr="007C4E01">
        <w:t>informations existants qui présentent un intérêt pour les autorités nationales dans leurs activités de surveillance et d</w:t>
      </w:r>
      <w:r w:rsidR="00886763">
        <w:t>’</w:t>
      </w:r>
      <w:r w:rsidRPr="007C4E01">
        <w:t>évaluation avec les technologies de l</w:t>
      </w:r>
      <w:r w:rsidR="00886763">
        <w:t>’</w:t>
      </w:r>
      <w:r w:rsidRPr="007C4E01">
        <w:t>information et de la communication. Il favorise la diffusion, l</w:t>
      </w:r>
      <w:r w:rsidR="00886763">
        <w:t>’</w:t>
      </w:r>
      <w:r w:rsidRPr="007C4E01">
        <w:t>application et la comparabilité des indicateurs environnementaux et des ensembles de données s</w:t>
      </w:r>
      <w:r w:rsidR="00886763">
        <w:t>’</w:t>
      </w:r>
      <w:r w:rsidRPr="007C4E01">
        <w:t>y rapportant dans une optique de partage des réseaux d</w:t>
      </w:r>
      <w:r w:rsidR="00886763">
        <w:t>’</w:t>
      </w:r>
      <w:r w:rsidRPr="007C4E01">
        <w:t>information existants et d</w:t>
      </w:r>
      <w:r w:rsidR="00886763">
        <w:t>’</w:t>
      </w:r>
      <w:r w:rsidRPr="007C4E01">
        <w:t>harmonisation des besoins de surveillance dans le domaine de l</w:t>
      </w:r>
      <w:r w:rsidR="00886763">
        <w:t>’</w:t>
      </w:r>
      <w:r w:rsidRPr="007C4E01">
        <w:t>environnement</w:t>
      </w:r>
      <w:r w:rsidRPr="000375CA">
        <w:rPr>
          <w:lang w:val="fr-FR"/>
        </w:rPr>
        <w:t>.</w:t>
      </w:r>
    </w:p>
    <w:p w:rsidR="00F24BC9" w:rsidRPr="000375CA" w:rsidRDefault="00F24BC9" w:rsidP="00886763">
      <w:pPr>
        <w:pStyle w:val="SingleTxtG"/>
        <w:numPr>
          <w:ilvl w:val="0"/>
          <w:numId w:val="43"/>
        </w:numPr>
        <w:ind w:left="1134" w:firstLine="0"/>
        <w:rPr>
          <w:lang w:val="fr-FR"/>
        </w:rPr>
      </w:pPr>
      <w:r w:rsidRPr="000375CA">
        <w:rPr>
          <w:lang w:val="fr-FR"/>
        </w:rPr>
        <w:t xml:space="preserve">Dans la région paneuropéenne, </w:t>
      </w:r>
      <w:r w:rsidRPr="007C4E01">
        <w:t>le SEIS est censé agir dans ce contexte de réseautage renforcé et de coopération avec les autorités nationales demandeuses d</w:t>
      </w:r>
      <w:r w:rsidR="00886763">
        <w:t>’</w:t>
      </w:r>
      <w:r w:rsidRPr="007C4E01">
        <w:t>informations et de statistiques en matière d</w:t>
      </w:r>
      <w:r w:rsidR="00886763">
        <w:t>’</w:t>
      </w:r>
      <w:r w:rsidRPr="007C4E01">
        <w:t>environnement et entre ces mêmes autorités. Ce système poursuit de multiples objectifs, dont celui d</w:t>
      </w:r>
      <w:r w:rsidR="00886763">
        <w:t>’</w:t>
      </w:r>
      <w:r w:rsidRPr="007C4E01">
        <w:t>établir des rapports devant servir pour les accords multilatéraux relatifs à l</w:t>
      </w:r>
      <w:r w:rsidR="00886763">
        <w:t>’</w:t>
      </w:r>
      <w:r w:rsidRPr="007C4E01">
        <w:t>environnement</w:t>
      </w:r>
      <w:r w:rsidRPr="000375CA">
        <w:rPr>
          <w:lang w:val="fr-FR"/>
        </w:rPr>
        <w:t>.</w:t>
      </w:r>
      <w:r>
        <w:rPr>
          <w:lang w:val="fr-FR"/>
        </w:rPr>
        <w:t xml:space="preserve"> </w:t>
      </w:r>
    </w:p>
    <w:p w:rsidR="00F24BC9" w:rsidRPr="00527238" w:rsidRDefault="00F24BC9" w:rsidP="00886763">
      <w:pPr>
        <w:pStyle w:val="SingleTxtG"/>
        <w:numPr>
          <w:ilvl w:val="0"/>
          <w:numId w:val="43"/>
        </w:numPr>
        <w:ind w:left="1134" w:firstLine="0"/>
        <w:rPr>
          <w:lang w:val="fr-FR"/>
        </w:rPr>
      </w:pPr>
      <w:r w:rsidRPr="007C4E01">
        <w:t>Conscients des difficultés que pose l</w:t>
      </w:r>
      <w:r w:rsidR="00886763">
        <w:t>’</w:t>
      </w:r>
      <w:r w:rsidRPr="007C4E01">
        <w:t>accès aux types de données et d</w:t>
      </w:r>
      <w:r w:rsidR="00886763">
        <w:t>’</w:t>
      </w:r>
      <w:r w:rsidRPr="007C4E01">
        <w:t>informations sur lesquelles devront s</w:t>
      </w:r>
      <w:r w:rsidR="00886763">
        <w:t>’</w:t>
      </w:r>
      <w:r w:rsidRPr="007C4E01">
        <w:t xml:space="preserve">appuyer les futures évaluations environnementales </w:t>
      </w:r>
      <w:r>
        <w:t>mondiales et régionales</w:t>
      </w:r>
      <w:r w:rsidRPr="007C4E01">
        <w:t>, les ministres de l</w:t>
      </w:r>
      <w:r w:rsidR="00886763">
        <w:t>’</w:t>
      </w:r>
      <w:r w:rsidRPr="007C4E01">
        <w:t>environnement de la région paneuropéenne présents à la septième Conférence ministérielle « Un environnement pour l</w:t>
      </w:r>
      <w:r w:rsidR="00886763">
        <w:t>’</w:t>
      </w:r>
      <w:r w:rsidRPr="007C4E01">
        <w:t>Europe » (Astana, 21</w:t>
      </w:r>
      <w:r w:rsidR="0072723A">
        <w:rPr>
          <w:lang w:val="fr-FR"/>
        </w:rPr>
        <w:noBreakHyphen/>
      </w:r>
      <w:r w:rsidRPr="007C4E01">
        <w:t>23 septembre 2011) ont décidé de mettre en place un processus d</w:t>
      </w:r>
      <w:r w:rsidR="00886763">
        <w:t>’</w:t>
      </w:r>
      <w:r w:rsidRPr="007C4E01">
        <w:t>évaluation périodique de l</w:t>
      </w:r>
      <w:r w:rsidR="00886763">
        <w:t>’</w:t>
      </w:r>
      <w:r w:rsidRPr="007C4E01">
        <w:t>environnement et de développer le SEIS dans l</w:t>
      </w:r>
      <w:r w:rsidR="00886763">
        <w:t>’</w:t>
      </w:r>
      <w:r w:rsidRPr="007C4E01">
        <w:t>ensemble de la région paneuropéenne (</w:t>
      </w:r>
      <w:r>
        <w:t xml:space="preserve">voir </w:t>
      </w:r>
      <w:r w:rsidRPr="007C4E01">
        <w:t>ECE/ASTANA.CONF/2011/2/Add.1</w:t>
      </w:r>
      <w:r>
        <w:rPr>
          <w:lang w:val="fr-FR"/>
        </w:rPr>
        <w:t>).</w:t>
      </w:r>
      <w:r w:rsidRPr="00527238">
        <w:rPr>
          <w:lang w:val="fr-FR"/>
        </w:rPr>
        <w:t xml:space="preserve"> </w:t>
      </w:r>
    </w:p>
    <w:p w:rsidR="00F24BC9" w:rsidRPr="00527238" w:rsidRDefault="00F24BC9" w:rsidP="00886763">
      <w:pPr>
        <w:pStyle w:val="SingleTxtG"/>
        <w:numPr>
          <w:ilvl w:val="0"/>
          <w:numId w:val="43"/>
        </w:numPr>
        <w:ind w:left="1134" w:firstLine="0"/>
        <w:rPr>
          <w:lang w:val="fr-FR"/>
        </w:rPr>
      </w:pPr>
      <w:r w:rsidRPr="007C4E01">
        <w:t>En réponse à cette décision des ministres, le Groupe de travail de la surveillance et de l</w:t>
      </w:r>
      <w:r w:rsidR="00886763">
        <w:t>’</w:t>
      </w:r>
      <w:r w:rsidRPr="007C4E01">
        <w:t>évaluation de l</w:t>
      </w:r>
      <w:r w:rsidR="00886763">
        <w:t>’</w:t>
      </w:r>
      <w:r w:rsidRPr="007C4E01">
        <w:t xml:space="preserve">environnement a élaboré le présent </w:t>
      </w:r>
      <w:r w:rsidRPr="00527238">
        <w:rPr>
          <w:lang w:val="fr-FR"/>
        </w:rPr>
        <w:t>rapport</w:t>
      </w:r>
      <w:r w:rsidRPr="007C4E01">
        <w:t>, conçu comme une étape préparatoire et comme un moyen de faire le point, le but étant de mesurer le niveau d</w:t>
      </w:r>
      <w:r w:rsidR="00886763">
        <w:t>’</w:t>
      </w:r>
      <w:r w:rsidRPr="007C4E01">
        <w:t>investissement des États membres dans la mise en place du SEIS en vue de la Conférence ministérielle de Batumi</w:t>
      </w:r>
      <w:r w:rsidRPr="00527238">
        <w:rPr>
          <w:lang w:val="fr-FR"/>
        </w:rPr>
        <w:t>.</w:t>
      </w:r>
    </w:p>
    <w:p w:rsidR="00F24BC9" w:rsidRPr="005D4244" w:rsidRDefault="00F24BC9" w:rsidP="00886763">
      <w:pPr>
        <w:pStyle w:val="SingleTxtG"/>
        <w:numPr>
          <w:ilvl w:val="0"/>
          <w:numId w:val="43"/>
        </w:numPr>
        <w:ind w:left="1134" w:firstLine="0"/>
        <w:rPr>
          <w:lang w:val="fr-FR"/>
        </w:rPr>
      </w:pPr>
      <w:r w:rsidRPr="007C4E01">
        <w:t>Dans la phase préparatoire, le Groupe de travail a défini un cadre d</w:t>
      </w:r>
      <w:r w:rsidR="00886763">
        <w:t>’</w:t>
      </w:r>
      <w:r w:rsidRPr="007C4E01">
        <w:t>évaluation des progrès réalisés dans la voie du SEIS. À cet effet, il a fallu déterminer des ensembles de données spécifiques</w:t>
      </w:r>
      <w:r w:rsidR="006E2B62">
        <w:rPr>
          <w:rStyle w:val="Appelnotedebasdep"/>
        </w:rPr>
        <w:footnoteReference w:id="4"/>
      </w:r>
      <w:r w:rsidRPr="005D4244">
        <w:t xml:space="preserve"> </w:t>
      </w:r>
      <w:r w:rsidRPr="007C4E01">
        <w:t>pour le SEIS paneuropéen et proposer un mécanisme d</w:t>
      </w:r>
      <w:r w:rsidR="00886763">
        <w:t>’</w:t>
      </w:r>
      <w:r w:rsidRPr="007C4E01">
        <w:t>établissement de rapports devant permettre aux États membres de recueillir des données pertinentes eu égard aux cibles et aux indicateurs de résultats du SEIS. À sa seizième</w:t>
      </w:r>
      <w:r>
        <w:t xml:space="preserve"> session (Istanbul, Turquie, 16</w:t>
      </w:r>
      <w:r w:rsidR="0072723A">
        <w:rPr>
          <w:lang w:val="fr-FR"/>
        </w:rPr>
        <w:t>-</w:t>
      </w:r>
      <w:r w:rsidRPr="007C4E01">
        <w:t>17 avril 2015), le Groupe de travail a décidé que le SEIS devrait faciliter l</w:t>
      </w:r>
      <w:r w:rsidR="00886763">
        <w:t>’</w:t>
      </w:r>
      <w:r w:rsidRPr="007C4E01">
        <w:t>accès aux données et aux informations produites dans des formats et selon des modèles communs, pour 67 ensembles de données regroupés à l</w:t>
      </w:r>
      <w:r w:rsidR="00886763">
        <w:t>’</w:t>
      </w:r>
      <w:r w:rsidRPr="007C4E01">
        <w:t>intérieur de sept domaines thématiques, comme suit </w:t>
      </w:r>
      <w:r w:rsidRPr="005D4244">
        <w:rPr>
          <w:lang w:val="fr-FR"/>
        </w:rPr>
        <w:t xml:space="preserve">: </w:t>
      </w:r>
    </w:p>
    <w:p w:rsidR="00F24BC9" w:rsidRPr="005D4244" w:rsidRDefault="00F24BC9" w:rsidP="00F24BC9">
      <w:pPr>
        <w:pStyle w:val="SingleTxtG"/>
        <w:rPr>
          <w:lang w:val="fr-FR"/>
        </w:rPr>
      </w:pPr>
      <w:r w:rsidRPr="005D4244">
        <w:rPr>
          <w:lang w:val="fr-FR"/>
        </w:rPr>
        <w:tab/>
        <w:t>a)</w:t>
      </w:r>
      <w:r w:rsidRPr="005D4244">
        <w:rPr>
          <w:lang w:val="fr-FR"/>
        </w:rPr>
        <w:tab/>
      </w:r>
      <w:r w:rsidRPr="005D4244">
        <w:rPr>
          <w:b/>
          <w:bCs/>
        </w:rPr>
        <w:t>Pollution atmosphérique, qualité de l</w:t>
      </w:r>
      <w:r w:rsidR="00886763">
        <w:rPr>
          <w:b/>
          <w:bCs/>
        </w:rPr>
        <w:t>’</w:t>
      </w:r>
      <w:r w:rsidRPr="005D4244">
        <w:rPr>
          <w:b/>
          <w:bCs/>
        </w:rPr>
        <w:t>air et appauvrissement de la couche d</w:t>
      </w:r>
      <w:r w:rsidR="00886763">
        <w:rPr>
          <w:b/>
          <w:bCs/>
        </w:rPr>
        <w:t>’</w:t>
      </w:r>
      <w:r w:rsidRPr="005D4244">
        <w:rPr>
          <w:b/>
          <w:bCs/>
        </w:rPr>
        <w:t>ozone</w:t>
      </w:r>
      <w:r w:rsidRPr="007C4E01">
        <w:t xml:space="preserve"> : 25 ensembles de données concernant </w:t>
      </w:r>
      <w:r w:rsidRPr="00F83FCB">
        <w:rPr>
          <w:lang w:val="fr-FR"/>
        </w:rPr>
        <w:t>notamment</w:t>
      </w:r>
      <w:r>
        <w:t xml:space="preserve"> </w:t>
      </w:r>
      <w:r w:rsidRPr="007C4E01">
        <w:t>les émissions de polluants dans l</w:t>
      </w:r>
      <w:r w:rsidR="00886763">
        <w:t>’</w:t>
      </w:r>
      <w:r w:rsidRPr="007C4E01">
        <w:t>atmosphère, la qualité de l</w:t>
      </w:r>
      <w:r w:rsidR="00886763">
        <w:t>’</w:t>
      </w:r>
      <w:r w:rsidRPr="007C4E01">
        <w:t>air ambiant</w:t>
      </w:r>
      <w:r>
        <w:t xml:space="preserve"> et </w:t>
      </w:r>
      <w:r w:rsidRPr="007C4E01">
        <w:t>la consommation de substances contribuant à l</w:t>
      </w:r>
      <w:r w:rsidR="00886763">
        <w:t>’</w:t>
      </w:r>
      <w:r w:rsidRPr="007C4E01">
        <w:t>appauvrissement de la couche d</w:t>
      </w:r>
      <w:r w:rsidR="00886763">
        <w:t>’</w:t>
      </w:r>
      <w:r w:rsidRPr="007C4E01">
        <w:t>ozone</w:t>
      </w:r>
      <w:r w:rsidR="0072723A">
        <w:t> </w:t>
      </w:r>
      <w:r w:rsidRPr="005D4244">
        <w:rPr>
          <w:lang w:val="fr-FR"/>
        </w:rPr>
        <w:t>;</w:t>
      </w:r>
    </w:p>
    <w:p w:rsidR="00F24BC9" w:rsidRPr="005D4244" w:rsidRDefault="00F24BC9" w:rsidP="00F24BC9">
      <w:pPr>
        <w:pStyle w:val="SingleTxtG"/>
        <w:rPr>
          <w:lang w:val="fr-FR"/>
        </w:rPr>
      </w:pPr>
      <w:r w:rsidRPr="005D4244">
        <w:rPr>
          <w:lang w:val="fr-FR"/>
        </w:rPr>
        <w:tab/>
        <w:t>b)</w:t>
      </w:r>
      <w:r w:rsidRPr="005D4244">
        <w:rPr>
          <w:lang w:val="fr-FR"/>
        </w:rPr>
        <w:tab/>
      </w:r>
      <w:r w:rsidRPr="005D4244">
        <w:rPr>
          <w:b/>
          <w:bCs/>
        </w:rPr>
        <w:t>Changements climatiques</w:t>
      </w:r>
      <w:r w:rsidRPr="007C4E01">
        <w:t> : 4 ensembles de données portant sur la température de l</w:t>
      </w:r>
      <w:r w:rsidR="00886763">
        <w:t>’</w:t>
      </w:r>
      <w:r w:rsidRPr="007C4E01">
        <w:t>air, les précipitations atmosphériques, les émissions de gaz à effet de serre, etc</w:t>
      </w:r>
      <w:r w:rsidRPr="005D4244">
        <w:rPr>
          <w:lang w:val="fr-FR"/>
        </w:rPr>
        <w:t>.</w:t>
      </w:r>
      <w:r w:rsidR="0072723A">
        <w:rPr>
          <w:lang w:val="fr-FR"/>
        </w:rPr>
        <w:t> </w:t>
      </w:r>
      <w:r w:rsidRPr="005D4244">
        <w:rPr>
          <w:lang w:val="fr-FR"/>
        </w:rPr>
        <w:t>;</w:t>
      </w:r>
    </w:p>
    <w:p w:rsidR="00F24BC9" w:rsidRPr="005D4244" w:rsidRDefault="00F24BC9" w:rsidP="00F24BC9">
      <w:pPr>
        <w:pStyle w:val="SingleTxtG"/>
        <w:rPr>
          <w:lang w:val="fr-FR"/>
        </w:rPr>
      </w:pPr>
      <w:r w:rsidRPr="005D4244">
        <w:rPr>
          <w:lang w:val="fr-FR"/>
        </w:rPr>
        <w:tab/>
        <w:t>c)</w:t>
      </w:r>
      <w:r w:rsidRPr="005D4244">
        <w:rPr>
          <w:lang w:val="fr-FR"/>
        </w:rPr>
        <w:tab/>
      </w:r>
      <w:r w:rsidRPr="005D4244">
        <w:rPr>
          <w:b/>
          <w:bCs/>
        </w:rPr>
        <w:t>Eau </w:t>
      </w:r>
      <w:r w:rsidRPr="007C4E01">
        <w:t>: 20 ensembles de données</w:t>
      </w:r>
      <w:r>
        <w:t xml:space="preserve"> </w:t>
      </w:r>
      <w:r w:rsidRPr="00F83FCB">
        <w:rPr>
          <w:lang w:val="fr-FR"/>
        </w:rPr>
        <w:t>concernant</w:t>
      </w:r>
      <w:r>
        <w:t xml:space="preserve"> </w:t>
      </w:r>
      <w:r w:rsidRPr="00D31B6E">
        <w:rPr>
          <w:lang w:val="fr-FR"/>
        </w:rPr>
        <w:t>notamment</w:t>
      </w:r>
      <w:r>
        <w:t xml:space="preserve"> </w:t>
      </w:r>
      <w:r w:rsidRPr="007C4E01">
        <w:t>les sources renouvelables d</w:t>
      </w:r>
      <w:r w:rsidR="00886763">
        <w:t>’</w:t>
      </w:r>
      <w:r w:rsidRPr="007C4E01">
        <w:t>eau douce, la consommation totale d</w:t>
      </w:r>
      <w:r w:rsidR="00886763">
        <w:t>’</w:t>
      </w:r>
      <w:r w:rsidRPr="007C4E01">
        <w:t>eau, la part de la population desservie par des réseaux de distribution d</w:t>
      </w:r>
      <w:r w:rsidR="00886763">
        <w:t>’</w:t>
      </w:r>
      <w:r w:rsidRPr="007C4E01">
        <w:t xml:space="preserve">eau, </w:t>
      </w:r>
      <w:bookmarkStart w:id="81" w:name="hit1"/>
      <w:bookmarkEnd w:id="81"/>
      <w:r w:rsidRPr="007C4E01">
        <w:t>les nutriments présents dans l</w:t>
      </w:r>
      <w:r w:rsidR="00886763">
        <w:t>’</w:t>
      </w:r>
      <w:r w:rsidRPr="007C4E01">
        <w:t>eau douce</w:t>
      </w:r>
      <w:r>
        <w:t xml:space="preserve"> et</w:t>
      </w:r>
      <w:r w:rsidRPr="007C4E01">
        <w:t xml:space="preserve"> la part de la population bénéficiant du traitement des eaux usées</w:t>
      </w:r>
      <w:r w:rsidR="0072723A">
        <w:t> </w:t>
      </w:r>
      <w:r w:rsidRPr="005D4244">
        <w:rPr>
          <w:lang w:val="fr-FR"/>
        </w:rPr>
        <w:t>;</w:t>
      </w:r>
    </w:p>
    <w:p w:rsidR="00F24BC9" w:rsidRPr="00D31B6E" w:rsidRDefault="00F24BC9" w:rsidP="00F24BC9">
      <w:pPr>
        <w:pStyle w:val="SingleTxtG"/>
        <w:rPr>
          <w:lang w:val="fr-FR"/>
        </w:rPr>
      </w:pPr>
      <w:r w:rsidRPr="005D4244">
        <w:rPr>
          <w:lang w:val="fr-FR"/>
        </w:rPr>
        <w:lastRenderedPageBreak/>
        <w:tab/>
      </w:r>
      <w:r w:rsidRPr="00D31B6E">
        <w:rPr>
          <w:lang w:val="fr-FR"/>
        </w:rPr>
        <w:t>d)</w:t>
      </w:r>
      <w:r w:rsidRPr="00D31B6E">
        <w:rPr>
          <w:lang w:val="fr-FR"/>
        </w:rPr>
        <w:tab/>
      </w:r>
      <w:r w:rsidRPr="00D31B6E">
        <w:rPr>
          <w:b/>
          <w:bCs/>
        </w:rPr>
        <w:t>Biodiversité</w:t>
      </w:r>
      <w:r w:rsidR="0072723A">
        <w:t> : 4</w:t>
      </w:r>
      <w:r w:rsidR="00CA46A5">
        <w:t> </w:t>
      </w:r>
      <w:r w:rsidRPr="007C4E01">
        <w:t xml:space="preserve">ensembles de données portant </w:t>
      </w:r>
      <w:r w:rsidRPr="00D31B6E">
        <w:rPr>
          <w:lang w:val="fr-FR"/>
        </w:rPr>
        <w:t>notamment</w:t>
      </w:r>
      <w:r>
        <w:t xml:space="preserve"> </w:t>
      </w:r>
      <w:r w:rsidRPr="007C4E01">
        <w:t xml:space="preserve">sur les zones protégées, les forêts et autres espaces boisés, </w:t>
      </w:r>
      <w:r>
        <w:t xml:space="preserve">et </w:t>
      </w:r>
      <w:r w:rsidRPr="007C4E01">
        <w:t>les espèces menacées et protégées</w:t>
      </w:r>
      <w:r w:rsidR="0072723A">
        <w:t> </w:t>
      </w:r>
      <w:r w:rsidRPr="00D31B6E">
        <w:rPr>
          <w:lang w:val="fr-FR"/>
        </w:rPr>
        <w:t>;</w:t>
      </w:r>
    </w:p>
    <w:p w:rsidR="00F24BC9" w:rsidRPr="00D31B6E" w:rsidRDefault="00F24BC9" w:rsidP="00F24BC9">
      <w:pPr>
        <w:pStyle w:val="SingleTxtG"/>
        <w:rPr>
          <w:lang w:val="fr-FR"/>
        </w:rPr>
      </w:pPr>
      <w:r w:rsidRPr="00D31B6E">
        <w:rPr>
          <w:lang w:val="fr-FR"/>
        </w:rPr>
        <w:tab/>
        <w:t>e)</w:t>
      </w:r>
      <w:r w:rsidRPr="00D31B6E">
        <w:rPr>
          <w:lang w:val="fr-FR"/>
        </w:rPr>
        <w:tab/>
      </w:r>
      <w:r w:rsidRPr="00D31B6E">
        <w:rPr>
          <w:b/>
          <w:bCs/>
        </w:rPr>
        <w:t>Terres et sols</w:t>
      </w:r>
      <w:r w:rsidRPr="007C4E01">
        <w:t> : 2</w:t>
      </w:r>
      <w:r w:rsidR="00CA46A5">
        <w:t> </w:t>
      </w:r>
      <w:r w:rsidRPr="007C4E01">
        <w:t>ensembles de données concernant</w:t>
      </w:r>
      <w:r>
        <w:t xml:space="preserve"> </w:t>
      </w:r>
      <w:r w:rsidRPr="00D31B6E">
        <w:rPr>
          <w:lang w:val="fr-FR"/>
        </w:rPr>
        <w:t>notamment</w:t>
      </w:r>
      <w:r>
        <w:t xml:space="preserve"> </w:t>
      </w:r>
      <w:r w:rsidRPr="007C4E01">
        <w:t xml:space="preserve">les prélèvements </w:t>
      </w:r>
      <w:r>
        <w:t xml:space="preserve">totaux </w:t>
      </w:r>
      <w:r w:rsidRPr="007C4E01">
        <w:t>de terre</w:t>
      </w:r>
      <w:r w:rsidR="0072723A">
        <w:t> </w:t>
      </w:r>
      <w:r w:rsidRPr="00D31B6E">
        <w:rPr>
          <w:lang w:val="fr-FR"/>
        </w:rPr>
        <w:t>;</w:t>
      </w:r>
    </w:p>
    <w:p w:rsidR="00F24BC9" w:rsidRPr="00D31B6E" w:rsidRDefault="00F24BC9" w:rsidP="00F24BC9">
      <w:pPr>
        <w:pStyle w:val="SingleTxtG"/>
        <w:rPr>
          <w:lang w:val="fr-FR"/>
        </w:rPr>
      </w:pPr>
      <w:r w:rsidRPr="00D31B6E">
        <w:rPr>
          <w:lang w:val="fr-FR"/>
        </w:rPr>
        <w:tab/>
        <w:t>f)</w:t>
      </w:r>
      <w:r w:rsidRPr="00D31B6E">
        <w:rPr>
          <w:lang w:val="fr-FR"/>
        </w:rPr>
        <w:tab/>
      </w:r>
      <w:r w:rsidRPr="00D31B6E">
        <w:rPr>
          <w:b/>
          <w:bCs/>
        </w:rPr>
        <w:t>Énergie</w:t>
      </w:r>
      <w:r w:rsidRPr="007C4E01">
        <w:t> : 4</w:t>
      </w:r>
      <w:r w:rsidR="00CA46A5">
        <w:t> </w:t>
      </w:r>
      <w:r w:rsidRPr="007C4E01">
        <w:t>ensembles de données concernant la consommation finale d</w:t>
      </w:r>
      <w:r w:rsidR="00886763">
        <w:t>’</w:t>
      </w:r>
      <w:r w:rsidRPr="007C4E01">
        <w:t>énergie, la fourniture globale d</w:t>
      </w:r>
      <w:r w:rsidR="00886763">
        <w:t>’</w:t>
      </w:r>
      <w:r w:rsidRPr="007C4E01">
        <w:t>énergie primaire</w:t>
      </w:r>
      <w:r w:rsidRPr="00D31B6E">
        <w:rPr>
          <w:lang w:val="fr-FR"/>
        </w:rPr>
        <w:t>, etc.</w:t>
      </w:r>
      <w:r w:rsidR="0072723A">
        <w:rPr>
          <w:lang w:val="fr-FR"/>
        </w:rPr>
        <w:t> ;</w:t>
      </w:r>
    </w:p>
    <w:p w:rsidR="00F24BC9" w:rsidRPr="00D31B6E" w:rsidRDefault="00F24BC9" w:rsidP="00F24BC9">
      <w:pPr>
        <w:pStyle w:val="SingleTxtG"/>
        <w:rPr>
          <w:lang w:val="fr-FR"/>
        </w:rPr>
      </w:pPr>
      <w:r w:rsidRPr="00D31B6E">
        <w:rPr>
          <w:lang w:val="fr-FR"/>
        </w:rPr>
        <w:tab/>
        <w:t>g)</w:t>
      </w:r>
      <w:r w:rsidRPr="00D31B6E">
        <w:rPr>
          <w:lang w:val="fr-FR"/>
        </w:rPr>
        <w:tab/>
      </w:r>
      <w:r w:rsidRPr="00D31B6E">
        <w:rPr>
          <w:b/>
          <w:bCs/>
        </w:rPr>
        <w:t>Déchets </w:t>
      </w:r>
      <w:r w:rsidR="0072723A">
        <w:t>: 8</w:t>
      </w:r>
      <w:r w:rsidR="00CA46A5">
        <w:t> </w:t>
      </w:r>
      <w:r w:rsidRPr="007C4E01">
        <w:t xml:space="preserve">ensembles de données </w:t>
      </w:r>
      <w:r>
        <w:t xml:space="preserve">portant </w:t>
      </w:r>
      <w:r w:rsidRPr="00D31B6E">
        <w:rPr>
          <w:lang w:val="fr-FR"/>
        </w:rPr>
        <w:t>notamment</w:t>
      </w:r>
      <w:r>
        <w:t xml:space="preserve"> sur </w:t>
      </w:r>
      <w:r w:rsidRPr="007C4E01">
        <w:t>la production de déchets</w:t>
      </w:r>
      <w:r>
        <w:t xml:space="preserve"> et </w:t>
      </w:r>
      <w:r w:rsidRPr="007C4E01">
        <w:t>la gestion des déchets dangereux</w:t>
      </w:r>
      <w:r w:rsidRPr="00D31B6E">
        <w:rPr>
          <w:lang w:val="fr-FR"/>
        </w:rPr>
        <w:t>.</w:t>
      </w:r>
    </w:p>
    <w:p w:rsidR="00F24BC9" w:rsidRPr="00D31B6E" w:rsidRDefault="00F24BC9" w:rsidP="00886763">
      <w:pPr>
        <w:pStyle w:val="SingleTxtG"/>
        <w:numPr>
          <w:ilvl w:val="0"/>
          <w:numId w:val="43"/>
        </w:numPr>
        <w:ind w:left="1134" w:firstLine="0"/>
        <w:rPr>
          <w:lang w:val="fr-FR"/>
        </w:rPr>
      </w:pPr>
      <w:r w:rsidRPr="007C4E01">
        <w:t>Les domaines thématiques et les ensembles de données sont liés aux résultats de chaque État membre de la CEE pour ce qui concerne la fourniture de données et d</w:t>
      </w:r>
      <w:r w:rsidR="00886763">
        <w:t>’</w:t>
      </w:r>
      <w:r w:rsidRPr="007C4E01">
        <w:t>informations prioritaires s</w:t>
      </w:r>
      <w:r w:rsidR="00886763">
        <w:t>’</w:t>
      </w:r>
      <w:r w:rsidRPr="007C4E01">
        <w:t>inscrivant dans la ligne des accords multilatéraux sur l</w:t>
      </w:r>
      <w:r w:rsidR="00886763">
        <w:t>’</w:t>
      </w:r>
      <w:r w:rsidRPr="007C4E01">
        <w:t>environnement (AME) mondiaux et régionaux et sujettes à de nouvelles négociations</w:t>
      </w:r>
      <w:r w:rsidR="006E2B62">
        <w:rPr>
          <w:rStyle w:val="Appelnotedebasdep"/>
        </w:rPr>
        <w:footnoteReference w:id="5"/>
      </w:r>
      <w:r w:rsidRPr="00D31B6E">
        <w:rPr>
          <w:lang w:val="fr-FR"/>
        </w:rPr>
        <w:t xml:space="preserve">. </w:t>
      </w:r>
      <w:r w:rsidRPr="007C4E01">
        <w:t>Les domaines thématiques ont d</w:t>
      </w:r>
      <w:r w:rsidR="00886763">
        <w:t>’</w:t>
      </w:r>
      <w:r w:rsidRPr="007C4E01">
        <w:t>ailleurs emporté l</w:t>
      </w:r>
      <w:r w:rsidR="00886763">
        <w:t>’</w:t>
      </w:r>
      <w:r w:rsidRPr="007C4E01">
        <w:t>adhésion générale car ils correspondent aux priorités régionales et aux objectifs environnementaux mondiaux</w:t>
      </w:r>
      <w:r w:rsidR="006E2B62">
        <w:rPr>
          <w:rStyle w:val="Appelnotedebasdep"/>
        </w:rPr>
        <w:footnoteReference w:id="6"/>
      </w:r>
      <w:r w:rsidRPr="00D31B6E">
        <w:rPr>
          <w:lang w:val="fr-FR"/>
        </w:rPr>
        <w:t>.</w:t>
      </w:r>
    </w:p>
    <w:p w:rsidR="00F24BC9" w:rsidRPr="00145EF4" w:rsidRDefault="00F24BC9" w:rsidP="00886763">
      <w:pPr>
        <w:pStyle w:val="SingleTxtG"/>
        <w:numPr>
          <w:ilvl w:val="0"/>
          <w:numId w:val="43"/>
        </w:numPr>
        <w:ind w:left="1134" w:firstLine="0"/>
        <w:rPr>
          <w:lang w:val="fr-FR"/>
        </w:rPr>
      </w:pPr>
      <w:r w:rsidRPr="00016F3E">
        <w:rPr>
          <w:lang w:val="fr-FR"/>
        </w:rPr>
        <w:t>Les grandes lignes d</w:t>
      </w:r>
      <w:r w:rsidR="00886763">
        <w:rPr>
          <w:lang w:val="fr-FR"/>
        </w:rPr>
        <w:t>’</w:t>
      </w:r>
      <w:r w:rsidRPr="00016F3E">
        <w:rPr>
          <w:lang w:val="fr-FR"/>
        </w:rPr>
        <w:t>un mécanisme d</w:t>
      </w:r>
      <w:r w:rsidR="00886763">
        <w:rPr>
          <w:lang w:val="fr-FR"/>
        </w:rPr>
        <w:t>’</w:t>
      </w:r>
      <w:r w:rsidRPr="00016F3E">
        <w:rPr>
          <w:lang w:val="fr-FR"/>
        </w:rPr>
        <w:t xml:space="preserve">établissement de rapports visant à évaluer la production et le partage en ligne effectifs des </w:t>
      </w:r>
      <w:r>
        <w:rPr>
          <w:lang w:val="fr-FR"/>
        </w:rPr>
        <w:t>ensemble</w:t>
      </w:r>
      <w:r w:rsidRPr="00016F3E">
        <w:rPr>
          <w:lang w:val="fr-FR"/>
        </w:rPr>
        <w:t xml:space="preserve">s de </w:t>
      </w:r>
      <w:r>
        <w:rPr>
          <w:lang w:val="fr-FR"/>
        </w:rPr>
        <w:t>données</w:t>
      </w:r>
      <w:r w:rsidRPr="00016F3E">
        <w:rPr>
          <w:lang w:val="fr-FR"/>
        </w:rPr>
        <w:t xml:space="preserve"> </w:t>
      </w:r>
      <w:r>
        <w:rPr>
          <w:lang w:val="fr-FR"/>
        </w:rPr>
        <w:t xml:space="preserve">convenus </w:t>
      </w:r>
      <w:r w:rsidRPr="00016F3E">
        <w:rPr>
          <w:lang w:val="fr-FR"/>
        </w:rPr>
        <w:t>conformément</w:t>
      </w:r>
      <w:r>
        <w:rPr>
          <w:lang w:val="fr-FR"/>
        </w:rPr>
        <w:t xml:space="preserve"> aux cibles et indicateurs de </w:t>
      </w:r>
      <w:r w:rsidRPr="00016F3E">
        <w:rPr>
          <w:lang w:val="fr-FR"/>
        </w:rPr>
        <w:t>résultat</w:t>
      </w:r>
      <w:r>
        <w:rPr>
          <w:lang w:val="fr-FR"/>
        </w:rPr>
        <w:t xml:space="preserve">s du </w:t>
      </w:r>
      <w:r w:rsidRPr="00016F3E">
        <w:rPr>
          <w:lang w:val="fr-FR"/>
        </w:rPr>
        <w:t xml:space="preserve">SEIS </w:t>
      </w:r>
      <w:r>
        <w:rPr>
          <w:lang w:val="fr-FR"/>
        </w:rPr>
        <w:t xml:space="preserve">ont été arrêtées </w:t>
      </w:r>
      <w:r w:rsidRPr="007C4E01">
        <w:t>à l</w:t>
      </w:r>
      <w:r w:rsidR="00886763">
        <w:t>’</w:t>
      </w:r>
      <w:r w:rsidRPr="007C4E01">
        <w:t>occasion d</w:t>
      </w:r>
      <w:r w:rsidR="00886763">
        <w:t>’</w:t>
      </w:r>
      <w:r w:rsidRPr="007C4E01">
        <w:t>une réunion extraordinaire du sous-groupe constitué pour l</w:t>
      </w:r>
      <w:r w:rsidR="00886763">
        <w:t>’</w:t>
      </w:r>
      <w:r w:rsidRPr="007C4E01">
        <w:t>élaboration d</w:t>
      </w:r>
      <w:r w:rsidR="00886763">
        <w:t>’</w:t>
      </w:r>
      <w:r w:rsidRPr="007C4E01">
        <w:t>un mécanisme d</w:t>
      </w:r>
      <w:r w:rsidR="00886763">
        <w:t>’</w:t>
      </w:r>
      <w:r w:rsidRPr="007C4E01">
        <w:t>établissement de rapports du Groupe de travail (Genève, 3 juillet 2015)</w:t>
      </w:r>
      <w:r w:rsidRPr="00016F3E">
        <w:rPr>
          <w:lang w:val="fr-FR"/>
        </w:rPr>
        <w:t xml:space="preserve">. </w:t>
      </w:r>
      <w:r>
        <w:t>Ce</w:t>
      </w:r>
      <w:r w:rsidRPr="007C4E01">
        <w:t xml:space="preserve"> mécanisme requiert que chaque ensemble de données du SEIS soit évalué sur la base de cinq critères d</w:t>
      </w:r>
      <w:r w:rsidR="00886763">
        <w:t>’</w:t>
      </w:r>
      <w:r w:rsidRPr="007C4E01">
        <w:t>examen, à savoir l</w:t>
      </w:r>
      <w:r w:rsidR="00886763">
        <w:t>’</w:t>
      </w:r>
      <w:r w:rsidRPr="007C4E01">
        <w:t>accessibilité en ligne, la périodicité d</w:t>
      </w:r>
      <w:r w:rsidR="00886763">
        <w:t>’</w:t>
      </w:r>
      <w:r w:rsidRPr="007C4E01">
        <w:t>actualisation, la méthodologie de production, l</w:t>
      </w:r>
      <w:r w:rsidR="00886763">
        <w:t>’</w:t>
      </w:r>
      <w:r w:rsidRPr="007C4E01">
        <w:t>interprétation et l</w:t>
      </w:r>
      <w:r w:rsidR="00886763">
        <w:t>’</w:t>
      </w:r>
      <w:r w:rsidRPr="007C4E01">
        <w:t>utilisation des données, et les sources des données (voir tableau 1)</w:t>
      </w:r>
      <w:r w:rsidRPr="00016F3E">
        <w:rPr>
          <w:lang w:val="fr-FR"/>
        </w:rPr>
        <w:t>.</w:t>
      </w:r>
    </w:p>
    <w:p w:rsidR="00F24BC9" w:rsidRPr="00DF4A3D" w:rsidRDefault="00F24BC9" w:rsidP="00886763">
      <w:pPr>
        <w:pStyle w:val="SingleTxtG"/>
        <w:numPr>
          <w:ilvl w:val="0"/>
          <w:numId w:val="43"/>
        </w:numPr>
        <w:ind w:left="1134" w:firstLine="0"/>
        <w:rPr>
          <w:lang w:val="fr-FR"/>
        </w:rPr>
      </w:pPr>
      <w:r>
        <w:rPr>
          <w:lang w:val="fr-FR"/>
        </w:rPr>
        <w:t xml:space="preserve">Autre </w:t>
      </w:r>
      <w:r w:rsidRPr="00221696">
        <w:rPr>
          <w:lang w:val="fr-FR"/>
        </w:rPr>
        <w:t>résultat</w:t>
      </w:r>
      <w:r>
        <w:rPr>
          <w:lang w:val="fr-FR"/>
        </w:rPr>
        <w:t xml:space="preserve"> de </w:t>
      </w:r>
      <w:r w:rsidRPr="007C4E01">
        <w:t>la session extraordinaire</w:t>
      </w:r>
      <w:r>
        <w:t xml:space="preserve">, il a été </w:t>
      </w:r>
      <w:r w:rsidRPr="007C4E01">
        <w:t>recommandé au Groupe de travail de donner la possibilité à chaque pays, dans le cadre d</w:t>
      </w:r>
      <w:r w:rsidR="00886763">
        <w:t>’</w:t>
      </w:r>
      <w:r w:rsidRPr="007C4E01">
        <w:t xml:space="preserve">un mécanisme national de coordination, de décider quelle entité serait chargée du SEIS, ou de lui donner la possibilité de désigner un </w:t>
      </w:r>
      <w:r>
        <w:t>« </w:t>
      </w:r>
      <w:r w:rsidRPr="007C4E01">
        <w:t>point focal</w:t>
      </w:r>
      <w:r>
        <w:t> »</w:t>
      </w:r>
      <w:r w:rsidRPr="007C4E01">
        <w:t xml:space="preserve"> du SEIS pour l</w:t>
      </w:r>
      <w:r w:rsidR="00886763">
        <w:t>’</w:t>
      </w:r>
      <w:r w:rsidRPr="007C4E01">
        <w:t>auto</w:t>
      </w:r>
      <w:r>
        <w:t>-</w:t>
      </w:r>
      <w:r w:rsidRPr="007C4E01">
        <w:t>évaluation</w:t>
      </w:r>
      <w:r w:rsidR="006E2B62">
        <w:rPr>
          <w:rStyle w:val="Appelnotedebasdep"/>
        </w:rPr>
        <w:footnoteReference w:id="7"/>
      </w:r>
      <w:r w:rsidRPr="00221696">
        <w:rPr>
          <w:lang w:val="fr-FR"/>
        </w:rPr>
        <w:t xml:space="preserve">. </w:t>
      </w:r>
      <w:r w:rsidRPr="00F8548A">
        <w:rPr>
          <w:lang w:val="fr-FR"/>
        </w:rPr>
        <w:t xml:space="preserve">Le </w:t>
      </w:r>
      <w:r w:rsidRPr="00F8548A">
        <w:rPr>
          <w:iCs/>
          <w:lang w:val="fr-FR"/>
        </w:rPr>
        <w:t>Groupe de travail</w:t>
      </w:r>
      <w:r w:rsidRPr="00F8548A">
        <w:rPr>
          <w:lang w:val="fr-FR"/>
        </w:rPr>
        <w:t xml:space="preserve"> a accepté la </w:t>
      </w:r>
      <w:r w:rsidRPr="008270E1">
        <w:rPr>
          <w:lang w:val="fr-FR"/>
        </w:rPr>
        <w:t>recomm</w:t>
      </w:r>
      <w:r>
        <w:rPr>
          <w:lang w:val="fr-FR"/>
        </w:rPr>
        <w:t>a</w:t>
      </w:r>
      <w:r w:rsidRPr="008270E1">
        <w:rPr>
          <w:lang w:val="fr-FR"/>
        </w:rPr>
        <w:t>ndation</w:t>
      </w:r>
      <w:r w:rsidRPr="00F8548A">
        <w:rPr>
          <w:lang w:val="fr-FR"/>
        </w:rPr>
        <w:t xml:space="preserve"> à sa </w:t>
      </w:r>
      <w:r>
        <w:rPr>
          <w:lang w:val="fr-FR"/>
        </w:rPr>
        <w:t>dix-septième</w:t>
      </w:r>
      <w:r w:rsidRPr="00F8548A">
        <w:rPr>
          <w:lang w:val="fr-FR"/>
        </w:rPr>
        <w:t xml:space="preserve"> session (Genève, 7</w:t>
      </w:r>
      <w:r w:rsidR="0072723A">
        <w:rPr>
          <w:lang w:val="fr-FR"/>
        </w:rPr>
        <w:t>-</w:t>
      </w:r>
      <w:r w:rsidRPr="00F8548A">
        <w:rPr>
          <w:lang w:val="fr-FR"/>
        </w:rPr>
        <w:t>8</w:t>
      </w:r>
      <w:r w:rsidR="0072723A">
        <w:rPr>
          <w:lang w:val="fr-FR"/>
        </w:rPr>
        <w:t> </w:t>
      </w:r>
      <w:r w:rsidRPr="00F8548A">
        <w:rPr>
          <w:lang w:val="fr-FR"/>
        </w:rPr>
        <w:t>septembre</w:t>
      </w:r>
      <w:r>
        <w:rPr>
          <w:lang w:val="fr-FR"/>
        </w:rPr>
        <w:t xml:space="preserve"> </w:t>
      </w:r>
      <w:r w:rsidRPr="00F8548A">
        <w:rPr>
          <w:lang w:val="fr-FR"/>
        </w:rPr>
        <w:t>2015) et</w:t>
      </w:r>
      <w:r>
        <w:rPr>
          <w:lang w:val="fr-FR"/>
        </w:rPr>
        <w:t xml:space="preserve"> a décidé de l</w:t>
      </w:r>
      <w:r w:rsidR="00886763">
        <w:rPr>
          <w:lang w:val="fr-FR"/>
        </w:rPr>
        <w:t>’</w:t>
      </w:r>
      <w:r w:rsidRPr="00F8548A">
        <w:rPr>
          <w:lang w:val="fr-FR"/>
        </w:rPr>
        <w:t>inclu</w:t>
      </w:r>
      <w:r>
        <w:rPr>
          <w:lang w:val="fr-FR"/>
        </w:rPr>
        <w:t xml:space="preserve">re dans son </w:t>
      </w:r>
      <w:r w:rsidRPr="00F8548A">
        <w:rPr>
          <w:lang w:val="fr-FR"/>
        </w:rPr>
        <w:t>rapport</w:t>
      </w:r>
      <w:r>
        <w:rPr>
          <w:lang w:val="fr-FR"/>
        </w:rPr>
        <w:t xml:space="preserve"> au </w:t>
      </w:r>
      <w:r w:rsidRPr="00F8548A">
        <w:rPr>
          <w:lang w:val="fr-FR"/>
        </w:rPr>
        <w:t>Com</w:t>
      </w:r>
      <w:r>
        <w:rPr>
          <w:lang w:val="fr-FR"/>
        </w:rPr>
        <w:t xml:space="preserve">ité </w:t>
      </w:r>
      <w:r w:rsidRPr="007C4E01">
        <w:t>des politiques de l</w:t>
      </w:r>
      <w:r w:rsidR="00886763">
        <w:t>’</w:t>
      </w:r>
      <w:r w:rsidRPr="007C4E01">
        <w:t xml:space="preserve">environnement. </w:t>
      </w:r>
      <w:r>
        <w:t xml:space="preserve">Il </w:t>
      </w:r>
      <w:r w:rsidRPr="00F8548A">
        <w:rPr>
          <w:lang w:val="fr-FR"/>
        </w:rPr>
        <w:t>a en outre recommandé que l</w:t>
      </w:r>
      <w:r w:rsidR="00886763">
        <w:rPr>
          <w:lang w:val="fr-FR"/>
        </w:rPr>
        <w:t>’</w:t>
      </w:r>
      <w:r w:rsidRPr="00F8548A">
        <w:rPr>
          <w:lang w:val="fr-FR"/>
        </w:rPr>
        <w:t>auto-évaluation soit effectuée par chaque « point focal »</w:t>
      </w:r>
      <w:r w:rsidR="007F3C6C">
        <w:rPr>
          <w:lang w:val="fr-FR"/>
        </w:rPr>
        <w:t xml:space="preserve"> </w:t>
      </w:r>
      <w:r w:rsidRPr="00F8548A">
        <w:rPr>
          <w:lang w:val="fr-FR"/>
        </w:rPr>
        <w:t>du SEIS, tandis que l</w:t>
      </w:r>
      <w:r w:rsidR="00886763">
        <w:rPr>
          <w:lang w:val="fr-FR"/>
        </w:rPr>
        <w:t>’</w:t>
      </w:r>
      <w:r w:rsidRPr="00F8548A">
        <w:rPr>
          <w:lang w:val="fr-FR"/>
        </w:rPr>
        <w:t>AEE devrait être invitée à diriger l</w:t>
      </w:r>
      <w:r w:rsidR="00886763">
        <w:rPr>
          <w:lang w:val="fr-FR"/>
        </w:rPr>
        <w:t>’</w:t>
      </w:r>
      <w:r w:rsidRPr="00F8548A">
        <w:rPr>
          <w:lang w:val="fr-FR"/>
        </w:rPr>
        <w:t xml:space="preserve">examen effectué par les examinateurs pour ses </w:t>
      </w:r>
      <w:r>
        <w:rPr>
          <w:lang w:val="fr-FR"/>
        </w:rPr>
        <w:t>pays</w:t>
      </w:r>
      <w:r w:rsidRPr="00F8548A">
        <w:rPr>
          <w:lang w:val="fr-FR"/>
        </w:rPr>
        <w:t xml:space="preserve"> membres paneuropéens</w:t>
      </w:r>
      <w:r w:rsidR="006E2B62">
        <w:rPr>
          <w:rStyle w:val="Appelnotedebasdep"/>
        </w:rPr>
        <w:footnoteReference w:id="8"/>
      </w:r>
      <w:r w:rsidRPr="00F8548A">
        <w:rPr>
          <w:lang w:val="fr-FR"/>
        </w:rPr>
        <w:t xml:space="preserve"> </w:t>
      </w:r>
      <w:r>
        <w:rPr>
          <w:lang w:val="fr-FR"/>
        </w:rPr>
        <w:t>et</w:t>
      </w:r>
      <w:r w:rsidRPr="00F8548A">
        <w:rPr>
          <w:lang w:val="fr-FR"/>
        </w:rPr>
        <w:t xml:space="preserve"> que le s</w:t>
      </w:r>
      <w:r w:rsidRPr="00F8548A">
        <w:rPr>
          <w:szCs w:val="18"/>
          <w:lang w:val="fr-FR" w:eastAsia="en-GB"/>
        </w:rPr>
        <w:t>ecrétariat</w:t>
      </w:r>
      <w:r w:rsidRPr="00F8548A">
        <w:rPr>
          <w:lang w:val="fr-FR"/>
        </w:rPr>
        <w:t xml:space="preserve"> de la CEE procède ainsi pour les </w:t>
      </w:r>
      <w:r>
        <w:rPr>
          <w:lang w:val="fr-FR"/>
        </w:rPr>
        <w:t>pays</w:t>
      </w:r>
      <w:r w:rsidRPr="00F8548A">
        <w:rPr>
          <w:lang w:val="fr-FR"/>
        </w:rPr>
        <w:t xml:space="preserve"> du </w:t>
      </w:r>
      <w:r w:rsidRPr="00CA7969">
        <w:rPr>
          <w:lang w:val="fr-FR"/>
        </w:rPr>
        <w:t>Caucase, d</w:t>
      </w:r>
      <w:r w:rsidR="00886763">
        <w:rPr>
          <w:lang w:val="fr-FR"/>
        </w:rPr>
        <w:t>’</w:t>
      </w:r>
      <w:r w:rsidRPr="00CA7969">
        <w:rPr>
          <w:lang w:val="fr-FR"/>
        </w:rPr>
        <w:t>Asie centrale, d</w:t>
      </w:r>
      <w:r w:rsidR="00886763">
        <w:rPr>
          <w:lang w:val="fr-FR"/>
        </w:rPr>
        <w:t>’</w:t>
      </w:r>
      <w:r w:rsidRPr="00CA7969">
        <w:rPr>
          <w:lang w:val="fr-FR"/>
        </w:rPr>
        <w:t>Europe orientale et d</w:t>
      </w:r>
      <w:r w:rsidR="00886763">
        <w:rPr>
          <w:lang w:val="fr-FR"/>
        </w:rPr>
        <w:t>’</w:t>
      </w:r>
      <w:r w:rsidRPr="00CA7969">
        <w:rPr>
          <w:lang w:val="fr-FR"/>
        </w:rPr>
        <w:t>Europe du Sud-Est</w:t>
      </w:r>
      <w:r>
        <w:rPr>
          <w:lang w:val="fr-FR"/>
        </w:rPr>
        <w:t xml:space="preserve">, </w:t>
      </w:r>
      <w:r w:rsidRPr="00F8548A">
        <w:rPr>
          <w:lang w:val="fr-FR"/>
        </w:rPr>
        <w:t>ainsi que</w:t>
      </w:r>
      <w:r>
        <w:rPr>
          <w:lang w:val="fr-FR"/>
        </w:rPr>
        <w:t xml:space="preserve"> d</w:t>
      </w:r>
      <w:r w:rsidR="00886763">
        <w:rPr>
          <w:lang w:val="fr-FR"/>
        </w:rPr>
        <w:t>’</w:t>
      </w:r>
      <w:r>
        <w:rPr>
          <w:lang w:val="fr-FR"/>
        </w:rPr>
        <w:t>autres pays</w:t>
      </w:r>
      <w:r w:rsidRPr="00F8548A">
        <w:rPr>
          <w:lang w:val="fr-FR"/>
        </w:rPr>
        <w:t xml:space="preserve"> paneuropéens</w:t>
      </w:r>
      <w:r>
        <w:rPr>
          <w:lang w:val="fr-FR"/>
        </w:rPr>
        <w:t xml:space="preserve"> non couverts par l</w:t>
      </w:r>
      <w:r w:rsidR="00886763">
        <w:rPr>
          <w:lang w:val="fr-FR"/>
        </w:rPr>
        <w:t>’</w:t>
      </w:r>
      <w:r>
        <w:rPr>
          <w:lang w:val="fr-FR"/>
        </w:rPr>
        <w:t>AEE</w:t>
      </w:r>
      <w:r w:rsidR="007F3C6C">
        <w:rPr>
          <w:lang w:val="fr-FR"/>
        </w:rPr>
        <w:t xml:space="preserve"> </w:t>
      </w:r>
      <w:r w:rsidRPr="00F8548A">
        <w:rPr>
          <w:lang w:val="fr-FR"/>
        </w:rPr>
        <w:t>(ECE/CEP/AC.10/2015/4, par.</w:t>
      </w:r>
      <w:r w:rsidR="0072723A">
        <w:rPr>
          <w:lang w:val="fr-FR"/>
        </w:rPr>
        <w:t> </w:t>
      </w:r>
      <w:r w:rsidRPr="00DF4A3D">
        <w:rPr>
          <w:lang w:val="fr-FR"/>
        </w:rPr>
        <w:t>9</w:t>
      </w:r>
      <w:r w:rsidR="0072723A">
        <w:rPr>
          <w:lang w:val="fr-FR"/>
        </w:rPr>
        <w:t> </w:t>
      </w:r>
      <w:r w:rsidRPr="00DF4A3D">
        <w:rPr>
          <w:lang w:val="fr-FR"/>
        </w:rPr>
        <w:t>c)).</w:t>
      </w:r>
    </w:p>
    <w:p w:rsidR="00F24BC9" w:rsidRPr="00A750E1" w:rsidRDefault="00F24BC9" w:rsidP="00886763">
      <w:pPr>
        <w:pStyle w:val="SingleTxtG"/>
        <w:numPr>
          <w:ilvl w:val="0"/>
          <w:numId w:val="43"/>
        </w:numPr>
        <w:ind w:left="1134" w:firstLine="0"/>
        <w:rPr>
          <w:lang w:val="fr-FR"/>
        </w:rPr>
      </w:pPr>
      <w:r w:rsidRPr="007C4E01">
        <w:t>Il est prévu que le mécanisme d</w:t>
      </w:r>
      <w:r w:rsidR="00886763">
        <w:t>’</w:t>
      </w:r>
      <w:r w:rsidRPr="007C4E01">
        <w:t>établissement paneuropéen du SEIS soit mis au point sous la forme d</w:t>
      </w:r>
      <w:r w:rsidR="00886763">
        <w:t>’</w:t>
      </w:r>
      <w:r w:rsidRPr="007C4E01">
        <w:t xml:space="preserve">une application en ligne, permettant à chaque entité ou </w:t>
      </w:r>
      <w:r>
        <w:t>« </w:t>
      </w:r>
      <w:r w:rsidRPr="007C4E01">
        <w:t>point focal</w:t>
      </w:r>
      <w:r>
        <w:t> »</w:t>
      </w:r>
      <w:r w:rsidRPr="007C4E01">
        <w:t xml:space="preserve"> au niveau national de fournir des comptes rendus analytiques et des informations pour chaque ensemble de données. Il se transformerait pour chaque pays en outil d</w:t>
      </w:r>
      <w:r w:rsidR="00886763">
        <w:t>’</w:t>
      </w:r>
      <w:r w:rsidRPr="007C4E01">
        <w:t>auto-évaluation, permettant de mettre le doigt sur les lacunes par rapport aux cibles et aux indicateurs de résultats du SEIS, et de suivre dans le temps la correction desdites lacunes. La mise au point de l</w:t>
      </w:r>
      <w:r w:rsidR="00886763">
        <w:t>’</w:t>
      </w:r>
      <w:r w:rsidRPr="007C4E01">
        <w:t>application en ligne, cependant, ne pourrait se faire qu</w:t>
      </w:r>
      <w:r w:rsidR="00886763">
        <w:t>’</w:t>
      </w:r>
      <w:r w:rsidRPr="007C4E01">
        <w:t xml:space="preserve">à moyen </w:t>
      </w:r>
      <w:r w:rsidRPr="007C4E01">
        <w:lastRenderedPageBreak/>
        <w:t>terme. Par conséquent, pour l</w:t>
      </w:r>
      <w:r w:rsidR="00886763">
        <w:t>’</w:t>
      </w:r>
      <w:r w:rsidRPr="007C4E01">
        <w:t>examen en cours, le sous-groupe constitué pour l</w:t>
      </w:r>
      <w:r w:rsidR="00886763">
        <w:t>’</w:t>
      </w:r>
      <w:r w:rsidRPr="007C4E01">
        <w:t>élaboration du mécanisme d</w:t>
      </w:r>
      <w:r w:rsidR="00886763">
        <w:t>’</w:t>
      </w:r>
      <w:r w:rsidRPr="007C4E01">
        <w:t>établissement de rapports du Groupe de travail a laissé le soin au secrétariat de créer un tableau Excel et de le remplir pour chaque pays et chaque ensemble de données, sur la base des cinq critères d</w:t>
      </w:r>
      <w:r w:rsidR="00886763">
        <w:t>’</w:t>
      </w:r>
      <w:r w:rsidRPr="007C4E01">
        <w:t>examen précités. Cette façon de faire a permis de rassembler la majeure partie des données du présent document, élaboré en guise de répétition générale pour la mise en œuvre du mécanisme d</w:t>
      </w:r>
      <w:r w:rsidR="00886763">
        <w:t>’</w:t>
      </w:r>
      <w:r w:rsidRPr="007C4E01">
        <w:t>établissement de rapports du SEIS</w:t>
      </w:r>
      <w:r w:rsidRPr="00A750E1">
        <w:rPr>
          <w:lang w:val="fr-FR"/>
        </w:rPr>
        <w:t>.</w:t>
      </w:r>
    </w:p>
    <w:p w:rsidR="00F24BC9" w:rsidRPr="00A750E1" w:rsidRDefault="00F24BC9" w:rsidP="00886763">
      <w:pPr>
        <w:pStyle w:val="SingleTxtG"/>
        <w:numPr>
          <w:ilvl w:val="0"/>
          <w:numId w:val="43"/>
        </w:numPr>
        <w:ind w:left="1134" w:firstLine="0"/>
        <w:rPr>
          <w:lang w:val="fr-FR"/>
        </w:rPr>
      </w:pPr>
      <w:r w:rsidRPr="00A750E1">
        <w:rPr>
          <w:lang w:val="fr-FR"/>
        </w:rPr>
        <w:t>L</w:t>
      </w:r>
      <w:r w:rsidRPr="007C4E01">
        <w:t xml:space="preserve">e Groupe de travail </w:t>
      </w:r>
      <w:r>
        <w:t xml:space="preserve">propose </w:t>
      </w:r>
      <w:r w:rsidRPr="007C4E01">
        <w:t>d</w:t>
      </w:r>
      <w:r w:rsidR="00886763">
        <w:t>’</w:t>
      </w:r>
      <w:r w:rsidRPr="007C4E01">
        <w:t xml:space="preserve">utiliser la </w:t>
      </w:r>
      <w:r>
        <w:t>plateforme</w:t>
      </w:r>
      <w:r w:rsidRPr="007C4E01">
        <w:t xml:space="preserve"> UNEP Live</w:t>
      </w:r>
      <w:r w:rsidR="006E2B62">
        <w:rPr>
          <w:rStyle w:val="Appelnotedebasdep"/>
        </w:rPr>
        <w:footnoteReference w:id="9"/>
      </w:r>
      <w:r w:rsidRPr="00A750E1">
        <w:rPr>
          <w:lang w:val="fr-FR"/>
        </w:rPr>
        <w:t xml:space="preserve"> </w:t>
      </w:r>
      <w:r w:rsidRPr="007C4E01">
        <w:t>du PNUE pour élaborer le simple mécanisme en ligne à partir duquel s</w:t>
      </w:r>
      <w:r w:rsidR="00886763">
        <w:t>’</w:t>
      </w:r>
      <w:r w:rsidRPr="007C4E01">
        <w:t>effectueront les opérations régulières de surveillance et d</w:t>
      </w:r>
      <w:r w:rsidR="00886763">
        <w:t>’</w:t>
      </w:r>
      <w:r w:rsidRPr="007C4E01">
        <w:t>évaluation par l</w:t>
      </w:r>
      <w:r w:rsidR="00886763">
        <w:t>’</w:t>
      </w:r>
      <w:r w:rsidRPr="007C4E01">
        <w:t xml:space="preserve">entremise des </w:t>
      </w:r>
      <w:r>
        <w:t>s</w:t>
      </w:r>
      <w:r w:rsidRPr="007C4E01">
        <w:t xml:space="preserve">ystèmes nationaux de notification. </w:t>
      </w:r>
      <w:r w:rsidRPr="00A750E1">
        <w:rPr>
          <w:lang w:val="fr-FR"/>
        </w:rPr>
        <w:t>À sa vingt et unième session, le Comité des politiques de l</w:t>
      </w:r>
      <w:r w:rsidR="00886763">
        <w:rPr>
          <w:lang w:val="fr-FR"/>
        </w:rPr>
        <w:t>’</w:t>
      </w:r>
      <w:r w:rsidRPr="00A750E1">
        <w:rPr>
          <w:lang w:val="fr-FR"/>
        </w:rPr>
        <w:t xml:space="preserve">environnement </w:t>
      </w:r>
      <w:r w:rsidRPr="007C4E01">
        <w:t>a approuvé l</w:t>
      </w:r>
      <w:r w:rsidR="00886763">
        <w:t>’</w:t>
      </w:r>
      <w:r w:rsidRPr="007C4E01">
        <w:t>organisation et la structure proposées pour le processus d</w:t>
      </w:r>
      <w:r w:rsidR="00886763">
        <w:t>’</w:t>
      </w:r>
      <w:r w:rsidRPr="007C4E01">
        <w:t>évaluation périodique de l</w:t>
      </w:r>
      <w:r w:rsidR="00886763">
        <w:t>’</w:t>
      </w:r>
      <w:r w:rsidRPr="007C4E01">
        <w:t>environnement sur la base du SEIS (</w:t>
      </w:r>
      <w:r>
        <w:t xml:space="preserve">voir </w:t>
      </w:r>
      <w:r w:rsidRPr="007C4E01">
        <w:t>ECE/CEP/2015/10), et notamment l</w:t>
      </w:r>
      <w:r w:rsidR="00886763">
        <w:t>’</w:t>
      </w:r>
      <w:r w:rsidRPr="007C4E01">
        <w:t xml:space="preserve">adoption de UNEP Live comme principale </w:t>
      </w:r>
      <w:r>
        <w:t>plateforme</w:t>
      </w:r>
      <w:r w:rsidRPr="007C4E01">
        <w:t xml:space="preserve"> paneuropéenne, faisant la liaison avec les </w:t>
      </w:r>
      <w:r>
        <w:t>plateformes</w:t>
      </w:r>
      <w:r w:rsidRPr="007C4E01">
        <w:t xml:space="preserve"> nationales aux fins d</w:t>
      </w:r>
      <w:r w:rsidR="00886763">
        <w:t>’</w:t>
      </w:r>
      <w:r w:rsidRPr="007C4E01">
        <w:t>assurer un accès centralisé à la base de connaissances, y compris aux évaluations, aux données et aux informations régulièrement publiées par les pays. Les données et les flux d</w:t>
      </w:r>
      <w:r w:rsidR="00886763">
        <w:t>’</w:t>
      </w:r>
      <w:r w:rsidRPr="007C4E01">
        <w:t>informations au niveau des États membres permettraient aux pays de suivre les changements apportés dans l</w:t>
      </w:r>
      <w:r w:rsidR="00886763">
        <w:t>’</w:t>
      </w:r>
      <w:r w:rsidRPr="007C4E01">
        <w:t xml:space="preserve">ensemble des domaines thématiques et de mesurer tout changement survenu par rapport au cadre de politique générale, tout en fournissant des informations sur les progrès réalisés aux plans des engagements pris au niveau régional ou mondial. Il est prévu que </w:t>
      </w:r>
      <w:r>
        <w:t xml:space="preserve">le </w:t>
      </w:r>
      <w:r w:rsidRPr="00A750E1">
        <w:rPr>
          <w:iCs/>
          <w:lang w:val="fr-FR"/>
        </w:rPr>
        <w:t>Groupe de travail</w:t>
      </w:r>
      <w:r>
        <w:t xml:space="preserve"> gère </w:t>
      </w:r>
      <w:r w:rsidRPr="007C4E01">
        <w:t>l</w:t>
      </w:r>
      <w:r w:rsidR="00886763">
        <w:t>’</w:t>
      </w:r>
      <w:r w:rsidRPr="007C4E01">
        <w:t>accessibilité, la production et l</w:t>
      </w:r>
      <w:r w:rsidR="00886763">
        <w:t>’</w:t>
      </w:r>
      <w:r w:rsidRPr="007C4E01">
        <w:t>échange de données par les pays paneuropéens, dans le cadre d</w:t>
      </w:r>
      <w:r w:rsidR="00886763">
        <w:t>’</w:t>
      </w:r>
      <w:r w:rsidRPr="007C4E01">
        <w:t>un processus d</w:t>
      </w:r>
      <w:r w:rsidR="00886763">
        <w:t>’</w:t>
      </w:r>
      <w:r w:rsidRPr="007C4E01">
        <w:t>examen annuel des résultats obtenus par les pays dans la mise en place et l</w:t>
      </w:r>
      <w:r w:rsidR="00886763">
        <w:t>’</w:t>
      </w:r>
      <w:r w:rsidRPr="007C4E01">
        <w:t>utilisation du SEIS, sur la base des cibles et des indicateurs de résultats adoptés par le Comité</w:t>
      </w:r>
      <w:r w:rsidRPr="00A750E1">
        <w:rPr>
          <w:lang w:val="fr-FR"/>
        </w:rPr>
        <w:t>.</w:t>
      </w:r>
    </w:p>
    <w:p w:rsidR="00F24BC9" w:rsidRPr="00D341BC" w:rsidRDefault="00F24BC9" w:rsidP="00886763">
      <w:pPr>
        <w:pStyle w:val="SingleTxtG"/>
        <w:numPr>
          <w:ilvl w:val="0"/>
          <w:numId w:val="43"/>
        </w:numPr>
        <w:ind w:left="1134" w:firstLine="0"/>
        <w:rPr>
          <w:lang w:val="fr-FR"/>
        </w:rPr>
      </w:pPr>
      <w:r w:rsidRPr="007C4E01">
        <w:t>Les sections ci-après rendent compte de l</w:t>
      </w:r>
      <w:r w:rsidR="00886763">
        <w:t>’</w:t>
      </w:r>
      <w:r w:rsidRPr="007C4E01">
        <w:t>examen initial actualisé du développement du SEIS dans la région paneuropéenne. Seuls y sont évalués et présentés les ensembles de données et autres informations connexes publiés en ligne sur les sites Web nationaux des pays de la région paneuropéenne</w:t>
      </w:r>
      <w:r w:rsidRPr="00D341BC">
        <w:rPr>
          <w:lang w:val="fr-FR"/>
        </w:rPr>
        <w:t xml:space="preserve">. </w:t>
      </w:r>
    </w:p>
    <w:p w:rsidR="00F24BC9" w:rsidRPr="00D341BC" w:rsidRDefault="00F24BC9" w:rsidP="00F24BC9">
      <w:pPr>
        <w:pStyle w:val="HChG"/>
        <w:rPr>
          <w:lang w:val="fr-FR"/>
        </w:rPr>
      </w:pPr>
      <w:bookmarkStart w:id="82" w:name="_Toc440461423"/>
      <w:r w:rsidRPr="00D341BC">
        <w:rPr>
          <w:lang w:val="fr-FR"/>
        </w:rPr>
        <w:tab/>
        <w:t>III.</w:t>
      </w:r>
      <w:r w:rsidRPr="00D341BC">
        <w:rPr>
          <w:lang w:val="fr-FR"/>
        </w:rPr>
        <w:tab/>
      </w:r>
      <w:bookmarkEnd w:id="82"/>
      <w:r w:rsidRPr="007C4E01">
        <w:t>État d</w:t>
      </w:r>
      <w:r w:rsidR="00886763">
        <w:t>’</w:t>
      </w:r>
      <w:r w:rsidRPr="007C4E01">
        <w:t xml:space="preserve">avancement de la mise en place du Système </w:t>
      </w:r>
      <w:r w:rsidRPr="007C4E01">
        <w:br/>
        <w:t>de partage d</w:t>
      </w:r>
      <w:r w:rsidR="00886763">
        <w:t>’</w:t>
      </w:r>
      <w:r w:rsidRPr="007C4E01">
        <w:t>informations sur l</w:t>
      </w:r>
      <w:r w:rsidR="00886763">
        <w:t>’</w:t>
      </w:r>
      <w:r w:rsidRPr="007C4E01">
        <w:t xml:space="preserve">environnement </w:t>
      </w:r>
      <w:r w:rsidRPr="007C4E01">
        <w:br/>
        <w:t>dans la région paneuropéenne</w:t>
      </w:r>
    </w:p>
    <w:p w:rsidR="00F24BC9" w:rsidRPr="00D341BC" w:rsidRDefault="00F24BC9" w:rsidP="00F24BC9">
      <w:pPr>
        <w:pStyle w:val="H1G"/>
        <w:rPr>
          <w:lang w:val="fr-FR"/>
        </w:rPr>
      </w:pPr>
      <w:bookmarkStart w:id="83" w:name="_Toc439688158"/>
      <w:bookmarkStart w:id="84" w:name="_Toc439754736"/>
      <w:bookmarkStart w:id="85" w:name="_Toc439765043"/>
      <w:bookmarkStart w:id="86" w:name="_Toc439772004"/>
      <w:bookmarkStart w:id="87" w:name="_Toc439776006"/>
      <w:bookmarkStart w:id="88" w:name="_Toc439783417"/>
      <w:bookmarkStart w:id="89" w:name="_Toc439859092"/>
      <w:bookmarkStart w:id="90" w:name="_Toc439861958"/>
      <w:bookmarkStart w:id="91" w:name="_Toc439863765"/>
      <w:bookmarkStart w:id="92" w:name="_Toc439688159"/>
      <w:bookmarkStart w:id="93" w:name="_Toc439754737"/>
      <w:bookmarkStart w:id="94" w:name="_Toc439765044"/>
      <w:bookmarkStart w:id="95" w:name="_Toc439772005"/>
      <w:bookmarkStart w:id="96" w:name="_Toc439776007"/>
      <w:bookmarkStart w:id="97" w:name="_Toc439783418"/>
      <w:bookmarkStart w:id="98" w:name="_Toc439859093"/>
      <w:bookmarkStart w:id="99" w:name="_Toc439861959"/>
      <w:bookmarkStart w:id="100" w:name="_Toc439863766"/>
      <w:bookmarkStart w:id="101" w:name="_Toc439688160"/>
      <w:bookmarkStart w:id="102" w:name="_Toc439754738"/>
      <w:bookmarkStart w:id="103" w:name="_Toc439765045"/>
      <w:bookmarkStart w:id="104" w:name="_Toc439772006"/>
      <w:bookmarkStart w:id="105" w:name="_Toc439776008"/>
      <w:bookmarkStart w:id="106" w:name="_Toc439783419"/>
      <w:bookmarkStart w:id="107" w:name="_Toc439859094"/>
      <w:bookmarkStart w:id="108" w:name="_Toc439861960"/>
      <w:bookmarkStart w:id="109" w:name="_Toc439863767"/>
      <w:bookmarkStart w:id="110" w:name="_Toc44046142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D341BC">
        <w:rPr>
          <w:lang w:val="fr-FR"/>
        </w:rPr>
        <w:tab/>
        <w:t>A.</w:t>
      </w:r>
      <w:r w:rsidRPr="00D341BC">
        <w:rPr>
          <w:lang w:val="fr-FR"/>
        </w:rPr>
        <w:tab/>
      </w:r>
      <w:bookmarkEnd w:id="110"/>
      <w:r w:rsidRPr="007C4E01">
        <w:t>Processus d</w:t>
      </w:r>
      <w:r w:rsidR="00886763">
        <w:t>’</w:t>
      </w:r>
      <w:r w:rsidRPr="007C4E01">
        <w:t>examen</w:t>
      </w:r>
    </w:p>
    <w:p w:rsidR="00F24BC9" w:rsidRPr="00145EF4" w:rsidRDefault="00F24BC9" w:rsidP="00886763">
      <w:pPr>
        <w:pStyle w:val="SingleTxtG"/>
        <w:numPr>
          <w:ilvl w:val="0"/>
          <w:numId w:val="43"/>
        </w:numPr>
        <w:ind w:left="1134" w:firstLine="0"/>
        <w:rPr>
          <w:lang w:val="fr-FR"/>
        </w:rPr>
      </w:pPr>
      <w:r w:rsidRPr="007C4E01">
        <w:t>La collecte et l</w:t>
      </w:r>
      <w:r w:rsidR="00886763">
        <w:t>’</w:t>
      </w:r>
      <w:r w:rsidRPr="007C4E01">
        <w:t>analyse de données (dans le cadre d</w:t>
      </w:r>
      <w:r w:rsidR="00886763">
        <w:t>’</w:t>
      </w:r>
      <w:r w:rsidRPr="007C4E01">
        <w:t>une étude documentaire) en vue du rapport d</w:t>
      </w:r>
      <w:r w:rsidR="00886763">
        <w:t>’</w:t>
      </w:r>
      <w:r w:rsidRPr="007C4E01">
        <w:t xml:space="preserve">activité en cours ont été réalisées durant la période août-décembre 2015. </w:t>
      </w:r>
      <w:r w:rsidRPr="00145EF4">
        <w:rPr>
          <w:lang w:val="fr-FR"/>
        </w:rPr>
        <w:t>Elles ont été effectuées en deux temps</w:t>
      </w:r>
      <w:r w:rsidRPr="0072723A">
        <w:rPr>
          <w:rStyle w:val="Appelnotedebasdep"/>
          <w:vertAlign w:val="baseline"/>
          <w:lang w:val="fr-FR"/>
        </w:rPr>
        <w:t> </w:t>
      </w:r>
      <w:r w:rsidRPr="00145EF4">
        <w:rPr>
          <w:lang w:val="fr-FR"/>
        </w:rPr>
        <w:t xml:space="preserve">: </w:t>
      </w:r>
    </w:p>
    <w:p w:rsidR="00F24BC9" w:rsidRPr="005B15C7" w:rsidRDefault="00F24BC9" w:rsidP="00F24BC9">
      <w:pPr>
        <w:pStyle w:val="SingleTxtG"/>
        <w:spacing w:line="240" w:lineRule="auto"/>
        <w:rPr>
          <w:lang w:val="fr-FR"/>
        </w:rPr>
      </w:pPr>
      <w:r w:rsidRPr="00145EF4">
        <w:rPr>
          <w:lang w:val="fr-FR"/>
        </w:rPr>
        <w:tab/>
      </w:r>
      <w:r w:rsidRPr="005B15C7">
        <w:rPr>
          <w:lang w:val="fr-FR"/>
        </w:rPr>
        <w:t>a)</w:t>
      </w:r>
      <w:r w:rsidRPr="005B15C7">
        <w:rPr>
          <w:lang w:val="fr-FR"/>
        </w:rPr>
        <w:tab/>
      </w:r>
      <w:r w:rsidRPr="007C4E01">
        <w:t>Dans un premier temps, le secrétariat a recueilli toutes les informations pertinentes se rapportant à chaque ensemble de données sur l</w:t>
      </w:r>
      <w:r w:rsidR="00886763">
        <w:t>’</w:t>
      </w:r>
      <w:r w:rsidRPr="007C4E01">
        <w:t>environnement disponible en</w:t>
      </w:r>
      <w:r>
        <w:t xml:space="preserve"> ligne et sur toutes les plate</w:t>
      </w:r>
      <w:r w:rsidRPr="007C4E01">
        <w:t xml:space="preserve">formes nationales, auprès des entités et/ou des </w:t>
      </w:r>
      <w:r>
        <w:t>« </w:t>
      </w:r>
      <w:r w:rsidRPr="007C4E01">
        <w:t>points focaux</w:t>
      </w:r>
      <w:r>
        <w:t> »</w:t>
      </w:r>
      <w:r w:rsidRPr="007C4E01">
        <w:t xml:space="preserve"> responsables de la mise en œuvre du SEIS</w:t>
      </w:r>
      <w:r w:rsidR="0072723A">
        <w:t> </w:t>
      </w:r>
      <w:r w:rsidRPr="005B15C7">
        <w:rPr>
          <w:lang w:val="fr-FR"/>
        </w:rPr>
        <w:t xml:space="preserve">; </w:t>
      </w:r>
    </w:p>
    <w:p w:rsidR="00F24BC9" w:rsidRPr="005B15C7" w:rsidRDefault="00F24BC9" w:rsidP="00F24BC9">
      <w:pPr>
        <w:pStyle w:val="SingleTxtG"/>
        <w:spacing w:line="240" w:lineRule="auto"/>
        <w:rPr>
          <w:lang w:val="fr-FR"/>
        </w:rPr>
      </w:pPr>
      <w:r w:rsidRPr="005B15C7">
        <w:rPr>
          <w:lang w:val="fr-FR"/>
        </w:rPr>
        <w:tab/>
        <w:t>b)</w:t>
      </w:r>
      <w:r w:rsidRPr="005B15C7">
        <w:rPr>
          <w:lang w:val="fr-FR"/>
        </w:rPr>
        <w:tab/>
      </w:r>
      <w:r w:rsidRPr="007C4E01">
        <w:t>Dans un deuxième temps, tous les ensembles de données se sont vu attribuer un classement selon les cinq critères d</w:t>
      </w:r>
      <w:r w:rsidR="00886763">
        <w:t>’</w:t>
      </w:r>
      <w:r w:rsidRPr="007C4E01">
        <w:t>examen proposés par le secrétariat conformément au modèle de mécanisme qu</w:t>
      </w:r>
      <w:r w:rsidR="00886763">
        <w:t>’</w:t>
      </w:r>
      <w:r w:rsidRPr="007C4E01">
        <w:t xml:space="preserve">il avait mis au point. Ce processus de classement a été réalisé sur </w:t>
      </w:r>
      <w:r w:rsidR="00CA46A5">
        <w:t xml:space="preserve">la </w:t>
      </w:r>
      <w:r w:rsidRPr="007C4E01">
        <w:t>base de l</w:t>
      </w:r>
      <w:r w:rsidR="00886763">
        <w:t>’</w:t>
      </w:r>
      <w:r w:rsidRPr="007C4E01">
        <w:t>évaluation du matériel recueilli et des réponses reçues à des questions dichotomiques simples (oui/non) en regard de chaque critère d</w:t>
      </w:r>
      <w:r w:rsidR="00886763">
        <w:t>’</w:t>
      </w:r>
      <w:r w:rsidRPr="007C4E01">
        <w:t>examen. Le classement s</w:t>
      </w:r>
      <w:r w:rsidR="00886763">
        <w:t>’</w:t>
      </w:r>
      <w:r w:rsidRPr="007C4E01">
        <w:t xml:space="preserve">est </w:t>
      </w:r>
      <w:r w:rsidRPr="007C4E01">
        <w:lastRenderedPageBreak/>
        <w:t xml:space="preserve">effectué en donnant à chaque réponse « oui » une valeur 1 et à chaque réponse « non » une valeur 0, indiquant que </w:t>
      </w:r>
      <w:r w:rsidRPr="005B15C7">
        <w:rPr>
          <w:lang w:val="fr-FR"/>
        </w:rPr>
        <w:t>chaque</w:t>
      </w:r>
      <w:r>
        <w:t xml:space="preserve"> </w:t>
      </w:r>
      <w:r w:rsidRPr="007C4E01">
        <w:t>critère d</w:t>
      </w:r>
      <w:r w:rsidR="00886763">
        <w:t>’</w:t>
      </w:r>
      <w:r w:rsidRPr="007C4E01">
        <w:t>examen était ou non rempli. Il en a résulté une valeur générale</w:t>
      </w:r>
      <w:r w:rsidR="006E2B62">
        <w:rPr>
          <w:rStyle w:val="Appelnotedebasdep"/>
        </w:rPr>
        <w:footnoteReference w:id="10"/>
      </w:r>
      <w:r w:rsidRPr="005B15C7">
        <w:rPr>
          <w:lang w:val="fr-FR"/>
        </w:rPr>
        <w:t xml:space="preserve"> </w:t>
      </w:r>
      <w:r>
        <w:rPr>
          <w:lang w:val="fr-FR"/>
        </w:rPr>
        <w:t xml:space="preserve">comprise entre </w:t>
      </w:r>
      <w:r w:rsidRPr="005B15C7">
        <w:rPr>
          <w:lang w:val="fr-FR"/>
        </w:rPr>
        <w:t xml:space="preserve">0 et 5 </w:t>
      </w:r>
      <w:r>
        <w:rPr>
          <w:lang w:val="fr-FR"/>
        </w:rPr>
        <w:t xml:space="preserve">pour </w:t>
      </w:r>
      <w:r w:rsidRPr="005B15C7">
        <w:rPr>
          <w:lang w:val="fr-FR"/>
        </w:rPr>
        <w:t>chaque</w:t>
      </w:r>
      <w:r>
        <w:rPr>
          <w:lang w:val="fr-FR"/>
        </w:rPr>
        <w:t xml:space="preserve"> </w:t>
      </w:r>
      <w:r w:rsidRPr="005B15C7">
        <w:rPr>
          <w:lang w:val="fr-FR"/>
        </w:rPr>
        <w:t>ensemble</w:t>
      </w:r>
      <w:r>
        <w:rPr>
          <w:lang w:val="fr-FR"/>
        </w:rPr>
        <w:t xml:space="preserve"> de </w:t>
      </w:r>
      <w:r w:rsidRPr="005B15C7">
        <w:rPr>
          <w:lang w:val="fr-FR"/>
        </w:rPr>
        <w:t xml:space="preserve">données. </w:t>
      </w:r>
    </w:p>
    <w:p w:rsidR="00F24BC9" w:rsidRPr="00944AE7" w:rsidRDefault="00F24BC9" w:rsidP="00CA46A5">
      <w:pPr>
        <w:pStyle w:val="SingleTxtG"/>
        <w:numPr>
          <w:ilvl w:val="0"/>
          <w:numId w:val="43"/>
        </w:numPr>
        <w:ind w:left="1134" w:firstLine="0"/>
        <w:rPr>
          <w:lang w:val="fr-FR"/>
        </w:rPr>
      </w:pPr>
      <w:r w:rsidRPr="007C4E01">
        <w:t xml:space="preserve">Le tableau 1 </w:t>
      </w:r>
      <w:r w:rsidRPr="00944AE7">
        <w:t>ci-après</w:t>
      </w:r>
      <w:r>
        <w:t xml:space="preserve"> </w:t>
      </w:r>
      <w:r w:rsidRPr="007C4E01">
        <w:t>énonce les critères d</w:t>
      </w:r>
      <w:r w:rsidR="00886763">
        <w:t>’</w:t>
      </w:r>
      <w:r w:rsidRPr="007C4E01">
        <w:t>examen retenus par le Groupe de travail</w:t>
      </w:r>
      <w:r w:rsidRPr="006E2B62">
        <w:rPr>
          <w:rStyle w:val="Appelnotedebasdep"/>
          <w:vertAlign w:val="baseline"/>
        </w:rPr>
        <w:t> </w:t>
      </w:r>
      <w:r w:rsidRPr="00944AE7">
        <w:rPr>
          <w:lang w:val="fr-FR"/>
        </w:rPr>
        <w:t>.</w:t>
      </w:r>
    </w:p>
    <w:p w:rsidR="00F24BC9" w:rsidRPr="003E174D" w:rsidRDefault="00F24BC9" w:rsidP="00CA46A5">
      <w:pPr>
        <w:pStyle w:val="Titre1"/>
        <w:spacing w:after="120"/>
      </w:pPr>
      <w:r w:rsidRPr="00CA46A5">
        <w:rPr>
          <w:rStyle w:val="SingleTxtGChar"/>
        </w:rPr>
        <w:t>Tableau</w:t>
      </w:r>
      <w:r w:rsidRPr="00FA5AF0">
        <w:t xml:space="preserve"> 1</w:t>
      </w:r>
      <w:r w:rsidR="00FA5AF0" w:rsidRPr="00FA5AF0">
        <w:rPr>
          <w:rStyle w:val="SingleTxtGChar"/>
          <w:b/>
        </w:rPr>
        <w:br/>
      </w:r>
      <w:r w:rsidRPr="003E174D">
        <w:rPr>
          <w:rStyle w:val="SingleTxtGChar"/>
          <w:b/>
        </w:rPr>
        <w:t>Critères d</w:t>
      </w:r>
      <w:r w:rsidR="00886763">
        <w:rPr>
          <w:rStyle w:val="SingleTxtGChar"/>
          <w:b/>
        </w:rPr>
        <w:t>’</w:t>
      </w:r>
      <w:r w:rsidRPr="003E174D">
        <w:rPr>
          <w:rStyle w:val="SingleTxtGChar"/>
          <w:b/>
        </w:rPr>
        <w:t>examen</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985"/>
        <w:gridCol w:w="6520"/>
      </w:tblGrid>
      <w:tr w:rsidR="00F24BC9" w:rsidRPr="00090385" w:rsidTr="003E174D">
        <w:trPr>
          <w:tblHeader/>
        </w:trPr>
        <w:tc>
          <w:tcPr>
            <w:tcW w:w="1985" w:type="dxa"/>
            <w:tcBorders>
              <w:top w:val="single" w:sz="4" w:space="0" w:color="auto"/>
              <w:bottom w:val="single" w:sz="12" w:space="0" w:color="auto"/>
            </w:tcBorders>
            <w:vAlign w:val="bottom"/>
          </w:tcPr>
          <w:p w:rsidR="00F24BC9" w:rsidRPr="00090385" w:rsidRDefault="00F24BC9" w:rsidP="00A11365">
            <w:pPr>
              <w:suppressAutoHyphens w:val="0"/>
              <w:spacing w:before="80" w:after="80" w:line="240" w:lineRule="auto"/>
              <w:ind w:right="113"/>
              <w:rPr>
                <w:i/>
                <w:sz w:val="16"/>
                <w:szCs w:val="18"/>
              </w:rPr>
            </w:pPr>
            <w:r>
              <w:rPr>
                <w:i/>
                <w:sz w:val="16"/>
                <w:szCs w:val="18"/>
              </w:rPr>
              <w:t>Critères</w:t>
            </w:r>
          </w:p>
        </w:tc>
        <w:tc>
          <w:tcPr>
            <w:tcW w:w="6520" w:type="dxa"/>
            <w:tcBorders>
              <w:top w:val="single" w:sz="4" w:space="0" w:color="auto"/>
              <w:bottom w:val="single" w:sz="12" w:space="0" w:color="auto"/>
            </w:tcBorders>
            <w:vAlign w:val="bottom"/>
          </w:tcPr>
          <w:p w:rsidR="00F24BC9" w:rsidRPr="00090385" w:rsidRDefault="00F24BC9" w:rsidP="0072723A">
            <w:pPr>
              <w:suppressAutoHyphens w:val="0"/>
              <w:spacing w:before="80" w:after="80" w:line="240" w:lineRule="auto"/>
              <w:rPr>
                <w:i/>
                <w:sz w:val="16"/>
                <w:szCs w:val="18"/>
              </w:rPr>
            </w:pPr>
            <w:r w:rsidRPr="00090385">
              <w:rPr>
                <w:i/>
                <w:sz w:val="16"/>
                <w:szCs w:val="18"/>
              </w:rPr>
              <w:t>Description</w:t>
            </w:r>
          </w:p>
        </w:tc>
      </w:tr>
      <w:tr w:rsidR="00F24BC9" w:rsidRPr="00090385" w:rsidTr="003E174D">
        <w:trPr>
          <w:trHeight w:hRule="exact" w:val="113"/>
          <w:tblHeader/>
        </w:trPr>
        <w:tc>
          <w:tcPr>
            <w:tcW w:w="1985" w:type="dxa"/>
            <w:tcBorders>
              <w:top w:val="single" w:sz="12" w:space="0" w:color="auto"/>
              <w:bottom w:val="nil"/>
            </w:tcBorders>
            <w:vAlign w:val="bottom"/>
          </w:tcPr>
          <w:p w:rsidR="00F24BC9" w:rsidRPr="00090385" w:rsidRDefault="00F24BC9" w:rsidP="00A11365">
            <w:pPr>
              <w:suppressAutoHyphens w:val="0"/>
              <w:spacing w:before="80" w:after="80" w:line="240" w:lineRule="auto"/>
              <w:ind w:right="113"/>
              <w:rPr>
                <w:i/>
                <w:sz w:val="16"/>
                <w:szCs w:val="18"/>
              </w:rPr>
            </w:pPr>
          </w:p>
        </w:tc>
        <w:tc>
          <w:tcPr>
            <w:tcW w:w="6520" w:type="dxa"/>
            <w:tcBorders>
              <w:top w:val="single" w:sz="12" w:space="0" w:color="auto"/>
              <w:bottom w:val="nil"/>
            </w:tcBorders>
            <w:vAlign w:val="bottom"/>
          </w:tcPr>
          <w:p w:rsidR="00F24BC9" w:rsidRPr="00090385" w:rsidRDefault="00F24BC9" w:rsidP="00A11365">
            <w:pPr>
              <w:suppressAutoHyphens w:val="0"/>
              <w:spacing w:before="80" w:after="80" w:line="240" w:lineRule="auto"/>
              <w:rPr>
                <w:i/>
                <w:sz w:val="16"/>
                <w:szCs w:val="18"/>
              </w:rPr>
            </w:pPr>
          </w:p>
        </w:tc>
      </w:tr>
      <w:tr w:rsidR="00F24BC9" w:rsidRPr="00944AE7" w:rsidTr="003E174D">
        <w:tc>
          <w:tcPr>
            <w:tcW w:w="1985" w:type="dxa"/>
            <w:tcBorders>
              <w:top w:val="nil"/>
            </w:tcBorders>
          </w:tcPr>
          <w:p w:rsidR="00F24BC9" w:rsidRPr="00C92823" w:rsidRDefault="00F24BC9" w:rsidP="00A11365">
            <w:pPr>
              <w:pStyle w:val="MediumGrid1-Accent21"/>
              <w:tabs>
                <w:tab w:val="left" w:pos="322"/>
              </w:tabs>
              <w:suppressAutoHyphens w:val="0"/>
              <w:spacing w:before="40" w:after="120" w:line="240" w:lineRule="auto"/>
              <w:ind w:left="322" w:right="113" w:hanging="322"/>
              <w:rPr>
                <w:szCs w:val="18"/>
              </w:rPr>
            </w:pPr>
            <w:r w:rsidRPr="00C92823">
              <w:rPr>
                <w:szCs w:val="18"/>
              </w:rPr>
              <w:t>I.</w:t>
            </w:r>
            <w:r w:rsidRPr="00C92823">
              <w:rPr>
                <w:szCs w:val="18"/>
              </w:rPr>
              <w:tab/>
            </w:r>
            <w:r w:rsidRPr="00C92823">
              <w:rPr>
                <w:lang w:val="fr-CH"/>
              </w:rPr>
              <w:t xml:space="preserve">Accessibilité </w:t>
            </w:r>
            <w:r w:rsidRPr="00C92823">
              <w:rPr>
                <w:lang w:val="fr-CH"/>
              </w:rPr>
              <w:br/>
              <w:t>en ligne</w:t>
            </w:r>
          </w:p>
        </w:tc>
        <w:tc>
          <w:tcPr>
            <w:tcW w:w="6520" w:type="dxa"/>
            <w:tcBorders>
              <w:top w:val="nil"/>
            </w:tcBorders>
          </w:tcPr>
          <w:p w:rsidR="00F24BC9" w:rsidRPr="00944AE7" w:rsidRDefault="00F24BC9" w:rsidP="00A11365">
            <w:pPr>
              <w:suppressAutoHyphens w:val="0"/>
              <w:spacing w:before="40" w:after="120" w:line="240" w:lineRule="auto"/>
              <w:rPr>
                <w:szCs w:val="18"/>
                <w:lang w:val="fr-FR"/>
              </w:rPr>
            </w:pPr>
            <w:r w:rsidRPr="00F82BBD">
              <w:t>Accès facile en ligne à l</w:t>
            </w:r>
            <w:r w:rsidR="00886763">
              <w:t>’</w:t>
            </w:r>
            <w:r w:rsidRPr="00F82BBD">
              <w:t>ensemble de données, par quiconque et à tout moment</w:t>
            </w:r>
            <w:r w:rsidRPr="00944AE7">
              <w:rPr>
                <w:szCs w:val="18"/>
                <w:lang w:val="fr-FR"/>
              </w:rPr>
              <w:t>.</w:t>
            </w:r>
          </w:p>
        </w:tc>
      </w:tr>
      <w:tr w:rsidR="00F24BC9" w:rsidRPr="00C92823" w:rsidTr="003E174D">
        <w:tc>
          <w:tcPr>
            <w:tcW w:w="1985" w:type="dxa"/>
          </w:tcPr>
          <w:p w:rsidR="00F24BC9" w:rsidRPr="00C92823" w:rsidRDefault="00F24BC9" w:rsidP="003E174D">
            <w:pPr>
              <w:pStyle w:val="MediumGrid1-Accent21"/>
              <w:tabs>
                <w:tab w:val="left" w:pos="322"/>
              </w:tabs>
              <w:suppressAutoHyphens w:val="0"/>
              <w:spacing w:before="40" w:after="120" w:line="240" w:lineRule="auto"/>
              <w:ind w:left="322" w:right="113" w:hanging="322"/>
              <w:rPr>
                <w:szCs w:val="18"/>
              </w:rPr>
            </w:pPr>
            <w:r w:rsidRPr="00C92823">
              <w:rPr>
                <w:szCs w:val="18"/>
              </w:rPr>
              <w:t>II.</w:t>
            </w:r>
            <w:r w:rsidRPr="00C92823">
              <w:rPr>
                <w:szCs w:val="18"/>
              </w:rPr>
              <w:tab/>
            </w:r>
            <w:r w:rsidRPr="00C92823">
              <w:rPr>
                <w:lang w:val="fr-CH"/>
              </w:rPr>
              <w:t>Périodicité d</w:t>
            </w:r>
            <w:r w:rsidR="00886763">
              <w:rPr>
                <w:lang w:val="fr-CH"/>
              </w:rPr>
              <w:t>’</w:t>
            </w:r>
            <w:r w:rsidRPr="00C92823">
              <w:rPr>
                <w:lang w:val="fr-CH"/>
              </w:rPr>
              <w:t>actualisation</w:t>
            </w:r>
          </w:p>
        </w:tc>
        <w:tc>
          <w:tcPr>
            <w:tcW w:w="6520" w:type="dxa"/>
          </w:tcPr>
          <w:p w:rsidR="00F24BC9" w:rsidRPr="00C92823" w:rsidRDefault="00F24BC9" w:rsidP="00A11365">
            <w:pPr>
              <w:suppressAutoHyphens w:val="0"/>
              <w:spacing w:before="40" w:after="120" w:line="240" w:lineRule="auto"/>
              <w:rPr>
                <w:szCs w:val="18"/>
                <w:lang w:val="fr-FR"/>
              </w:rPr>
            </w:pPr>
            <w:r w:rsidRPr="00F82BBD">
              <w:t>Actualisation de l</w:t>
            </w:r>
            <w:r w:rsidR="00886763">
              <w:t>’</w:t>
            </w:r>
            <w:r w:rsidRPr="00F82BBD">
              <w:t>ensemble de données à l</w:t>
            </w:r>
            <w:r w:rsidR="00886763">
              <w:t>’</w:t>
            </w:r>
            <w:r w:rsidRPr="00F82BBD">
              <w:t>aide des chiffres de la dernière période de production convenue</w:t>
            </w:r>
            <w:r w:rsidRPr="00C92823">
              <w:rPr>
                <w:szCs w:val="18"/>
                <w:lang w:val="fr-FR"/>
              </w:rPr>
              <w:t>.</w:t>
            </w:r>
          </w:p>
        </w:tc>
      </w:tr>
      <w:tr w:rsidR="00F24BC9" w:rsidRPr="00C92823" w:rsidTr="003E174D">
        <w:tc>
          <w:tcPr>
            <w:tcW w:w="1985" w:type="dxa"/>
          </w:tcPr>
          <w:p w:rsidR="00F24BC9" w:rsidRPr="00C92823" w:rsidRDefault="00F24BC9" w:rsidP="00A11365">
            <w:pPr>
              <w:pStyle w:val="MediumGrid1-Accent21"/>
              <w:tabs>
                <w:tab w:val="left" w:pos="322"/>
              </w:tabs>
              <w:suppressAutoHyphens w:val="0"/>
              <w:spacing w:before="40" w:after="120" w:line="240" w:lineRule="auto"/>
              <w:ind w:left="322" w:right="113" w:hanging="322"/>
              <w:rPr>
                <w:szCs w:val="18"/>
              </w:rPr>
            </w:pPr>
            <w:r w:rsidRPr="00C92823">
              <w:rPr>
                <w:szCs w:val="18"/>
              </w:rPr>
              <w:t>III.</w:t>
            </w:r>
            <w:r w:rsidRPr="00C92823">
              <w:rPr>
                <w:szCs w:val="18"/>
              </w:rPr>
              <w:tab/>
            </w:r>
            <w:r w:rsidRPr="00C92823">
              <w:rPr>
                <w:lang w:val="fr-CH"/>
              </w:rPr>
              <w:t>Méthodologie de production</w:t>
            </w:r>
            <w:r w:rsidRPr="00C92823">
              <w:rPr>
                <w:i/>
                <w:vertAlign w:val="superscript"/>
              </w:rPr>
              <w:t>a</w:t>
            </w:r>
          </w:p>
        </w:tc>
        <w:tc>
          <w:tcPr>
            <w:tcW w:w="6520" w:type="dxa"/>
          </w:tcPr>
          <w:p w:rsidR="00F24BC9" w:rsidRPr="00C92823" w:rsidRDefault="00F24BC9" w:rsidP="00A11365">
            <w:pPr>
              <w:suppressAutoHyphens w:val="0"/>
              <w:spacing w:before="40" w:after="120" w:line="240" w:lineRule="auto"/>
              <w:rPr>
                <w:szCs w:val="18"/>
                <w:lang w:val="fr-FR"/>
              </w:rPr>
            </w:pPr>
            <w:r w:rsidRPr="00F82BBD">
              <w:t>Fourniture d</w:t>
            </w:r>
            <w:r w:rsidR="00886763">
              <w:t>’</w:t>
            </w:r>
            <w:r w:rsidRPr="00F82BBD">
              <w:t>informations détaillées sur les méthodologies types et les méthodes de calcul pour la production des ensembles de données. Ces informations détaillées confirment que la méthodologie appliquée est celle qui a été convenue pour la production de l</w:t>
            </w:r>
            <w:r w:rsidR="00886763">
              <w:t>’</w:t>
            </w:r>
            <w:r w:rsidRPr="00F82BBD">
              <w:t>ensemble de données concerné</w:t>
            </w:r>
            <w:r w:rsidRPr="00C92823">
              <w:rPr>
                <w:szCs w:val="18"/>
                <w:lang w:val="fr-FR"/>
              </w:rPr>
              <w:t>.</w:t>
            </w:r>
          </w:p>
        </w:tc>
      </w:tr>
      <w:tr w:rsidR="00F24BC9" w:rsidRPr="00C92823" w:rsidTr="003E174D">
        <w:tc>
          <w:tcPr>
            <w:tcW w:w="1985" w:type="dxa"/>
          </w:tcPr>
          <w:p w:rsidR="00F24BC9" w:rsidRPr="00C92823" w:rsidRDefault="00F24BC9" w:rsidP="00A11365">
            <w:pPr>
              <w:pStyle w:val="MediumGrid1-Accent21"/>
              <w:tabs>
                <w:tab w:val="left" w:pos="322"/>
              </w:tabs>
              <w:suppressAutoHyphens w:val="0"/>
              <w:spacing w:before="40" w:after="120" w:line="240" w:lineRule="auto"/>
              <w:ind w:left="322" w:right="113" w:hanging="322"/>
              <w:rPr>
                <w:szCs w:val="18"/>
                <w:lang w:val="fr-FR"/>
              </w:rPr>
            </w:pPr>
            <w:r w:rsidRPr="00C92823">
              <w:rPr>
                <w:szCs w:val="18"/>
                <w:lang w:val="fr-FR"/>
              </w:rPr>
              <w:t>IV.</w:t>
            </w:r>
            <w:r w:rsidRPr="00C92823">
              <w:rPr>
                <w:szCs w:val="18"/>
                <w:lang w:val="fr-FR"/>
              </w:rPr>
              <w:tab/>
            </w:r>
            <w:r w:rsidRPr="00C92823">
              <w:rPr>
                <w:lang w:val="fr-CH"/>
              </w:rPr>
              <w:t>Interprétation et utilisation des données</w:t>
            </w:r>
            <w:r w:rsidRPr="00C92823">
              <w:rPr>
                <w:i/>
                <w:vertAlign w:val="superscript"/>
                <w:lang w:val="fr-FR"/>
              </w:rPr>
              <w:t>a</w:t>
            </w:r>
          </w:p>
        </w:tc>
        <w:tc>
          <w:tcPr>
            <w:tcW w:w="6520" w:type="dxa"/>
          </w:tcPr>
          <w:p w:rsidR="00F24BC9" w:rsidRPr="00C92823" w:rsidRDefault="00F24BC9" w:rsidP="0072723A">
            <w:pPr>
              <w:suppressAutoHyphens w:val="0"/>
              <w:spacing w:before="40" w:after="120" w:line="240" w:lineRule="auto"/>
              <w:rPr>
                <w:szCs w:val="18"/>
                <w:lang w:val="fr-FR"/>
              </w:rPr>
            </w:pPr>
            <w:r w:rsidRPr="00F82BBD">
              <w:t>L</w:t>
            </w:r>
            <w:r w:rsidR="00886763">
              <w:t>’</w:t>
            </w:r>
            <w:r w:rsidRPr="00F82BBD">
              <w:t>ensemble de données s</w:t>
            </w:r>
            <w:r w:rsidR="00886763">
              <w:t>’</w:t>
            </w:r>
            <w:r w:rsidRPr="00F82BBD">
              <w:t>accompagne d</w:t>
            </w:r>
            <w:r w:rsidR="00886763">
              <w:t>’</w:t>
            </w:r>
            <w:r w:rsidRPr="00F82BBD">
              <w:t>informations sur le contenu et la manière dont il faut interpréter les changements intervenus avec le temps. Des informations doivent également figurer concernant la manière dont les données recueillies ont été interprétées et utilisées (par exemple en vue des rapports à établir sur l</w:t>
            </w:r>
            <w:r w:rsidR="00886763">
              <w:t>’</w:t>
            </w:r>
            <w:r w:rsidRPr="00F82BBD">
              <w:t>état de l</w:t>
            </w:r>
            <w:r w:rsidR="00886763">
              <w:t>’</w:t>
            </w:r>
            <w:r w:rsidRPr="00F82BBD">
              <w:t>environnement ou pour étayer des décisions politiques concernant l</w:t>
            </w:r>
            <w:r w:rsidR="00886763">
              <w:t>’</w:t>
            </w:r>
            <w:r w:rsidRPr="00F82BBD">
              <w:t xml:space="preserve">environnement). Ces informations sont à communiquer dans la langue du pays pour ce qui concerne le public national et dans une langue véhiculaire </w:t>
            </w:r>
            <w:r w:rsidR="0072723A">
              <w:t>−</w:t>
            </w:r>
            <w:r w:rsidRPr="00F82BBD">
              <w:t xml:space="preserve"> anglais et/ou russe </w:t>
            </w:r>
            <w:r w:rsidR="0072723A">
              <w:t>−</w:t>
            </w:r>
            <w:r w:rsidRPr="00F82BBD">
              <w:t xml:space="preserve"> pour être accessible à la communauté internationale</w:t>
            </w:r>
            <w:r w:rsidRPr="00C92823">
              <w:rPr>
                <w:szCs w:val="18"/>
                <w:lang w:val="fr-FR"/>
              </w:rPr>
              <w:t>.</w:t>
            </w:r>
          </w:p>
        </w:tc>
      </w:tr>
      <w:tr w:rsidR="00F24BC9" w:rsidRPr="00C92823" w:rsidTr="003E174D">
        <w:tc>
          <w:tcPr>
            <w:tcW w:w="1985" w:type="dxa"/>
            <w:tcBorders>
              <w:bottom w:val="single" w:sz="12" w:space="0" w:color="auto"/>
            </w:tcBorders>
          </w:tcPr>
          <w:p w:rsidR="00F24BC9" w:rsidRPr="00C92823" w:rsidRDefault="00F24BC9" w:rsidP="0072723A">
            <w:pPr>
              <w:pStyle w:val="MediumGrid1-Accent21"/>
              <w:tabs>
                <w:tab w:val="left" w:pos="322"/>
              </w:tabs>
              <w:suppressAutoHyphens w:val="0"/>
              <w:spacing w:before="40" w:after="120" w:line="240" w:lineRule="auto"/>
              <w:ind w:left="322" w:right="113" w:hanging="322"/>
              <w:rPr>
                <w:szCs w:val="18"/>
              </w:rPr>
            </w:pPr>
            <w:r w:rsidRPr="00C92823">
              <w:rPr>
                <w:szCs w:val="18"/>
              </w:rPr>
              <w:t>V.</w:t>
            </w:r>
            <w:r w:rsidRPr="00C92823">
              <w:rPr>
                <w:szCs w:val="18"/>
              </w:rPr>
              <w:tab/>
            </w:r>
            <w:r w:rsidRPr="00C92823">
              <w:rPr>
                <w:lang w:val="fr-CH"/>
              </w:rPr>
              <w:t xml:space="preserve">Sources </w:t>
            </w:r>
            <w:r w:rsidRPr="00C92823">
              <w:rPr>
                <w:lang w:val="fr-CH"/>
              </w:rPr>
              <w:br/>
              <w:t>des données</w:t>
            </w:r>
            <w:r w:rsidRPr="00C92823">
              <w:rPr>
                <w:i/>
                <w:szCs w:val="18"/>
                <w:vertAlign w:val="superscript"/>
              </w:rPr>
              <w:t>a</w:t>
            </w:r>
          </w:p>
        </w:tc>
        <w:tc>
          <w:tcPr>
            <w:tcW w:w="6520" w:type="dxa"/>
            <w:tcBorders>
              <w:bottom w:val="single" w:sz="12" w:space="0" w:color="auto"/>
            </w:tcBorders>
          </w:tcPr>
          <w:p w:rsidR="00F24BC9" w:rsidRPr="00C92823" w:rsidRDefault="00F24BC9" w:rsidP="00CA46A5">
            <w:pPr>
              <w:suppressAutoHyphens w:val="0"/>
              <w:spacing w:before="40" w:after="120"/>
              <w:rPr>
                <w:szCs w:val="18"/>
                <w:lang w:val="fr-FR"/>
              </w:rPr>
            </w:pPr>
            <w:r w:rsidRPr="00F82BBD">
              <w:t>Disponibilité d</w:t>
            </w:r>
            <w:r w:rsidR="00886763">
              <w:t>’</w:t>
            </w:r>
            <w:r w:rsidRPr="00F82BBD">
              <w:t>informations concernant l</w:t>
            </w:r>
            <w:r w:rsidR="00886763">
              <w:t>’</w:t>
            </w:r>
            <w:r w:rsidRPr="00F82BBD">
              <w:t>institution chargée de la production de</w:t>
            </w:r>
            <w:r w:rsidR="00CA46A5">
              <w:t> </w:t>
            </w:r>
            <w:r w:rsidRPr="00F82BBD">
              <w:t>l</w:t>
            </w:r>
            <w:r w:rsidR="00886763">
              <w:t>’</w:t>
            </w:r>
            <w:r w:rsidRPr="00F82BBD">
              <w:t>ensemble de données, ses sources, et les coordonnées des contacts</w:t>
            </w:r>
            <w:r w:rsidRPr="00C92823">
              <w:rPr>
                <w:szCs w:val="18"/>
                <w:lang w:val="fr-FR"/>
              </w:rPr>
              <w:t>.</w:t>
            </w:r>
          </w:p>
        </w:tc>
      </w:tr>
    </w:tbl>
    <w:p w:rsidR="00F24BC9" w:rsidRPr="003E174D" w:rsidRDefault="00F24BC9" w:rsidP="0072723A">
      <w:pPr>
        <w:pStyle w:val="SingleTxtG"/>
        <w:tabs>
          <w:tab w:val="left" w:pos="1418"/>
        </w:tabs>
        <w:spacing w:before="120" w:after="240" w:line="220" w:lineRule="exact"/>
        <w:ind w:right="0" w:firstLine="142"/>
        <w:jc w:val="left"/>
        <w:rPr>
          <w:i/>
          <w:sz w:val="18"/>
          <w:szCs w:val="18"/>
          <w:lang w:val="fr-FR"/>
        </w:rPr>
      </w:pPr>
      <w:r w:rsidRPr="00C92823">
        <w:rPr>
          <w:i/>
          <w:sz w:val="18"/>
          <w:szCs w:val="18"/>
          <w:vertAlign w:val="superscript"/>
          <w:lang w:val="fr-FR"/>
        </w:rPr>
        <w:t>a</w:t>
      </w:r>
      <w:r w:rsidRPr="00C92823">
        <w:rPr>
          <w:i/>
          <w:sz w:val="18"/>
          <w:szCs w:val="18"/>
          <w:lang w:val="fr-FR"/>
        </w:rPr>
        <w:t xml:space="preserve"> </w:t>
      </w:r>
      <w:r w:rsidR="003E174D">
        <w:rPr>
          <w:i/>
          <w:sz w:val="18"/>
          <w:szCs w:val="18"/>
          <w:lang w:val="fr-FR"/>
        </w:rPr>
        <w:t xml:space="preserve"> </w:t>
      </w:r>
      <w:r w:rsidRPr="003E174D">
        <w:rPr>
          <w:sz w:val="18"/>
          <w:szCs w:val="18"/>
          <w:lang w:eastAsia="x-none"/>
        </w:rPr>
        <w:t>Durant le processus de validation, il a été reconnu qu</w:t>
      </w:r>
      <w:r w:rsidR="00886763">
        <w:rPr>
          <w:sz w:val="18"/>
          <w:szCs w:val="18"/>
          <w:lang w:eastAsia="x-none"/>
        </w:rPr>
        <w:t>’</w:t>
      </w:r>
      <w:r w:rsidRPr="003E174D">
        <w:rPr>
          <w:sz w:val="18"/>
          <w:szCs w:val="18"/>
          <w:lang w:eastAsia="x-none"/>
        </w:rPr>
        <w:t xml:space="preserve">il était </w:t>
      </w:r>
      <w:r w:rsidRPr="003E174D">
        <w:rPr>
          <w:sz w:val="18"/>
          <w:szCs w:val="18"/>
          <w:lang w:val="fr-FR" w:eastAsia="x-none"/>
        </w:rPr>
        <w:t>nécessaire</w:t>
      </w:r>
      <w:r w:rsidRPr="003E174D">
        <w:rPr>
          <w:sz w:val="18"/>
          <w:szCs w:val="18"/>
          <w:lang w:eastAsia="x-none"/>
        </w:rPr>
        <w:t xml:space="preserve"> de préciser la signification de ce critère. En conséquence, la </w:t>
      </w:r>
      <w:r w:rsidRPr="003E174D">
        <w:rPr>
          <w:sz w:val="18"/>
          <w:szCs w:val="18"/>
          <w:lang w:val="fr-FR" w:eastAsia="x-none"/>
        </w:rPr>
        <w:t>description</w:t>
      </w:r>
      <w:r w:rsidRPr="003E174D">
        <w:rPr>
          <w:sz w:val="18"/>
          <w:szCs w:val="18"/>
          <w:lang w:eastAsia="x-none"/>
        </w:rPr>
        <w:t xml:space="preserve"> de ce dernier a été actualisée pour refléter les observations reçues</w:t>
      </w:r>
      <w:r w:rsidRPr="003E174D">
        <w:rPr>
          <w:sz w:val="18"/>
          <w:szCs w:val="18"/>
          <w:lang w:val="fr-FR"/>
        </w:rPr>
        <w:t>.</w:t>
      </w:r>
    </w:p>
    <w:p w:rsidR="00F24BC9" w:rsidRPr="001A3F69" w:rsidRDefault="00F24BC9" w:rsidP="00886763">
      <w:pPr>
        <w:pStyle w:val="SingleTxtG"/>
        <w:numPr>
          <w:ilvl w:val="0"/>
          <w:numId w:val="43"/>
        </w:numPr>
        <w:ind w:left="1134" w:firstLine="0"/>
        <w:rPr>
          <w:lang w:val="fr-FR"/>
        </w:rPr>
      </w:pPr>
      <w:r w:rsidRPr="007C4E01">
        <w:rPr>
          <w:b/>
        </w:rPr>
        <w:t>Accessibilité en ligne</w:t>
      </w:r>
      <w:r w:rsidRPr="007C4E01">
        <w:t>. Le processus de classement a consisté à attribuer la valeur 1 lorsque l</w:t>
      </w:r>
      <w:r w:rsidR="00886763">
        <w:t>’</w:t>
      </w:r>
      <w:r w:rsidRPr="007C4E01">
        <w:t>information nécessaire pour chaque ensemble de données était di</w:t>
      </w:r>
      <w:r w:rsidR="0072723A">
        <w:t xml:space="preserve">sponible en ligne, et la valeur </w:t>
      </w:r>
      <w:r w:rsidRPr="007C4E01">
        <w:t>0 lorsqu</w:t>
      </w:r>
      <w:r w:rsidR="00886763">
        <w:t>’</w:t>
      </w:r>
      <w:r w:rsidRPr="007C4E01">
        <w:t>elle était absente. Chaque ensemble de données a d</w:t>
      </w:r>
      <w:r w:rsidR="00886763">
        <w:t>’</w:t>
      </w:r>
      <w:r w:rsidRPr="007C4E01">
        <w:t>abord été jaugé du point de vue de l</w:t>
      </w:r>
      <w:r w:rsidR="00886763">
        <w:t>’</w:t>
      </w:r>
      <w:r w:rsidRPr="007C4E01">
        <w:t>accessibilité en ligne et ensuite, pour autant qu</w:t>
      </w:r>
      <w:r w:rsidR="00886763">
        <w:t>’</w:t>
      </w:r>
      <w:r w:rsidRPr="007C4E01">
        <w:t>il ait satisfait à ce premier critère, du point de vue également des quatre autres. Si un ensemble de données n</w:t>
      </w:r>
      <w:r w:rsidR="00886763">
        <w:t>’</w:t>
      </w:r>
      <w:r w:rsidRPr="007C4E01">
        <w:t>était pas disponible en ligne, il ne pouvait pas être évalué et le processus d</w:t>
      </w:r>
      <w:r w:rsidR="00886763">
        <w:t>’</w:t>
      </w:r>
      <w:r w:rsidRPr="007C4E01">
        <w:t>examen ne pouvait pas être poursuivi pour cet ensemble-là. La valeur général</w:t>
      </w:r>
      <w:r w:rsidR="0072723A">
        <w:t xml:space="preserve">e </w:t>
      </w:r>
      <w:r w:rsidRPr="007C4E01">
        <w:t>0 était alors attribuée à cet ensemble de données. Il est à noter que, lorsqu</w:t>
      </w:r>
      <w:r w:rsidR="00886763">
        <w:t>’</w:t>
      </w:r>
      <w:r w:rsidRPr="007C4E01">
        <w:t>on se réfère à l</w:t>
      </w:r>
      <w:r w:rsidR="00886763">
        <w:t>’</w:t>
      </w:r>
      <w:r w:rsidRPr="007C4E01">
        <w:t>état d</w:t>
      </w:r>
      <w:r w:rsidR="00886763">
        <w:t>’</w:t>
      </w:r>
      <w:r w:rsidRPr="007C4E01">
        <w:t>avancement du SEIS au niveau paneuropéen, il s</w:t>
      </w:r>
      <w:r w:rsidR="00886763">
        <w:t>’</w:t>
      </w:r>
      <w:r w:rsidRPr="007C4E01">
        <w:t>agit principalement, à ce stade, de la disponibilité des données en ligne. Cet aspect a été reconnu et pris en compte dans l</w:t>
      </w:r>
      <w:r w:rsidR="00886763">
        <w:t>’</w:t>
      </w:r>
      <w:r w:rsidRPr="007C4E01">
        <w:t>analyse approfondie (voir la section E</w:t>
      </w:r>
      <w:r>
        <w:t xml:space="preserve"> ci-dessous</w:t>
      </w:r>
      <w:r w:rsidRPr="007C4E01">
        <w:t>), ainsi que dans les principaux messages à retenir concernant le moyen d</w:t>
      </w:r>
      <w:r w:rsidR="00886763">
        <w:t>’</w:t>
      </w:r>
      <w:r w:rsidRPr="007C4E01">
        <w:t>améliorer le processus d</w:t>
      </w:r>
      <w:r w:rsidR="00886763">
        <w:t>’</w:t>
      </w:r>
      <w:r w:rsidRPr="007C4E01">
        <w:t>examen</w:t>
      </w:r>
      <w:r w:rsidRPr="001A3F69">
        <w:rPr>
          <w:color w:val="000000"/>
          <w:lang w:val="fr-FR"/>
        </w:rPr>
        <w:t>.</w:t>
      </w:r>
    </w:p>
    <w:p w:rsidR="00F24BC9" w:rsidRPr="001A3F69" w:rsidRDefault="00F24BC9" w:rsidP="00886763">
      <w:pPr>
        <w:pStyle w:val="SingleTxtG"/>
        <w:numPr>
          <w:ilvl w:val="0"/>
          <w:numId w:val="43"/>
        </w:numPr>
        <w:ind w:left="1134" w:firstLine="0"/>
        <w:rPr>
          <w:color w:val="000000"/>
          <w:lang w:val="fr-FR"/>
        </w:rPr>
      </w:pPr>
      <w:r w:rsidRPr="007C4E01">
        <w:t xml:space="preserve">Il importe également de noter que </w:t>
      </w:r>
      <w:r>
        <w:t xml:space="preserve">tous </w:t>
      </w:r>
      <w:r w:rsidRPr="007C4E01">
        <w:t>les pays membres de l</w:t>
      </w:r>
      <w:r w:rsidR="00886763">
        <w:t>’</w:t>
      </w:r>
      <w:r w:rsidRPr="007C4E01">
        <w:t>AEE transmettent leurs données sur le SEIS directement à l</w:t>
      </w:r>
      <w:r w:rsidR="00886763">
        <w:t>’</w:t>
      </w:r>
      <w:r w:rsidRPr="007C4E01">
        <w:t xml:space="preserve">AEE, mais souvent sans les avoir publiées sur </w:t>
      </w:r>
      <w:r w:rsidRPr="007C4E01">
        <w:lastRenderedPageBreak/>
        <w:t>leurs sites officiels. Ces ensembles de données n</w:t>
      </w:r>
      <w:r w:rsidR="00886763">
        <w:t>’</w:t>
      </w:r>
      <w:r w:rsidRPr="007C4E01">
        <w:t>ont pas été pris en considération dans le cadre du présent examen, et ce</w:t>
      </w:r>
      <w:r w:rsidR="00CA46A5">
        <w:t>,</w:t>
      </w:r>
      <w:r w:rsidRPr="007C4E01">
        <w:t xml:space="preserve"> pour deux raisons. Premièrement, </w:t>
      </w:r>
      <w:r>
        <w:t xml:space="preserve">la pratique </w:t>
      </w:r>
      <w:r w:rsidRPr="007C4E01">
        <w:t>ne répond pas aux principes du SEIS concernant la gestion des données et leur accessibilité pour les utilisateurs finals</w:t>
      </w:r>
      <w:r>
        <w:t>, tels qu</w:t>
      </w:r>
      <w:r w:rsidR="00886763">
        <w:t>’</w:t>
      </w:r>
      <w:r>
        <w:t xml:space="preserve">appliqués par le </w:t>
      </w:r>
      <w:r w:rsidRPr="001A3F69">
        <w:rPr>
          <w:iCs/>
          <w:lang w:val="fr-FR"/>
        </w:rPr>
        <w:t>Groupe de travail</w:t>
      </w:r>
      <w:r w:rsidRPr="007C4E01">
        <w:t xml:space="preserve">. Deuxièmement, </w:t>
      </w:r>
      <w:r>
        <w:t>elle n</w:t>
      </w:r>
      <w:r w:rsidR="00886763">
        <w:t>’</w:t>
      </w:r>
      <w:r w:rsidRPr="007C4E01">
        <w:t>était pas en conformité avec l</w:t>
      </w:r>
      <w:r w:rsidR="00886763">
        <w:t>’</w:t>
      </w:r>
      <w:r w:rsidRPr="007C4E01">
        <w:t xml:space="preserve">approche approuvée par le Comité </w:t>
      </w:r>
      <w:r>
        <w:t xml:space="preserve">des </w:t>
      </w:r>
      <w:r w:rsidRPr="001A3F69">
        <w:rPr>
          <w:lang w:val="fr-FR"/>
        </w:rPr>
        <w:t>politique</w:t>
      </w:r>
      <w:r>
        <w:t xml:space="preserve">s de </w:t>
      </w:r>
      <w:r w:rsidRPr="001A3F69">
        <w:rPr>
          <w:lang w:val="fr-FR"/>
        </w:rPr>
        <w:t>l</w:t>
      </w:r>
      <w:r w:rsidR="00886763">
        <w:rPr>
          <w:lang w:val="fr-FR"/>
        </w:rPr>
        <w:t>’</w:t>
      </w:r>
      <w:r w:rsidRPr="001A3F69">
        <w:rPr>
          <w:lang w:val="fr-FR"/>
        </w:rPr>
        <w:t>environnement</w:t>
      </w:r>
      <w:r>
        <w:t xml:space="preserve"> </w:t>
      </w:r>
      <w:r w:rsidRPr="007C4E01">
        <w:t>lorsqu</w:t>
      </w:r>
      <w:r w:rsidR="00886763">
        <w:t>’</w:t>
      </w:r>
      <w:r w:rsidRPr="007C4E01">
        <w:t>il a adopté les cibles et les indicateurs de résultats du SEIS pour la région paneuropéenne</w:t>
      </w:r>
      <w:r w:rsidRPr="001A3F69">
        <w:rPr>
          <w:color w:val="000000"/>
          <w:lang w:val="fr-FR"/>
        </w:rPr>
        <w:t xml:space="preserve">. </w:t>
      </w:r>
      <w:r>
        <w:rPr>
          <w:color w:val="000000"/>
          <w:lang w:val="fr-FR"/>
        </w:rPr>
        <w:t xml:space="preserve">Enfin, il convient de </w:t>
      </w:r>
      <w:r w:rsidRPr="001A3F69">
        <w:rPr>
          <w:color w:val="000000"/>
          <w:lang w:val="fr-FR"/>
        </w:rPr>
        <w:t>noter que la pratique n</w:t>
      </w:r>
      <w:r w:rsidR="00886763">
        <w:rPr>
          <w:color w:val="000000"/>
          <w:lang w:val="fr-FR"/>
        </w:rPr>
        <w:t>’</w:t>
      </w:r>
      <w:r w:rsidRPr="001A3F69">
        <w:rPr>
          <w:color w:val="000000"/>
          <w:lang w:val="fr-FR"/>
        </w:rPr>
        <w:t>est pas non plus conforme aux principes de la Convention d</w:t>
      </w:r>
      <w:r w:rsidR="00886763">
        <w:rPr>
          <w:color w:val="000000"/>
          <w:lang w:val="fr-FR"/>
        </w:rPr>
        <w:t>’</w:t>
      </w:r>
      <w:r w:rsidRPr="001A3F69">
        <w:rPr>
          <w:color w:val="000000"/>
          <w:lang w:val="fr-FR"/>
        </w:rPr>
        <w:t>Aarhus de la CEE (art.</w:t>
      </w:r>
      <w:r w:rsidR="0072723A">
        <w:rPr>
          <w:color w:val="000000"/>
          <w:lang w:val="fr-FR"/>
        </w:rPr>
        <w:t> </w:t>
      </w:r>
      <w:r w:rsidRPr="001A3F69">
        <w:rPr>
          <w:color w:val="000000"/>
          <w:lang w:val="fr-FR"/>
        </w:rPr>
        <w:t>5) et</w:t>
      </w:r>
      <w:r>
        <w:rPr>
          <w:color w:val="000000"/>
          <w:lang w:val="fr-FR"/>
        </w:rPr>
        <w:t xml:space="preserve"> de son </w:t>
      </w:r>
      <w:r w:rsidRPr="00993BE6">
        <w:rPr>
          <w:color w:val="000000"/>
          <w:lang w:val="fr-FR"/>
        </w:rPr>
        <w:t>Protocole sur les registres des rejets et transferts de polluants</w:t>
      </w:r>
      <w:r w:rsidRPr="001A3F69">
        <w:rPr>
          <w:color w:val="000000"/>
          <w:lang w:val="fr-FR"/>
        </w:rPr>
        <w:t xml:space="preserve"> (</w:t>
      </w:r>
      <w:r w:rsidRPr="00993BE6">
        <w:rPr>
          <w:color w:val="000000"/>
          <w:lang w:val="fr-FR"/>
        </w:rPr>
        <w:t>Protocole sur les</w:t>
      </w:r>
      <w:r w:rsidRPr="001A3F69">
        <w:rPr>
          <w:color w:val="000000"/>
          <w:lang w:val="fr-FR"/>
        </w:rPr>
        <w:t xml:space="preserve"> </w:t>
      </w:r>
      <w:r w:rsidRPr="00993BE6">
        <w:rPr>
          <w:color w:val="000000"/>
          <w:lang w:val="fr-FR"/>
        </w:rPr>
        <w:t>RRTP</w:t>
      </w:r>
      <w:r w:rsidRPr="001A3F69">
        <w:rPr>
          <w:color w:val="000000"/>
          <w:lang w:val="fr-FR"/>
        </w:rPr>
        <w:t xml:space="preserve">) </w:t>
      </w:r>
      <w:r>
        <w:rPr>
          <w:color w:val="000000"/>
          <w:lang w:val="fr-FR"/>
        </w:rPr>
        <w:t>pour ce qui est de l</w:t>
      </w:r>
      <w:r w:rsidR="00886763">
        <w:rPr>
          <w:color w:val="000000"/>
          <w:lang w:val="fr-FR"/>
        </w:rPr>
        <w:t>’</w:t>
      </w:r>
      <w:r>
        <w:rPr>
          <w:color w:val="000000"/>
          <w:lang w:val="fr-FR"/>
        </w:rPr>
        <w:t xml:space="preserve">accès aux </w:t>
      </w:r>
      <w:r w:rsidRPr="00993BE6">
        <w:rPr>
          <w:color w:val="000000"/>
          <w:lang w:val="fr-FR"/>
        </w:rPr>
        <w:t>informations</w:t>
      </w:r>
      <w:r>
        <w:rPr>
          <w:color w:val="000000"/>
          <w:lang w:val="fr-FR"/>
        </w:rPr>
        <w:t xml:space="preserve"> sur </w:t>
      </w:r>
      <w:r w:rsidRPr="00993BE6">
        <w:rPr>
          <w:color w:val="000000"/>
          <w:lang w:val="fr-FR"/>
        </w:rPr>
        <w:t>l</w:t>
      </w:r>
      <w:r w:rsidR="00886763">
        <w:rPr>
          <w:color w:val="000000"/>
          <w:lang w:val="fr-FR"/>
        </w:rPr>
        <w:t>’</w:t>
      </w:r>
      <w:r w:rsidRPr="00993BE6">
        <w:rPr>
          <w:color w:val="000000"/>
          <w:lang w:val="fr-FR"/>
        </w:rPr>
        <w:t>environnement</w:t>
      </w:r>
      <w:r w:rsidRPr="001A3F69">
        <w:rPr>
          <w:color w:val="000000"/>
          <w:lang w:val="fr-FR"/>
        </w:rPr>
        <w:t>.</w:t>
      </w:r>
    </w:p>
    <w:p w:rsidR="00F24BC9" w:rsidRPr="00DE1393" w:rsidRDefault="00F24BC9" w:rsidP="00886763">
      <w:pPr>
        <w:pStyle w:val="SingleTxtG"/>
        <w:numPr>
          <w:ilvl w:val="0"/>
          <w:numId w:val="43"/>
        </w:numPr>
        <w:ind w:left="1134" w:firstLine="0"/>
        <w:rPr>
          <w:lang w:val="fr-FR"/>
        </w:rPr>
      </w:pPr>
      <w:r w:rsidRPr="007C4E01">
        <w:rPr>
          <w:b/>
        </w:rPr>
        <w:t>Périodicité d</w:t>
      </w:r>
      <w:r w:rsidR="00886763">
        <w:rPr>
          <w:b/>
        </w:rPr>
        <w:t>’</w:t>
      </w:r>
      <w:r w:rsidRPr="007C4E01">
        <w:rPr>
          <w:b/>
        </w:rPr>
        <w:t>actualisation</w:t>
      </w:r>
      <w:r w:rsidRPr="007C4E01">
        <w:t>. Dans le processus de classement</w:t>
      </w:r>
      <w:r>
        <w:t xml:space="preserve"> visant à déterminer la périodicité d</w:t>
      </w:r>
      <w:r w:rsidR="00886763">
        <w:t>’</w:t>
      </w:r>
      <w:r>
        <w:t>actualisation</w:t>
      </w:r>
      <w:r w:rsidR="0072723A">
        <w:t xml:space="preserve">, la valeur </w:t>
      </w:r>
      <w:r w:rsidRPr="007C4E01">
        <w:t>1 a été attribuée là où les séries chronologiques étaient complètes pour chaque ensemble de données et pour autant qu</w:t>
      </w:r>
      <w:r w:rsidR="00886763">
        <w:t>’</w:t>
      </w:r>
      <w:r w:rsidRPr="007C4E01">
        <w:t>el</w:t>
      </w:r>
      <w:r w:rsidR="0072723A">
        <w:t xml:space="preserve">les ne soient pas antérieures à </w:t>
      </w:r>
      <w:r w:rsidRPr="007C4E01">
        <w:t>2012. Ce</w:t>
      </w:r>
      <w:r>
        <w:t xml:space="preserve">la </w:t>
      </w:r>
      <w:r w:rsidRPr="007C4E01">
        <w:t>s</w:t>
      </w:r>
      <w:r w:rsidR="00886763">
        <w:t>’</w:t>
      </w:r>
      <w:r w:rsidRPr="007C4E01">
        <w:t>accorde avec les principes du SEIS sur l</w:t>
      </w:r>
      <w:r w:rsidR="00886763">
        <w:t>’</w:t>
      </w:r>
      <w:r w:rsidRPr="007C4E01">
        <w:t>accès en temps opportun à l</w:t>
      </w:r>
      <w:r w:rsidR="00886763">
        <w:t>’</w:t>
      </w:r>
      <w:r w:rsidRPr="007C4E01">
        <w:t>information et avec les obligations énoncées aux paragraphes</w:t>
      </w:r>
      <w:r w:rsidR="0072723A">
        <w:t xml:space="preserve"> </w:t>
      </w:r>
      <w:r w:rsidRPr="007C4E01">
        <w:t>1 et</w:t>
      </w:r>
      <w:r w:rsidR="0072723A">
        <w:t xml:space="preserve"> </w:t>
      </w:r>
      <w:r w:rsidRPr="007C4E01">
        <w:t>4 de l</w:t>
      </w:r>
      <w:r w:rsidR="00886763">
        <w:t>’</w:t>
      </w:r>
      <w:r w:rsidR="0072723A">
        <w:t xml:space="preserve">article </w:t>
      </w:r>
      <w:r w:rsidRPr="007C4E01">
        <w:t>5 de la Convention d</w:t>
      </w:r>
      <w:r w:rsidR="00886763">
        <w:t>’</w:t>
      </w:r>
      <w:r w:rsidRPr="007C4E01">
        <w:t>Aarhus, qui prescrivent de tenir à jour les informations en matière d</w:t>
      </w:r>
      <w:r w:rsidR="00886763">
        <w:t>’</w:t>
      </w:r>
      <w:r w:rsidRPr="007C4E01">
        <w:t>environnement et de publier périodiquement des rapports nationaux sur l</w:t>
      </w:r>
      <w:r w:rsidR="00886763">
        <w:t>’</w:t>
      </w:r>
      <w:r w:rsidRPr="007C4E01">
        <w:t>état de l</w:t>
      </w:r>
      <w:r w:rsidR="00886763">
        <w:t>’</w:t>
      </w:r>
      <w:r w:rsidRPr="007C4E01">
        <w:t>environnement, à des intervalles de temps ne dépassant pas trois ou quatre années. La plupart des ensembles de données font l</w:t>
      </w:r>
      <w:r w:rsidR="00886763">
        <w:t>’</w:t>
      </w:r>
      <w:r w:rsidRPr="007C4E01">
        <w:t>objet d</w:t>
      </w:r>
      <w:r w:rsidR="00886763">
        <w:t>’</w:t>
      </w:r>
      <w:r w:rsidRPr="007C4E01">
        <w:t>une actualisation annuelle</w:t>
      </w:r>
      <w:r w:rsidR="00F42E3E">
        <w:t> </w:t>
      </w:r>
      <w:r w:rsidRPr="007C4E01">
        <w:t>; cependant, il existe des ensembles pour lesquels la périodicité d</w:t>
      </w:r>
      <w:r w:rsidR="00886763">
        <w:t>’</w:t>
      </w:r>
      <w:r w:rsidRPr="007C4E01">
        <w:t>actualisation reste à préciser, et dont la disponibilité et l</w:t>
      </w:r>
      <w:r w:rsidR="00886763">
        <w:t>’</w:t>
      </w:r>
      <w:r w:rsidRPr="007C4E01">
        <w:t>accessibilité sur les sites Web nationaux sont tributaires des politiques nationales relatives à la communication des données</w:t>
      </w:r>
      <w:r w:rsidRPr="00DE1393">
        <w:rPr>
          <w:lang w:val="fr-FR"/>
        </w:rPr>
        <w:t>.</w:t>
      </w:r>
    </w:p>
    <w:p w:rsidR="00F24BC9" w:rsidRPr="00DE1393" w:rsidRDefault="00F24BC9" w:rsidP="00886763">
      <w:pPr>
        <w:pStyle w:val="SingleTxtG"/>
        <w:numPr>
          <w:ilvl w:val="0"/>
          <w:numId w:val="43"/>
        </w:numPr>
        <w:ind w:left="1134" w:firstLine="0"/>
        <w:rPr>
          <w:lang w:val="fr-FR"/>
        </w:rPr>
      </w:pPr>
      <w:r w:rsidRPr="007C4E01">
        <w:rPr>
          <w:b/>
        </w:rPr>
        <w:t>Méthodologie de production</w:t>
      </w:r>
      <w:r w:rsidRPr="007C4E01">
        <w:t>. Il n</w:t>
      </w:r>
      <w:r w:rsidR="00886763">
        <w:t>’</w:t>
      </w:r>
      <w:r w:rsidRPr="007C4E01">
        <w:t>a pas été possible de classer de manière satisfaisante l</w:t>
      </w:r>
      <w:r w:rsidR="00886763">
        <w:t>’</w:t>
      </w:r>
      <w:r w:rsidRPr="007C4E01">
        <w:t>application de la méthodologie de production type compte tenu de l</w:t>
      </w:r>
      <w:r w:rsidR="00886763">
        <w:t>’</w:t>
      </w:r>
      <w:r w:rsidRPr="007C4E01">
        <w:t>impossibilité de vérifier si la méthodologie propre à chaque pays s</w:t>
      </w:r>
      <w:r w:rsidR="00886763">
        <w:t>’</w:t>
      </w:r>
      <w:r w:rsidRPr="007C4E01">
        <w:t>accordait avec la méthodologie internationale reconnue pour chaque ensemble de données. Dans ce cas, c</w:t>
      </w:r>
      <w:r w:rsidR="00886763">
        <w:t>’</w:t>
      </w:r>
      <w:r w:rsidRPr="007C4E01">
        <w:t>est la valeur 1 qui a été retenue dès lors que des informations détaillées sur la méthodologie de production étaient accessibles sur les sites Web nationaux. Ce critère d</w:t>
      </w:r>
      <w:r w:rsidR="00886763">
        <w:t>’</w:t>
      </w:r>
      <w:r w:rsidRPr="007C4E01">
        <w:t>examen pourra faire l</w:t>
      </w:r>
      <w:r w:rsidR="00886763">
        <w:t>’</w:t>
      </w:r>
      <w:r w:rsidRPr="007C4E01">
        <w:t>objet d</w:t>
      </w:r>
      <w:r w:rsidR="00886763">
        <w:t>’</w:t>
      </w:r>
      <w:r w:rsidRPr="007C4E01">
        <w:t>une analyse complémentaire lors de la prochaine évaluation</w:t>
      </w:r>
      <w:r w:rsidR="0072723A">
        <w:rPr>
          <w:lang w:val="fr-FR"/>
        </w:rPr>
        <w:t>.</w:t>
      </w:r>
    </w:p>
    <w:p w:rsidR="00F24BC9" w:rsidRPr="00DE1393" w:rsidRDefault="00F24BC9" w:rsidP="00886763">
      <w:pPr>
        <w:pStyle w:val="SingleTxtG"/>
        <w:numPr>
          <w:ilvl w:val="0"/>
          <w:numId w:val="43"/>
        </w:numPr>
        <w:ind w:left="1134" w:firstLine="0"/>
        <w:rPr>
          <w:lang w:val="fr-FR"/>
        </w:rPr>
      </w:pPr>
      <w:r w:rsidRPr="007C4E01">
        <w:rPr>
          <w:b/>
        </w:rPr>
        <w:t>Interprétation et utilisation des données</w:t>
      </w:r>
      <w:r w:rsidRPr="007C4E01">
        <w:t>. Il n</w:t>
      </w:r>
      <w:r w:rsidR="00886763">
        <w:t>’</w:t>
      </w:r>
      <w:r w:rsidRPr="007C4E01">
        <w:t>a pas été possible de procéder à un classement de la qualité du contenu disponible pour chaque ensemble de données, s</w:t>
      </w:r>
      <w:r w:rsidR="00886763">
        <w:t>’</w:t>
      </w:r>
      <w:r w:rsidRPr="007C4E01">
        <w:t>agissant notamment de mesurer comment les données étaient interprétées et utilisées (par exemple aux fins d</w:t>
      </w:r>
      <w:r w:rsidR="00886763">
        <w:t>’</w:t>
      </w:r>
      <w:r w:rsidRPr="007C4E01">
        <w:t>établissement de rapports sur l</w:t>
      </w:r>
      <w:r w:rsidR="00886763">
        <w:t>’</w:t>
      </w:r>
      <w:r w:rsidRPr="007C4E01">
        <w:t>état de l</w:t>
      </w:r>
      <w:r w:rsidR="00886763">
        <w:t>’</w:t>
      </w:r>
      <w:r w:rsidRPr="007C4E01">
        <w:t xml:space="preserve">environnement) ou de déterminer si elles étaient utilisées pour répondre à des questions politiques essentielles et/ou pour étayer </w:t>
      </w:r>
      <w:r w:rsidRPr="00DE1393">
        <w:rPr>
          <w:szCs w:val="18"/>
          <w:lang w:val="fr-FR" w:eastAsia="en-GB"/>
        </w:rPr>
        <w:t>l</w:t>
      </w:r>
      <w:r w:rsidR="00886763">
        <w:rPr>
          <w:szCs w:val="18"/>
          <w:lang w:val="fr-FR" w:eastAsia="en-GB"/>
        </w:rPr>
        <w:t>’</w:t>
      </w:r>
      <w:r w:rsidRPr="00DE1393">
        <w:rPr>
          <w:szCs w:val="18"/>
          <w:lang w:val="fr-FR" w:eastAsia="en-GB"/>
        </w:rPr>
        <w:t>élaboration</w:t>
      </w:r>
      <w:r>
        <w:t xml:space="preserve"> d</w:t>
      </w:r>
      <w:r w:rsidR="00886763">
        <w:t>’</w:t>
      </w:r>
      <w:r w:rsidRPr="007C4E01">
        <w:t>une politique en matière d</w:t>
      </w:r>
      <w:r w:rsidR="00886763">
        <w:t>’</w:t>
      </w:r>
      <w:r w:rsidRPr="007C4E01">
        <w:t>environnement (consistant par exemple à fixer des objectifs), ni de tenir compte du fait que les interprétations de données avaient été ou non mises à disposition dans d</w:t>
      </w:r>
      <w:r w:rsidR="00886763">
        <w:t>’</w:t>
      </w:r>
      <w:r w:rsidRPr="007C4E01">
        <w:t>autres langues internationales (l</w:t>
      </w:r>
      <w:r w:rsidR="00886763">
        <w:t>’</w:t>
      </w:r>
      <w:r w:rsidRPr="007C4E01">
        <w:t>anglais ou le russe). Dans ce cas, c</w:t>
      </w:r>
      <w:r w:rsidR="00886763">
        <w:t>’</w:t>
      </w:r>
      <w:r w:rsidRPr="007C4E01">
        <w:t>est la valeur 1 qui a été retenue dès lors que des informations étaient jointes aux ensembles de données. Les questions de l</w:t>
      </w:r>
      <w:r w:rsidR="00886763">
        <w:t>’</w:t>
      </w:r>
      <w:r w:rsidRPr="00DE1393">
        <w:rPr>
          <w:lang w:val="fr-FR"/>
        </w:rPr>
        <w:t>«</w:t>
      </w:r>
      <w:r w:rsidR="0072723A">
        <w:rPr>
          <w:lang w:val="fr-FR"/>
        </w:rPr>
        <w:t> </w:t>
      </w:r>
      <w:r w:rsidRPr="007C4E01">
        <w:t>accessibilité en ligne</w:t>
      </w:r>
      <w:r>
        <w:t> »</w:t>
      </w:r>
      <w:r w:rsidRPr="007C4E01">
        <w:t xml:space="preserve"> et de l</w:t>
      </w:r>
      <w:r w:rsidR="00886763">
        <w:t>’</w:t>
      </w:r>
      <w:r w:rsidRPr="00DE1393">
        <w:rPr>
          <w:lang w:val="fr-FR"/>
        </w:rPr>
        <w:t>«</w:t>
      </w:r>
      <w:r>
        <w:rPr>
          <w:lang w:val="fr-FR"/>
        </w:rPr>
        <w:t> </w:t>
      </w:r>
      <w:r w:rsidRPr="007C4E01">
        <w:t>interprétation</w:t>
      </w:r>
      <w:r>
        <w:t> »</w:t>
      </w:r>
      <w:r w:rsidRPr="007C4E01">
        <w:t xml:space="preserve"> et de l</w:t>
      </w:r>
      <w:r w:rsidR="00886763">
        <w:t>’</w:t>
      </w:r>
      <w:r w:rsidRPr="00DE1393">
        <w:rPr>
          <w:lang w:val="fr-FR"/>
        </w:rPr>
        <w:t>«</w:t>
      </w:r>
      <w:r w:rsidR="0072723A">
        <w:rPr>
          <w:lang w:val="fr-FR"/>
        </w:rPr>
        <w:t> </w:t>
      </w:r>
      <w:r w:rsidRPr="007C4E01">
        <w:t>utilisation des données</w:t>
      </w:r>
      <w:r>
        <w:t> »</w:t>
      </w:r>
      <w:r w:rsidRPr="007C4E01">
        <w:t xml:space="preserve"> font l</w:t>
      </w:r>
      <w:r w:rsidR="00886763">
        <w:t>’</w:t>
      </w:r>
      <w:r w:rsidRPr="007C4E01">
        <w:t>objet d</w:t>
      </w:r>
      <w:r w:rsidR="00886763">
        <w:t>’</w:t>
      </w:r>
      <w:r w:rsidRPr="007C4E01">
        <w:t>une analyse approfondie dans la section E ci-dessous</w:t>
      </w:r>
      <w:r w:rsidRPr="00DE1393">
        <w:rPr>
          <w:lang w:val="fr-FR"/>
        </w:rPr>
        <w:t>.</w:t>
      </w:r>
    </w:p>
    <w:p w:rsidR="00F24BC9" w:rsidRPr="00DE1393" w:rsidRDefault="00F24BC9" w:rsidP="00886763">
      <w:pPr>
        <w:pStyle w:val="SingleTxtG"/>
        <w:numPr>
          <w:ilvl w:val="0"/>
          <w:numId w:val="43"/>
        </w:numPr>
        <w:ind w:left="1134" w:firstLine="0"/>
        <w:rPr>
          <w:color w:val="000000"/>
          <w:lang w:val="fr-FR"/>
        </w:rPr>
      </w:pPr>
      <w:r w:rsidRPr="007C4E01">
        <w:rPr>
          <w:b/>
        </w:rPr>
        <w:t>Sources des données</w:t>
      </w:r>
      <w:r w:rsidRPr="007C4E01">
        <w:t>.</w:t>
      </w:r>
      <w:r>
        <w:t xml:space="preserve"> </w:t>
      </w:r>
      <w:r w:rsidRPr="007C4E01">
        <w:t>Dans le processus de classement</w:t>
      </w:r>
      <w:r>
        <w:t xml:space="preserve"> des sources de </w:t>
      </w:r>
      <w:r w:rsidRPr="00DE1393">
        <w:rPr>
          <w:lang w:val="fr-FR"/>
        </w:rPr>
        <w:t>données</w:t>
      </w:r>
      <w:r>
        <w:t>, l</w:t>
      </w:r>
      <w:r w:rsidRPr="007C4E01">
        <w:t>a valeur 1 a été attribuée lorsque l</w:t>
      </w:r>
      <w:r w:rsidR="00886763">
        <w:t>’</w:t>
      </w:r>
      <w:r w:rsidRPr="007C4E01">
        <w:t>institution responsable était désignée et que des détails étaient fournis sur les contacts pour chaque ensemble de données. Ce</w:t>
      </w:r>
      <w:r>
        <w:t xml:space="preserve">la </w:t>
      </w:r>
      <w:r w:rsidRPr="007C4E01">
        <w:t>s</w:t>
      </w:r>
      <w:r w:rsidR="00886763">
        <w:t>’</w:t>
      </w:r>
      <w:r w:rsidRPr="007C4E01">
        <w:t>accorde avec les principes du SEIS concernant l</w:t>
      </w:r>
      <w:r w:rsidR="00886763">
        <w:t>’</w:t>
      </w:r>
      <w:r w:rsidRPr="007C4E01">
        <w:t>accessibilité des données pour les utilisateurs finals, notamment les autorités, le public et les autres parties prenantes, de même qu</w:t>
      </w:r>
      <w:r w:rsidR="00886763">
        <w:t>’</w:t>
      </w:r>
      <w:r w:rsidRPr="007C4E01">
        <w:t>avec les obligations énoncées à l</w:t>
      </w:r>
      <w:r w:rsidR="00886763">
        <w:t>’</w:t>
      </w:r>
      <w:r w:rsidR="0072723A">
        <w:t xml:space="preserve">article 3 et au paragraphe 2 </w:t>
      </w:r>
      <w:r w:rsidRPr="007C4E01">
        <w:t>b) de l</w:t>
      </w:r>
      <w:r w:rsidR="00886763">
        <w:t>’</w:t>
      </w:r>
      <w:r w:rsidRPr="007C4E01">
        <w:t>article</w:t>
      </w:r>
      <w:r w:rsidR="0072723A">
        <w:t xml:space="preserve"> </w:t>
      </w:r>
      <w:r w:rsidRPr="007C4E01">
        <w:t>5 de la Convention d</w:t>
      </w:r>
      <w:r w:rsidR="00886763">
        <w:t>’</w:t>
      </w:r>
      <w:r w:rsidRPr="007C4E01">
        <w:t>Aarhus qui prescrivent d</w:t>
      </w:r>
      <w:r w:rsidR="00886763">
        <w:t>’</w:t>
      </w:r>
      <w:r w:rsidRPr="007C4E01">
        <w:t>apporter soutien et conseils au public en quête d</w:t>
      </w:r>
      <w:r w:rsidR="00886763">
        <w:t>’</w:t>
      </w:r>
      <w:r w:rsidRPr="007C4E01">
        <w:t>informations et de désigner des points de contact</w:t>
      </w:r>
      <w:r w:rsidRPr="00DE1393">
        <w:rPr>
          <w:color w:val="000000"/>
          <w:lang w:val="fr-FR"/>
        </w:rPr>
        <w:t>.</w:t>
      </w:r>
    </w:p>
    <w:p w:rsidR="00F24BC9" w:rsidRPr="00DE1393" w:rsidRDefault="00F24BC9" w:rsidP="00886763">
      <w:pPr>
        <w:pStyle w:val="SingleTxtG"/>
        <w:numPr>
          <w:ilvl w:val="0"/>
          <w:numId w:val="43"/>
        </w:numPr>
        <w:ind w:left="1134" w:firstLine="0"/>
        <w:rPr>
          <w:lang w:val="fr-FR"/>
        </w:rPr>
      </w:pPr>
      <w:r w:rsidRPr="007C4E01">
        <w:t>Chaque critère d</w:t>
      </w:r>
      <w:r w:rsidR="00886763">
        <w:t>’</w:t>
      </w:r>
      <w:r w:rsidRPr="007C4E01">
        <w:t>examen s</w:t>
      </w:r>
      <w:r w:rsidR="00886763">
        <w:t>’</w:t>
      </w:r>
      <w:r w:rsidRPr="007C4E01">
        <w:t>est vu attribuer le même poids dans l</w:t>
      </w:r>
      <w:r w:rsidR="00886763">
        <w:t>’</w:t>
      </w:r>
      <w:r w:rsidRPr="007C4E01">
        <w:t>évaluation de la production effective et du partage d</w:t>
      </w:r>
      <w:r w:rsidR="00886763">
        <w:t>’</w:t>
      </w:r>
      <w:r w:rsidRPr="007C4E01">
        <w:t>ensembles de données. C</w:t>
      </w:r>
      <w:r w:rsidR="00886763">
        <w:t>’</w:t>
      </w:r>
      <w:r w:rsidRPr="007C4E01">
        <w:t>est sur cette base qu</w:t>
      </w:r>
      <w:r w:rsidR="00886763">
        <w:t>’</w:t>
      </w:r>
      <w:r w:rsidRPr="007C4E01">
        <w:t xml:space="preserve">a été </w:t>
      </w:r>
      <w:r w:rsidRPr="007C4E01">
        <w:lastRenderedPageBreak/>
        <w:t>calculé le résultat général, qui est traduit quantitativement sous la forme d</w:t>
      </w:r>
      <w:r w:rsidR="00886763">
        <w:t>’</w:t>
      </w:r>
      <w:r w:rsidRPr="007C4E01">
        <w:t>un pourcentage censé refléter l</w:t>
      </w:r>
      <w:r w:rsidR="00886763">
        <w:t>’</w:t>
      </w:r>
      <w:r w:rsidRPr="007C4E01">
        <w:t>état d</w:t>
      </w:r>
      <w:r w:rsidR="00886763">
        <w:t>’</w:t>
      </w:r>
      <w:r w:rsidRPr="007C4E01">
        <w:t>avancement de la mise en place du SEIS dans les pays de la région paneuropéenne</w:t>
      </w:r>
      <w:r w:rsidRPr="00DE1393">
        <w:rPr>
          <w:lang w:val="fr-FR"/>
        </w:rPr>
        <w:t>.</w:t>
      </w:r>
    </w:p>
    <w:p w:rsidR="00F24BC9" w:rsidRPr="00DE1393" w:rsidRDefault="00F24BC9" w:rsidP="00886763">
      <w:pPr>
        <w:pStyle w:val="SingleTxtG"/>
        <w:numPr>
          <w:ilvl w:val="0"/>
          <w:numId w:val="43"/>
        </w:numPr>
        <w:ind w:left="1134" w:firstLine="0"/>
        <w:rPr>
          <w:lang w:val="fr-FR"/>
        </w:rPr>
      </w:pPr>
      <w:r w:rsidRPr="007C4E01">
        <w:t>Au gré du processus d</w:t>
      </w:r>
      <w:r w:rsidR="00886763">
        <w:t>’</w:t>
      </w:r>
      <w:r w:rsidRPr="007C4E01">
        <w:t xml:space="preserve">examen qui a conduit au présent rapport, </w:t>
      </w:r>
      <w:r>
        <w:t>l</w:t>
      </w:r>
      <w:r w:rsidRPr="007C4E01">
        <w:t xml:space="preserve">es consultations avec les partenaires et les pays et </w:t>
      </w:r>
      <w:r>
        <w:t xml:space="preserve">le </w:t>
      </w:r>
      <w:r w:rsidRPr="007C4E01">
        <w:t>fonctionnement du mécanisme d</w:t>
      </w:r>
      <w:r w:rsidR="00886763">
        <w:t>’</w:t>
      </w:r>
      <w:r w:rsidRPr="007C4E01">
        <w:t>établissement périodique de rapports</w:t>
      </w:r>
      <w:r>
        <w:t xml:space="preserve"> ont permis de conclure </w:t>
      </w:r>
      <w:r w:rsidRPr="007C4E01">
        <w:t>qu</w:t>
      </w:r>
      <w:r w:rsidR="00886763">
        <w:t>’</w:t>
      </w:r>
      <w:r w:rsidRPr="007C4E01">
        <w:t>une valeur</w:t>
      </w:r>
      <w:r w:rsidR="0072723A">
        <w:t xml:space="preserve"> </w:t>
      </w:r>
      <w:r w:rsidRPr="007C4E01">
        <w:t>0 ou</w:t>
      </w:r>
      <w:r w:rsidR="0072723A">
        <w:t xml:space="preserve"> </w:t>
      </w:r>
      <w:r w:rsidRPr="007C4E01">
        <w:t>1 pour traduire l</w:t>
      </w:r>
      <w:r w:rsidR="00886763">
        <w:t>’</w:t>
      </w:r>
      <w:r w:rsidRPr="007C4E01">
        <w:t xml:space="preserve">accessibilité en ligne ne rendait pas justice à la diversité de la publication des ensembles de données et des informations connexes dans la pratique. </w:t>
      </w:r>
      <w:r>
        <w:t>On a pu prendre en compte c</w:t>
      </w:r>
      <w:r w:rsidRPr="007C4E01">
        <w:t xml:space="preserve">ette </w:t>
      </w:r>
      <w:r w:rsidRPr="00AA5DC8">
        <w:rPr>
          <w:lang w:val="fr-FR"/>
        </w:rPr>
        <w:t>question</w:t>
      </w:r>
      <w:r>
        <w:t xml:space="preserve"> en </w:t>
      </w:r>
      <w:r w:rsidRPr="007C4E01">
        <w:t>complét</w:t>
      </w:r>
      <w:r>
        <w:t xml:space="preserve">ant </w:t>
      </w:r>
      <w:r w:rsidRPr="007C4E01">
        <w:t>le présent examen par une analyse approfondie qui rend mieux compte du partage en ligne des ensembles de données convenus et des informations connexes. En l</w:t>
      </w:r>
      <w:r w:rsidR="00886763">
        <w:t>’</w:t>
      </w:r>
      <w:r w:rsidRPr="007C4E01">
        <w:t>occurrence, il s</w:t>
      </w:r>
      <w:r w:rsidR="00886763">
        <w:t>’</w:t>
      </w:r>
      <w:r w:rsidRPr="007C4E01">
        <w:t>est agi non pas de modifier les critères d</w:t>
      </w:r>
      <w:r w:rsidR="00886763">
        <w:t>’</w:t>
      </w:r>
      <w:r w:rsidRPr="007C4E01">
        <w:t>examen sur lesquels les membres du Comité s</w:t>
      </w:r>
      <w:r w:rsidR="00886763">
        <w:t>’</w:t>
      </w:r>
      <w:r w:rsidRPr="007C4E01">
        <w:t>étaient entendus, mais de préciser ce qu</w:t>
      </w:r>
      <w:r w:rsidR="00886763">
        <w:t>’</w:t>
      </w:r>
      <w:r w:rsidRPr="007C4E01">
        <w:t xml:space="preserve">il faut entendre par </w:t>
      </w:r>
      <w:r>
        <w:t>« </w:t>
      </w:r>
      <w:r w:rsidRPr="007C4E01">
        <w:t>accessibilité en ligne</w:t>
      </w:r>
      <w:r>
        <w:t> »</w:t>
      </w:r>
      <w:r w:rsidRPr="007C4E01">
        <w:t xml:space="preserve"> dans la pratique</w:t>
      </w:r>
      <w:r w:rsidRPr="00DE1393">
        <w:rPr>
          <w:lang w:val="fr-FR"/>
        </w:rPr>
        <w:t>.</w:t>
      </w:r>
    </w:p>
    <w:p w:rsidR="00F24BC9" w:rsidRDefault="00F24BC9" w:rsidP="00886763">
      <w:pPr>
        <w:pStyle w:val="SingleTxtG"/>
        <w:numPr>
          <w:ilvl w:val="0"/>
          <w:numId w:val="43"/>
        </w:numPr>
        <w:ind w:left="1134" w:firstLine="0"/>
        <w:rPr>
          <w:lang w:val="fr-FR"/>
        </w:rPr>
      </w:pPr>
      <w:r w:rsidRPr="007C4E01">
        <w:t>Dix études de cas</w:t>
      </w:r>
      <w:r w:rsidR="006E2B62">
        <w:rPr>
          <w:rStyle w:val="Appelnotedebasdep"/>
        </w:rPr>
        <w:footnoteReference w:id="11"/>
      </w:r>
      <w:r w:rsidRPr="007C4E01">
        <w:t xml:space="preserve"> ont été effectuées à propos de l</w:t>
      </w:r>
      <w:r w:rsidR="00886763">
        <w:t>’</w:t>
      </w:r>
      <w:r w:rsidRPr="007C4E01">
        <w:t>accessibilité en ligne des ensembles de données sur l</w:t>
      </w:r>
      <w:r w:rsidR="00886763">
        <w:t>’</w:t>
      </w:r>
      <w:r w:rsidRPr="007C4E01">
        <w:t>environnement tels qu</w:t>
      </w:r>
      <w:r w:rsidR="00886763">
        <w:t>’</w:t>
      </w:r>
      <w:r w:rsidRPr="007C4E01">
        <w:t>ils figurent sur les sites Web nationaux des pays de la région paneuropéenne dans le but d</w:t>
      </w:r>
      <w:r w:rsidR="00886763">
        <w:t>’</w:t>
      </w:r>
      <w:r w:rsidRPr="007C4E01">
        <w:t>étoffer le contenu et la qualité des informations obt</w:t>
      </w:r>
      <w:r w:rsidR="0072723A">
        <w:t xml:space="preserve">enues, reprises dans la section </w:t>
      </w:r>
      <w:r w:rsidRPr="007C4E01">
        <w:t>E ci-dessous. Pour cela, l</w:t>
      </w:r>
      <w:r w:rsidR="00886763">
        <w:t>’</w:t>
      </w:r>
      <w:r w:rsidRPr="007C4E01">
        <w:t>évaluation a porté sur le nombre de langues dans lesquelles les ensembles de données nationaux et les informations connexes ont été p</w:t>
      </w:r>
      <w:r>
        <w:t>ubliés, sur le nombre de plate</w:t>
      </w:r>
      <w:r w:rsidRPr="007C4E01">
        <w:t xml:space="preserve">formes en ligne où figurent ces données, sur les formats utilisés pour ce faire, et sur la facilitation de consultation pour les utilisateurs des différentes </w:t>
      </w:r>
      <w:r>
        <w:t>plateformes</w:t>
      </w:r>
      <w:r w:rsidRPr="007C4E01">
        <w:t xml:space="preserve"> en ligne. Ces questions d</w:t>
      </w:r>
      <w:r w:rsidR="00886763">
        <w:t>’</w:t>
      </w:r>
      <w:r w:rsidRPr="007C4E01">
        <w:t>examen supplémentaires ont fait l</w:t>
      </w:r>
      <w:r w:rsidR="00886763">
        <w:t>’</w:t>
      </w:r>
      <w:r w:rsidRPr="007C4E01">
        <w:t>objet d</w:t>
      </w:r>
      <w:r w:rsidR="00886763">
        <w:t>’</w:t>
      </w:r>
      <w:r w:rsidRPr="007C4E01">
        <w:t>un ensemble composite sur la base duquel une valeur générale de</w:t>
      </w:r>
      <w:r w:rsidR="0072723A">
        <w:t xml:space="preserve"> </w:t>
      </w:r>
      <w:r w:rsidRPr="007C4E01">
        <w:t>1 a été dégagée pour l</w:t>
      </w:r>
      <w:r w:rsidR="00886763">
        <w:t>’</w:t>
      </w:r>
      <w:r w:rsidRPr="007C4E01">
        <w:t xml:space="preserve">accessibilité en ligne, correspondant à 20 % du résultat général (voir annexe </w:t>
      </w:r>
      <w:r>
        <w:t>I</w:t>
      </w:r>
      <w:r w:rsidRPr="007C4E01">
        <w:t>)</w:t>
      </w:r>
      <w:r w:rsidRPr="00AA5DC8">
        <w:rPr>
          <w:lang w:val="fr-FR"/>
        </w:rPr>
        <w:t>.</w:t>
      </w:r>
    </w:p>
    <w:p w:rsidR="00F24BC9" w:rsidRPr="00941015" w:rsidRDefault="00F24BC9" w:rsidP="00F24BC9">
      <w:pPr>
        <w:pStyle w:val="H1G"/>
        <w:rPr>
          <w:lang w:val="fr-FR"/>
        </w:rPr>
      </w:pPr>
      <w:bookmarkStart w:id="111" w:name="_Toc440461425"/>
      <w:r w:rsidRPr="00AA5DC8">
        <w:rPr>
          <w:lang w:val="fr-FR"/>
        </w:rPr>
        <w:tab/>
      </w:r>
      <w:r w:rsidRPr="00941015">
        <w:rPr>
          <w:lang w:val="fr-FR"/>
        </w:rPr>
        <w:t>B.</w:t>
      </w:r>
      <w:r w:rsidRPr="00941015">
        <w:rPr>
          <w:lang w:val="fr-FR"/>
        </w:rPr>
        <w:tab/>
      </w:r>
      <w:bookmarkEnd w:id="111"/>
      <w:r w:rsidRPr="007C4E01">
        <w:t>Progression de l</w:t>
      </w:r>
      <w:r w:rsidR="00886763">
        <w:t>’</w:t>
      </w:r>
      <w:r w:rsidRPr="007C4E01">
        <w:t xml:space="preserve">entreprise de collecte de données et de la mise en </w:t>
      </w:r>
      <w:r w:rsidR="00700A5B">
        <w:br/>
      </w:r>
      <w:r w:rsidRPr="007C4E01">
        <w:t>place du Système de partage d</w:t>
      </w:r>
      <w:r w:rsidR="00886763">
        <w:t>’</w:t>
      </w:r>
      <w:r w:rsidRPr="007C4E01">
        <w:t>informations sur l</w:t>
      </w:r>
      <w:r w:rsidR="00886763">
        <w:t>’</w:t>
      </w:r>
      <w:r w:rsidRPr="007C4E01">
        <w:t>environnement</w:t>
      </w:r>
      <w:r w:rsidRPr="00941015">
        <w:rPr>
          <w:lang w:val="fr-FR"/>
        </w:rPr>
        <w:t xml:space="preserve"> </w:t>
      </w:r>
    </w:p>
    <w:p w:rsidR="00F24BC9" w:rsidRPr="00941015" w:rsidRDefault="00F24BC9" w:rsidP="00886763">
      <w:pPr>
        <w:pStyle w:val="SingleTxtG"/>
        <w:numPr>
          <w:ilvl w:val="0"/>
          <w:numId w:val="43"/>
        </w:numPr>
        <w:ind w:left="1134" w:firstLine="0"/>
        <w:rPr>
          <w:lang w:val="fr-FR"/>
        </w:rPr>
      </w:pPr>
      <w:r w:rsidRPr="007C4E01">
        <w:t>Le secrétariat a évalué les résultats obtenus par chaque pays sur la base des domaines thématiques, des ensembles de données recueillies et des critères d</w:t>
      </w:r>
      <w:r w:rsidR="00886763">
        <w:t>’</w:t>
      </w:r>
      <w:r w:rsidRPr="007C4E01">
        <w:t>examen. Procéder à cet examen sous ces différents aspects revêtait une réelle importance dans la mesure où le SEIS paneuropéen, qui organise, régule et coordonne la base de données paneuropéenne sur l</w:t>
      </w:r>
      <w:r w:rsidR="00886763">
        <w:t>’</w:t>
      </w:r>
      <w:r w:rsidRPr="007C4E01">
        <w:t>environnement, est censé fournir des données et des informations devant déboucher sur des évaluations concernant soit l</w:t>
      </w:r>
      <w:r w:rsidR="00886763">
        <w:t>’</w:t>
      </w:r>
      <w:r w:rsidRPr="007C4E01">
        <w:t>environnement considéré comme un tout, soit chacun des domaines thématiques visés</w:t>
      </w:r>
      <w:r w:rsidRPr="00941015">
        <w:rPr>
          <w:lang w:val="fr-FR"/>
        </w:rPr>
        <w:t>.</w:t>
      </w:r>
    </w:p>
    <w:p w:rsidR="00F24BC9" w:rsidRPr="00145EF4" w:rsidRDefault="00F24BC9" w:rsidP="00886763">
      <w:pPr>
        <w:pStyle w:val="SingleTxtG"/>
        <w:numPr>
          <w:ilvl w:val="0"/>
          <w:numId w:val="43"/>
        </w:numPr>
        <w:ind w:left="1134" w:firstLine="0"/>
        <w:rPr>
          <w:color w:val="000000"/>
          <w:lang w:val="fr-FR"/>
        </w:rPr>
      </w:pPr>
      <w:r w:rsidRPr="007C4E01">
        <w:t>Au cours de ce test</w:t>
      </w:r>
      <w:r>
        <w:t xml:space="preserve"> de l</w:t>
      </w:r>
      <w:r w:rsidR="00886763">
        <w:t>’</w:t>
      </w:r>
      <w:r>
        <w:t>état du SEIS</w:t>
      </w:r>
      <w:r w:rsidRPr="007C4E01">
        <w:t>, la disponibilité et l</w:t>
      </w:r>
      <w:r w:rsidR="00886763">
        <w:t>’</w:t>
      </w:r>
      <w:r w:rsidRPr="007C4E01">
        <w:t xml:space="preserve">accessibilité des 67 ensembles de données </w:t>
      </w:r>
      <w:r>
        <w:t>ont</w:t>
      </w:r>
      <w:r w:rsidRPr="007C4E01">
        <w:t xml:space="preserve"> ainsi été évaluées pour 5</w:t>
      </w:r>
      <w:r>
        <w:t>0</w:t>
      </w:r>
      <w:r w:rsidRPr="007C4E01">
        <w:t> pays de la région paneuropéenne</w:t>
      </w:r>
      <w:r w:rsidRPr="007C4E01">
        <w:rPr>
          <w:rStyle w:val="Appelnotedebasdep"/>
        </w:rPr>
        <w:t> </w:t>
      </w:r>
      <w:r w:rsidRPr="007C4E01">
        <w:t>:</w:t>
      </w:r>
      <w:r>
        <w:t xml:space="preserve"> </w:t>
      </w:r>
      <w:r w:rsidRPr="0072723A">
        <w:rPr>
          <w:spacing w:val="-2"/>
        </w:rPr>
        <w:t xml:space="preserve">Albanie, </w:t>
      </w:r>
      <w:r w:rsidRPr="0072723A">
        <w:rPr>
          <w:spacing w:val="-4"/>
        </w:rPr>
        <w:t>Allemagne, Arménie, Autriche, Azerbaïdjan</w:t>
      </w:r>
      <w:r w:rsidRPr="0072723A">
        <w:rPr>
          <w:spacing w:val="-2"/>
        </w:rPr>
        <w:t>, Bélarus</w:t>
      </w:r>
      <w:r w:rsidRPr="007C4E01">
        <w:t xml:space="preserve">, </w:t>
      </w:r>
      <w:r w:rsidRPr="0072723A">
        <w:rPr>
          <w:spacing w:val="-2"/>
        </w:rPr>
        <w:t>Belgique, Bosnie-Herzégovine,</w:t>
      </w:r>
      <w:r w:rsidRPr="007C4E01">
        <w:t xml:space="preserve"> Bulgarie, Chypre, Croatie, Danemark, Espagne, Estonie, ex-République yougoslave de Macédoine, Fédération de Russie, Finlande, France, Géorgie, Grèce, Hongrie, Irlande, Islande, Italie, Kazakhstan, Kirghizistan, Lettonie, </w:t>
      </w:r>
      <w:r>
        <w:t xml:space="preserve">Lichtenstein, </w:t>
      </w:r>
      <w:r w:rsidRPr="007C4E01">
        <w:t>Lituanie, Luxembourg, Malte, Monténégro, Norvège, Ouzbékistan, Pays-Bas, Pologne, Portugal, République de Moldova, République tchèque, Roumanie, Royaume-Uni de Grande-Bretagne et d</w:t>
      </w:r>
      <w:r w:rsidR="00886763">
        <w:t>’</w:t>
      </w:r>
      <w:r w:rsidRPr="007C4E01">
        <w:t>Irlande du Nord, Serbie, Slovaquie, Slovénie, Suèd</w:t>
      </w:r>
      <w:r>
        <w:t xml:space="preserve">e, Suisse, Tadjikistan, Turquie, Turkménistan </w:t>
      </w:r>
      <w:r w:rsidRPr="007C4E01">
        <w:t>et Ukraine</w:t>
      </w:r>
      <w:r>
        <w:t xml:space="preserve">. </w:t>
      </w:r>
      <w:r w:rsidRPr="00145EF4">
        <w:rPr>
          <w:lang w:val="fr-FR"/>
        </w:rPr>
        <w:t>Les résultats du Kosovo ont également été classés</w:t>
      </w:r>
      <w:r w:rsidR="006E2B62">
        <w:rPr>
          <w:rStyle w:val="Appelnotedebasdep"/>
        </w:rPr>
        <w:footnoteReference w:id="12"/>
      </w:r>
      <w:r w:rsidRPr="00145EF4">
        <w:rPr>
          <w:lang w:val="fr-FR"/>
        </w:rPr>
        <w:t>.</w:t>
      </w:r>
    </w:p>
    <w:p w:rsidR="00F24BC9" w:rsidRPr="00EC045A" w:rsidRDefault="00F24BC9" w:rsidP="00886763">
      <w:pPr>
        <w:pStyle w:val="SingleTxtG"/>
        <w:numPr>
          <w:ilvl w:val="0"/>
          <w:numId w:val="43"/>
        </w:numPr>
        <w:ind w:left="1134" w:firstLine="0"/>
        <w:rPr>
          <w:lang w:val="fr-FR"/>
        </w:rPr>
      </w:pPr>
      <w:r w:rsidRPr="007C4E01">
        <w:lastRenderedPageBreak/>
        <w:t>Chaque pays a été invité à valider les résultats de l</w:t>
      </w:r>
      <w:r w:rsidR="00886763">
        <w:t>’</w:t>
      </w:r>
      <w:r w:rsidRPr="007C4E01">
        <w:t>examen. Au moment où le présent document était en cours de préparation, 22 pays</w:t>
      </w:r>
      <w:r w:rsidR="006E2B62">
        <w:rPr>
          <w:rStyle w:val="Appelnotedebasdep"/>
        </w:rPr>
        <w:footnoteReference w:id="13"/>
      </w:r>
      <w:r w:rsidRPr="007C4E01">
        <w:t xml:space="preserve"> avaient fait part de leurs observations au secrétariat et, ce faisant, avaient validé leur situatio</w:t>
      </w:r>
      <w:r w:rsidR="00E94204">
        <w:t xml:space="preserve">n au regard du SEIS pour les 67 </w:t>
      </w:r>
      <w:r w:rsidRPr="007C4E01">
        <w:t>ensembles de données, de même que les résultats généraux présentés ci-dessous et dans les sections suivantes. Neuf autres pays</w:t>
      </w:r>
      <w:r w:rsidR="006E2B62">
        <w:rPr>
          <w:rStyle w:val="Appelnotedebasdep"/>
        </w:rPr>
        <w:footnoteReference w:id="14"/>
      </w:r>
      <w:r w:rsidRPr="007C4E01">
        <w:t xml:space="preserve"> ont entrepris d</w:t>
      </w:r>
      <w:r w:rsidR="00886763">
        <w:t>’</w:t>
      </w:r>
      <w:r w:rsidRPr="007C4E01">
        <w:t>examiner les données mais n</w:t>
      </w:r>
      <w:r w:rsidR="00886763">
        <w:t>’</w:t>
      </w:r>
      <w:r w:rsidRPr="007C4E01">
        <w:t>ont pas encore fait part de leurs commentaires au secrétariat</w:t>
      </w:r>
      <w:r w:rsidRPr="00EC045A">
        <w:rPr>
          <w:lang w:val="fr-FR"/>
        </w:rPr>
        <w:t>.</w:t>
      </w:r>
    </w:p>
    <w:p w:rsidR="00F24BC9" w:rsidRPr="00BF2B93" w:rsidRDefault="00F24BC9" w:rsidP="00886763">
      <w:pPr>
        <w:pStyle w:val="SingleTxtG"/>
        <w:numPr>
          <w:ilvl w:val="0"/>
          <w:numId w:val="43"/>
        </w:numPr>
        <w:ind w:left="1134" w:firstLine="0"/>
        <w:rPr>
          <w:lang w:val="fr-FR"/>
        </w:rPr>
      </w:pPr>
      <w:r w:rsidRPr="007C4E01">
        <w:t>Il ressort de l</w:t>
      </w:r>
      <w:r w:rsidR="00886763">
        <w:t>’</w:t>
      </w:r>
      <w:r w:rsidRPr="007C4E01">
        <w:t>examen que, sur les 67 ensembles de données considérés au titre du SEIS, 51 % en moyenne générale étaient disponibles sur l</w:t>
      </w:r>
      <w:r w:rsidR="00886763">
        <w:t>’</w:t>
      </w:r>
      <w:r w:rsidRPr="007C4E01">
        <w:t>ensemble des sites Web nationaux pour 5</w:t>
      </w:r>
      <w:r>
        <w:t>0</w:t>
      </w:r>
      <w:r w:rsidR="006E2B62">
        <w:rPr>
          <w:rStyle w:val="Appelnotedebasdep"/>
        </w:rPr>
        <w:footnoteReference w:id="15"/>
      </w:r>
      <w:r w:rsidRPr="007C4E01">
        <w:t xml:space="preserve"> des États membres de la CEE et le Kosovo</w:t>
      </w:r>
      <w:r w:rsidRPr="00BF2B93">
        <w:rPr>
          <w:lang w:val="fr-FR"/>
        </w:rPr>
        <w:t>.</w:t>
      </w:r>
    </w:p>
    <w:p w:rsidR="00F24BC9" w:rsidRPr="00BF2B93" w:rsidRDefault="00F24BC9" w:rsidP="00886763">
      <w:pPr>
        <w:pStyle w:val="SingleTxtG"/>
        <w:numPr>
          <w:ilvl w:val="0"/>
          <w:numId w:val="43"/>
        </w:numPr>
        <w:ind w:left="1134" w:firstLine="0"/>
        <w:rPr>
          <w:lang w:val="fr-FR"/>
        </w:rPr>
      </w:pPr>
      <w:r w:rsidRPr="00886763">
        <w:rPr>
          <w:lang w:val="fr-FR"/>
        </w:rPr>
        <w:t>Il</w:t>
      </w:r>
      <w:r w:rsidRPr="007C4E01">
        <w:t xml:space="preserve"> existe plusieurs États membres pour lesquels pratiquement tous les 67 ensembles de données, ou une majorité d</w:t>
      </w:r>
      <w:r w:rsidR="00886763">
        <w:t>’</w:t>
      </w:r>
      <w:r w:rsidRPr="007C4E01">
        <w:t>entre eux, ont été jugés disponibles et accessibles en ligne. Il s</w:t>
      </w:r>
      <w:r w:rsidR="00886763">
        <w:t>’</w:t>
      </w:r>
      <w:r w:rsidRPr="007C4E01">
        <w:t>agit des pays suivants</w:t>
      </w:r>
      <w:r w:rsidRPr="006E2B62">
        <w:rPr>
          <w:rStyle w:val="Appelnotedebasdep"/>
          <w:vertAlign w:val="baseline"/>
        </w:rPr>
        <w:t> </w:t>
      </w:r>
      <w:r w:rsidRPr="007C4E01">
        <w:t>: Arménie, Au</w:t>
      </w:r>
      <w:r w:rsidR="00E21551">
        <w:t>t</w:t>
      </w:r>
      <w:r w:rsidRPr="007C4E01">
        <w:t>riche, Bélarus, Fédération de Russie, Irlande, Italie, Kazakhstan, République de Moldova, Slovaquie et Suède. À</w:t>
      </w:r>
      <w:r w:rsidR="006E2B62">
        <w:t xml:space="preserve"> </w:t>
      </w:r>
      <w:r w:rsidRPr="007C4E01">
        <w:t>l</w:t>
      </w:r>
      <w:r w:rsidR="00886763">
        <w:t>’</w:t>
      </w:r>
      <w:r w:rsidRPr="007C4E01">
        <w:t>inverse, il existe plusieurs pays dont aucun des ensembles de données n</w:t>
      </w:r>
      <w:r w:rsidR="00886763">
        <w:t>’</w:t>
      </w:r>
      <w:r w:rsidRPr="007C4E01">
        <w:t>est disponible sur les sites Web nationaux, ou alors seulement un petit nombre de ces ensembles. Il leur reste cependant à valider l</w:t>
      </w:r>
      <w:r w:rsidR="00886763">
        <w:t>’</w:t>
      </w:r>
      <w:r w:rsidRPr="007C4E01">
        <w:t>examen et à confirmer leur situation au regard du SEIS. Les résultats sont donc susceptibles de changer</w:t>
      </w:r>
      <w:r w:rsidRPr="00BF2B93">
        <w:rPr>
          <w:lang w:val="fr-FR"/>
        </w:rPr>
        <w:t>.</w:t>
      </w:r>
    </w:p>
    <w:p w:rsidR="00F24BC9" w:rsidRPr="00BF2B93" w:rsidRDefault="00F24BC9" w:rsidP="00886763">
      <w:pPr>
        <w:pStyle w:val="SingleTxtG"/>
        <w:numPr>
          <w:ilvl w:val="0"/>
          <w:numId w:val="43"/>
        </w:numPr>
        <w:ind w:left="1134" w:firstLine="0"/>
        <w:rPr>
          <w:lang w:val="fr-FR"/>
        </w:rPr>
      </w:pPr>
      <w:r w:rsidRPr="007C4E01">
        <w:t>D</w:t>
      </w:r>
      <w:r w:rsidR="00886763">
        <w:t>’</w:t>
      </w:r>
      <w:r w:rsidRPr="007C4E01">
        <w:t>ici à ce qu</w:t>
      </w:r>
      <w:r w:rsidR="00886763">
        <w:t>’</w:t>
      </w:r>
      <w:r w:rsidRPr="007C4E01">
        <w:t>un mécanisme formel d</w:t>
      </w:r>
      <w:r w:rsidR="00886763">
        <w:t>’</w:t>
      </w:r>
      <w:r w:rsidRPr="007C4E01">
        <w:t>établissement de rapports soit instauré, le processus de validation, partie intégrante de l</w:t>
      </w:r>
      <w:r w:rsidR="00886763">
        <w:t>’</w:t>
      </w:r>
      <w:r w:rsidRPr="007C4E01">
        <w:t>examen en cours, permet d</w:t>
      </w:r>
      <w:r w:rsidR="00886763">
        <w:t>’</w:t>
      </w:r>
      <w:r w:rsidRPr="007C4E01">
        <w:t>analyser l</w:t>
      </w:r>
      <w:r w:rsidR="00886763">
        <w:t>’</w:t>
      </w:r>
      <w:r w:rsidRPr="007C4E01">
        <w:t>état d</w:t>
      </w:r>
      <w:r w:rsidR="00886763">
        <w:t>’</w:t>
      </w:r>
      <w:r w:rsidRPr="007C4E01">
        <w:t>avancement du SEIS pour ce qui est de la production et de l</w:t>
      </w:r>
      <w:r w:rsidR="00886763">
        <w:t>’</w:t>
      </w:r>
      <w:r w:rsidRPr="007C4E01">
        <w:t>échange en ligne des ensembles de données sur l</w:t>
      </w:r>
      <w:r w:rsidR="00886763">
        <w:t>’</w:t>
      </w:r>
      <w:r w:rsidRPr="007C4E01">
        <w:t>environnement. Ces premiers résultats devraient en principe servir de référence pour surveiller et évaluer les progrès futurs</w:t>
      </w:r>
      <w:r w:rsidRPr="00BF2B93">
        <w:rPr>
          <w:lang w:val="fr-FR"/>
        </w:rPr>
        <w:t>.</w:t>
      </w:r>
    </w:p>
    <w:p w:rsidR="006425AF" w:rsidRDefault="00F24BC9" w:rsidP="00886763">
      <w:pPr>
        <w:pStyle w:val="SingleTxtG"/>
        <w:numPr>
          <w:ilvl w:val="0"/>
          <w:numId w:val="43"/>
        </w:numPr>
        <w:ind w:left="1134" w:firstLine="0"/>
        <w:rPr>
          <w:lang w:val="fr-FR"/>
        </w:rPr>
      </w:pPr>
      <w:r w:rsidRPr="007C4E01">
        <w:t>Il est intéressant de noter que des progrès significatifs ont été réalisés depuis que le Groupe de travail a été chargé de passer en revue les progrès accomplis par les pays étudiés dans la mise en place du SEIS. Les exemples donnés dans l</w:t>
      </w:r>
      <w:r w:rsidR="00886763">
        <w:t>’</w:t>
      </w:r>
      <w:r w:rsidRPr="007C4E01">
        <w:t>encadré</w:t>
      </w:r>
      <w:r w:rsidR="00FC38C3">
        <w:t xml:space="preserve"> </w:t>
      </w:r>
      <w:r w:rsidRPr="007C4E01">
        <w:t>1 ci-dessous montrent les mesures que deux pays ont prises pour améliorer la disponibilité et l</w:t>
      </w:r>
      <w:r w:rsidR="00886763">
        <w:t>’</w:t>
      </w:r>
      <w:r w:rsidRPr="007C4E01">
        <w:t>accessibilité des ensembles de données du SEIS et des informations connexes. Ils n</w:t>
      </w:r>
      <w:r w:rsidR="00886763">
        <w:t>’</w:t>
      </w:r>
      <w:r w:rsidRPr="007C4E01">
        <w:t>ont pas pour but d</w:t>
      </w:r>
      <w:r w:rsidR="00886763">
        <w:t>’</w:t>
      </w:r>
      <w:r w:rsidRPr="007C4E01">
        <w:t>établir des comparaisons mais plutôt de montrer, dans le cadre du processus d</w:t>
      </w:r>
      <w:r w:rsidR="00886763">
        <w:t>’</w:t>
      </w:r>
      <w:r w:rsidRPr="007C4E01">
        <w:t>examen, que la situation s</w:t>
      </w:r>
      <w:r w:rsidR="00886763">
        <w:t>’</w:t>
      </w:r>
      <w:r w:rsidRPr="007C4E01">
        <w:t>améliore</w:t>
      </w:r>
      <w:r w:rsidRPr="00BF2B93">
        <w:rPr>
          <w:lang w:val="fr-FR"/>
        </w:rPr>
        <w:t>.</w:t>
      </w:r>
    </w:p>
    <w:p w:rsidR="006425AF" w:rsidRDefault="006425AF">
      <w:pPr>
        <w:suppressAutoHyphens w:val="0"/>
        <w:spacing w:line="240" w:lineRule="auto"/>
        <w:rPr>
          <w:lang w:val="fr-FR"/>
        </w:rPr>
      </w:pPr>
      <w:r>
        <w:rPr>
          <w:lang w:val="fr-FR"/>
        </w:rPr>
        <w:br w:type="page"/>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425AF" w:rsidTr="00427245">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6425AF" w:rsidRDefault="006425AF" w:rsidP="00427245"/>
        </w:tc>
      </w:tr>
      <w:tr w:rsidR="006425AF" w:rsidTr="00427245">
        <w:trPr>
          <w:jc w:val="center"/>
        </w:trPr>
        <w:tc>
          <w:tcPr>
            <w:tcW w:w="7653" w:type="dxa"/>
            <w:tcBorders>
              <w:left w:val="single" w:sz="4" w:space="0" w:color="auto"/>
              <w:bottom w:val="nil"/>
              <w:right w:val="single" w:sz="4" w:space="0" w:color="auto"/>
            </w:tcBorders>
            <w:shd w:val="clear" w:color="auto" w:fill="auto"/>
          </w:tcPr>
          <w:p w:rsidR="006425AF" w:rsidRDefault="006425AF" w:rsidP="00CA036A">
            <w:pPr>
              <w:spacing w:after="120"/>
            </w:pPr>
            <w:r w:rsidRPr="00EE193D">
              <w:t>Encadré 1</w:t>
            </w:r>
            <w:r w:rsidRPr="00EE193D">
              <w:rPr>
                <w:b/>
              </w:rPr>
              <w:t xml:space="preserve"> </w:t>
            </w:r>
            <w:r w:rsidRPr="00EE193D">
              <w:rPr>
                <w:b/>
              </w:rPr>
              <w:br/>
              <w:t>Exemples d</w:t>
            </w:r>
            <w:r>
              <w:rPr>
                <w:b/>
              </w:rPr>
              <w:t>’</w:t>
            </w:r>
            <w:r w:rsidRPr="00EE193D">
              <w:rPr>
                <w:b/>
              </w:rPr>
              <w:t>études de cas montrant une amélioration des résultats</w:t>
            </w:r>
          </w:p>
        </w:tc>
      </w:tr>
      <w:tr w:rsidR="006425AF" w:rsidTr="00427245">
        <w:trPr>
          <w:jc w:val="center"/>
        </w:trPr>
        <w:tc>
          <w:tcPr>
            <w:tcW w:w="7653" w:type="dxa"/>
            <w:tcBorders>
              <w:left w:val="single" w:sz="4" w:space="0" w:color="auto"/>
              <w:bottom w:val="nil"/>
              <w:right w:val="single" w:sz="4" w:space="0" w:color="auto"/>
            </w:tcBorders>
            <w:shd w:val="clear" w:color="auto" w:fill="auto"/>
          </w:tcPr>
          <w:p w:rsidR="006425AF" w:rsidRDefault="006425AF" w:rsidP="00427245">
            <w:pPr>
              <w:spacing w:after="120"/>
              <w:jc w:val="both"/>
            </w:pPr>
            <w:r>
              <w:tab/>
            </w:r>
            <w:r w:rsidRPr="00EE193D">
              <w:t xml:space="preserve">Le </w:t>
            </w:r>
            <w:r w:rsidRPr="00EE193D">
              <w:rPr>
                <w:b/>
              </w:rPr>
              <w:t>Bélarus</w:t>
            </w:r>
            <w:r w:rsidRPr="00EE193D">
              <w:t xml:space="preserve"> avait obtenu un résultat général de 36 % en septembre 2015</w:t>
            </w:r>
            <w:r>
              <w:t xml:space="preserve">, </w:t>
            </w:r>
            <w:r w:rsidRPr="00BF2B93">
              <w:rPr>
                <w:lang w:val="fr-FR"/>
              </w:rPr>
              <w:t>concernant</w:t>
            </w:r>
            <w:r>
              <w:t xml:space="preserve"> </w:t>
            </w:r>
            <w:r w:rsidRPr="00EE193D">
              <w:t>la publication, sur les sites Web nationaux, des ensembles de données sur l</w:t>
            </w:r>
            <w:r>
              <w:t>’</w:t>
            </w:r>
            <w:r w:rsidRPr="00EE193D">
              <w:t>environnement. Lorsque la situat</w:t>
            </w:r>
            <w:r w:rsidR="00832AF1">
              <w:t xml:space="preserve">ion a été réévaluée en décembre </w:t>
            </w:r>
            <w:r w:rsidRPr="00EE193D">
              <w:t>2015, le Bélarus avait considérablement amélioré l</w:t>
            </w:r>
            <w:r>
              <w:t>’</w:t>
            </w:r>
            <w:r w:rsidRPr="00EE193D">
              <w:t>accessibilité en ligne de ces ensembles en actualisant les informations disponibles et en ajoutant de nouvelles informations pertinentes. Les changements ont permis au pays de porter ce résultat à 77 %, grâce en grande partie au fait que les données sur l</w:t>
            </w:r>
            <w:r>
              <w:t>’</w:t>
            </w:r>
            <w:r w:rsidRPr="00EE193D">
              <w:t>environnement étaient désormais collectées et accessibles sur un seul site Web national (par le biais du Système national de surveillance continue de l</w:t>
            </w:r>
            <w:r>
              <w:t>’</w:t>
            </w:r>
            <w:r w:rsidRPr="00EE193D">
              <w:t>environnement mis en place), qu</w:t>
            </w:r>
            <w:r>
              <w:t>’</w:t>
            </w:r>
            <w:r w:rsidRPr="00EE193D">
              <w:t xml:space="preserve">elles étaient </w:t>
            </w:r>
            <w:r>
              <w:t xml:space="preserve">maintenant </w:t>
            </w:r>
            <w:r w:rsidRPr="00EE193D">
              <w:t>présentées en deux langues (russe et anglais) et que les ensembles de données étaient actualisés conformément aux prescriptions de la CEE. Le site Web national fournit également des informations de base sur la méthodologie appliquée, propose une brève analyse des données et indique les sources de données. Les ensembles de données peuvent facilement être consultés sur la page principale du Comité national de statistique de la République du Bélarus et sont clairement présentés dans une section distincte du site</w:t>
            </w:r>
            <w:r w:rsidRPr="00BF2B93">
              <w:rPr>
                <w:lang w:val="fr-FR"/>
              </w:rPr>
              <w:t>.</w:t>
            </w:r>
          </w:p>
        </w:tc>
      </w:tr>
      <w:tr w:rsidR="006425AF" w:rsidTr="00427245">
        <w:trPr>
          <w:jc w:val="center"/>
        </w:trPr>
        <w:tc>
          <w:tcPr>
            <w:tcW w:w="7653" w:type="dxa"/>
            <w:tcBorders>
              <w:left w:val="single" w:sz="4" w:space="0" w:color="auto"/>
              <w:bottom w:val="nil"/>
              <w:right w:val="single" w:sz="4" w:space="0" w:color="auto"/>
            </w:tcBorders>
            <w:shd w:val="clear" w:color="auto" w:fill="auto"/>
          </w:tcPr>
          <w:p w:rsidR="006425AF" w:rsidRDefault="006425AF" w:rsidP="00427245">
            <w:pPr>
              <w:spacing w:after="120"/>
              <w:jc w:val="both"/>
            </w:pPr>
            <w:r>
              <w:tab/>
            </w:r>
            <w:r w:rsidRPr="00EE193D">
              <w:t xml:space="preserve">Évaluée </w:t>
            </w:r>
            <w:r>
              <w:t xml:space="preserve">en </w:t>
            </w:r>
            <w:r w:rsidRPr="00BF2B93">
              <w:rPr>
                <w:lang w:val="fr-FR"/>
              </w:rPr>
              <w:t>septembre</w:t>
            </w:r>
            <w:r>
              <w:t xml:space="preserve"> 2015</w:t>
            </w:r>
            <w:r w:rsidRPr="00EE193D">
              <w:t>, l</w:t>
            </w:r>
            <w:r>
              <w:t>’</w:t>
            </w:r>
            <w:r w:rsidRPr="00EE193D">
              <w:rPr>
                <w:b/>
              </w:rPr>
              <w:t>Italie</w:t>
            </w:r>
            <w:r w:rsidRPr="00EE193D">
              <w:t xml:space="preserve"> avait obtenu un résultat général tout juste supérieur à la moyenne, soit 56 %. En revanche, entre septembre et décembre 2015, ce pays est parvenu à porter ce résultat à 87 %, grâce à l</w:t>
            </w:r>
            <w:r>
              <w:t>’</w:t>
            </w:r>
            <w:r w:rsidRPr="00EE193D">
              <w:t>actualisation des données disponibles et des informations connexes ainsi qu</w:t>
            </w:r>
            <w:r>
              <w:t>’</w:t>
            </w:r>
            <w:r w:rsidRPr="00EE193D">
              <w:t>à l</w:t>
            </w:r>
            <w:r>
              <w:t>’</w:t>
            </w:r>
            <w:r w:rsidRPr="00EE193D">
              <w:t xml:space="preserve">ajout de nouveaux ensembles de données. Après avoir été collectées, les données de ces ensembles ont été partagées sur une </w:t>
            </w:r>
            <w:r>
              <w:t>plateforme</w:t>
            </w:r>
            <w:r w:rsidRPr="00EE193D">
              <w:t xml:space="preserve"> qui peut être consultée à l</w:t>
            </w:r>
            <w:r>
              <w:t>’</w:t>
            </w:r>
            <w:r w:rsidRPr="00EE193D">
              <w:t>aide d</w:t>
            </w:r>
            <w:r>
              <w:t>’</w:t>
            </w:r>
            <w:r w:rsidRPr="00EE193D">
              <w:t>un menu clairement présenté sur le site Web de l</w:t>
            </w:r>
            <w:r>
              <w:t>’</w:t>
            </w:r>
            <w:r w:rsidRPr="00EE193D">
              <w:t>Institut de recherche sur la protection de l</w:t>
            </w:r>
            <w:r>
              <w:t>’</w:t>
            </w:r>
            <w:r w:rsidRPr="00EE193D">
              <w:t>environnement. Le site fournit notamment des informations de base sur tous les indicateurs environnementaux et les ensembles de données connexes</w:t>
            </w:r>
            <w:r w:rsidR="00F42E3E">
              <w:t> </w:t>
            </w:r>
            <w:r w:rsidRPr="00EE193D">
              <w:t>; des informations sur la structure et la présentation des données et la méthodologie appliquée</w:t>
            </w:r>
            <w:r w:rsidR="00F42E3E">
              <w:t> </w:t>
            </w:r>
            <w:r w:rsidRPr="00EE193D">
              <w:t>; ainsi qu</w:t>
            </w:r>
            <w:r>
              <w:t>’</w:t>
            </w:r>
            <w:r w:rsidRPr="00EE193D">
              <w:t>une brève interprétation des données. Les ensembles de données ne sont présentés qu</w:t>
            </w:r>
            <w:r>
              <w:t>’</w:t>
            </w:r>
            <w:r w:rsidRPr="00EE193D">
              <w:t>en une langue (italien), ce qui peut empêcher la communauté internationale d</w:t>
            </w:r>
            <w:r>
              <w:t>’</w:t>
            </w:r>
            <w:r w:rsidRPr="00EE193D">
              <w:t>y avoir accès</w:t>
            </w:r>
            <w:r w:rsidRPr="00BF2B93">
              <w:rPr>
                <w:lang w:val="fr-FR"/>
              </w:rPr>
              <w:t>.</w:t>
            </w:r>
          </w:p>
        </w:tc>
      </w:tr>
      <w:tr w:rsidR="006425AF" w:rsidTr="00427245">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6425AF" w:rsidRDefault="006425AF" w:rsidP="00427245"/>
        </w:tc>
      </w:tr>
    </w:tbl>
    <w:p w:rsidR="00F24BC9" w:rsidRPr="00B26589" w:rsidRDefault="00F24BC9" w:rsidP="006425AF">
      <w:pPr>
        <w:pStyle w:val="SingleTxtG"/>
        <w:numPr>
          <w:ilvl w:val="0"/>
          <w:numId w:val="43"/>
        </w:numPr>
        <w:spacing w:before="240"/>
        <w:ind w:left="1134" w:firstLine="0"/>
        <w:rPr>
          <w:lang w:val="fr-FR"/>
        </w:rPr>
      </w:pPr>
      <w:r w:rsidRPr="007C4E01">
        <w:t>Les deux exemples d</w:t>
      </w:r>
      <w:r w:rsidR="00886763">
        <w:t>’</w:t>
      </w:r>
      <w:r w:rsidRPr="007C4E01">
        <w:t>études de cas figurant dans l</w:t>
      </w:r>
      <w:r w:rsidR="00886763">
        <w:t>’</w:t>
      </w:r>
      <w:r w:rsidRPr="007C4E01">
        <w:t>encadré 1 appellent l</w:t>
      </w:r>
      <w:r w:rsidR="00886763">
        <w:t>’</w:t>
      </w:r>
      <w:r w:rsidRPr="007C4E01">
        <w:t>attention sur certaines des mesures prises pour améliorer l</w:t>
      </w:r>
      <w:r w:rsidR="00886763">
        <w:t>’</w:t>
      </w:r>
      <w:r w:rsidRPr="007C4E01">
        <w:t xml:space="preserve">accessibilité des données et des informations pertinentes du SEIS. </w:t>
      </w:r>
      <w:r>
        <w:t>I</w:t>
      </w:r>
      <w:r w:rsidRPr="007C4E01">
        <w:t>l suffit, en principe, de télécharger et d</w:t>
      </w:r>
      <w:r w:rsidR="00886763">
        <w:t>’</w:t>
      </w:r>
      <w:r w:rsidRPr="007C4E01">
        <w:t>actualiser les informations sur des plateformes en ligne qui facilitent déjà le partage et l</w:t>
      </w:r>
      <w:r w:rsidR="00886763">
        <w:t>’</w:t>
      </w:r>
      <w:r w:rsidRPr="007C4E01">
        <w:t xml:space="preserve">échange de données. </w:t>
      </w:r>
      <w:r>
        <w:t xml:space="preserve">Il en est de </w:t>
      </w:r>
      <w:r w:rsidRPr="00B26589">
        <w:rPr>
          <w:lang w:val="fr-FR"/>
        </w:rPr>
        <w:t>même</w:t>
      </w:r>
      <w:r>
        <w:t xml:space="preserve"> pour </w:t>
      </w:r>
      <w:r w:rsidRPr="007C4E01">
        <w:t xml:space="preserve">plusieurs </w:t>
      </w:r>
      <w:r>
        <w:t>autres p</w:t>
      </w:r>
      <w:r w:rsidRPr="007C4E01">
        <w:t xml:space="preserve">ays. Il convient en outre de </w:t>
      </w:r>
      <w:r>
        <w:t>mettre l</w:t>
      </w:r>
      <w:r w:rsidR="00886763">
        <w:t>’</w:t>
      </w:r>
      <w:r>
        <w:t xml:space="preserve">accent sur le fait </w:t>
      </w:r>
      <w:r w:rsidRPr="007C4E01">
        <w:t xml:space="preserve">que </w:t>
      </w:r>
      <w:r>
        <w:t>pour améliorer l</w:t>
      </w:r>
      <w:r w:rsidR="00886763">
        <w:t>’</w:t>
      </w:r>
      <w:r>
        <w:t xml:space="preserve">accessibilité </w:t>
      </w:r>
      <w:r w:rsidRPr="007C4E01">
        <w:t>la solution ne réside souvent pas dans la modernisation de l</w:t>
      </w:r>
      <w:r w:rsidR="00886763">
        <w:t>’</w:t>
      </w:r>
      <w:r w:rsidRPr="007C4E01">
        <w:t>infrastructure, susceptible d</w:t>
      </w:r>
      <w:r w:rsidR="00886763">
        <w:t>’</w:t>
      </w:r>
      <w:r w:rsidRPr="007C4E01">
        <w:t xml:space="preserve">exiger beaucoup de ressources, mais </w:t>
      </w:r>
      <w:r>
        <w:t xml:space="preserve">simplement </w:t>
      </w:r>
      <w:r w:rsidRPr="007C4E01">
        <w:t>dans la diffusion en ligne des informations</w:t>
      </w:r>
      <w:r>
        <w:t xml:space="preserve"> </w:t>
      </w:r>
      <w:r w:rsidRPr="00B26589">
        <w:rPr>
          <w:lang w:val="fr-FR"/>
        </w:rPr>
        <w:t>existant</w:t>
      </w:r>
      <w:r>
        <w:t>es</w:t>
      </w:r>
      <w:r w:rsidRPr="007C4E01">
        <w:t>. Il est encourageant de souligner que le rapport actuel sur l</w:t>
      </w:r>
      <w:r w:rsidR="00886763">
        <w:t>’</w:t>
      </w:r>
      <w:r w:rsidRPr="007C4E01">
        <w:t>état d</w:t>
      </w:r>
      <w:r w:rsidR="00886763">
        <w:t>’</w:t>
      </w:r>
      <w:r w:rsidRPr="007C4E01">
        <w:t>avancement du SEIS a non seulement permis de mieux répertorier les principales lacunes, mais aussi de confirmer que les données et informations pertinentes pouvaient être téléchargées relativement facilement et rapidement</w:t>
      </w:r>
      <w:r w:rsidRPr="00B26589">
        <w:rPr>
          <w:lang w:val="fr-FR"/>
        </w:rPr>
        <w:t>.</w:t>
      </w:r>
    </w:p>
    <w:p w:rsidR="00F24BC9" w:rsidRPr="00B26589" w:rsidRDefault="00F24BC9" w:rsidP="00CA036A">
      <w:pPr>
        <w:pStyle w:val="H1G"/>
        <w:keepNext w:val="0"/>
        <w:keepLines w:val="0"/>
        <w:rPr>
          <w:lang w:val="fr-FR"/>
        </w:rPr>
      </w:pPr>
      <w:bookmarkStart w:id="112" w:name="_Toc440461426"/>
      <w:r w:rsidRPr="00B26589">
        <w:rPr>
          <w:lang w:val="fr-FR"/>
        </w:rPr>
        <w:tab/>
        <w:t>C.</w:t>
      </w:r>
      <w:r w:rsidRPr="00B26589">
        <w:rPr>
          <w:lang w:val="fr-FR"/>
        </w:rPr>
        <w:tab/>
      </w:r>
      <w:bookmarkEnd w:id="112"/>
      <w:r w:rsidRPr="007C4E01">
        <w:t>Résultats par domaine thématique et par ensemble de données</w:t>
      </w:r>
    </w:p>
    <w:p w:rsidR="00F24BC9" w:rsidRPr="00B26589" w:rsidRDefault="00F24BC9" w:rsidP="00CA036A">
      <w:pPr>
        <w:pStyle w:val="SingleTxtG"/>
        <w:numPr>
          <w:ilvl w:val="0"/>
          <w:numId w:val="43"/>
        </w:numPr>
        <w:ind w:left="1134" w:firstLine="0"/>
        <w:rPr>
          <w:lang w:val="fr-FR"/>
        </w:rPr>
      </w:pPr>
      <w:r w:rsidRPr="007C4E01">
        <w:t>La disponibilité et l</w:t>
      </w:r>
      <w:r w:rsidR="00886763">
        <w:t>’</w:t>
      </w:r>
      <w:r w:rsidRPr="007C4E01">
        <w:t>accessibilité des ensembles de données et des informations connexes varient considérablement selon les domaines thématiques</w:t>
      </w:r>
      <w:r w:rsidR="00FC38C3">
        <w:rPr>
          <w:rStyle w:val="Appelnotedebasdep"/>
        </w:rPr>
        <w:footnoteReference w:id="16"/>
      </w:r>
      <w:r w:rsidRPr="007C4E01">
        <w:t xml:space="preserve">. Les résultats obtenus </w:t>
      </w:r>
      <w:r w:rsidRPr="007C4E01">
        <w:lastRenderedPageBreak/>
        <w:t>sont supérieurs ou égaux à la moyenne générale pour les ensembles de données suivants</w:t>
      </w:r>
      <w:r>
        <w:rPr>
          <w:rStyle w:val="Appelnotedebasdep"/>
        </w:rPr>
        <w:t> </w:t>
      </w:r>
      <w:r w:rsidRPr="00B26589">
        <w:rPr>
          <w:lang w:val="fr-FR"/>
        </w:rPr>
        <w:t>:</w:t>
      </w:r>
      <w:r w:rsidRPr="007C4E01">
        <w:t xml:space="preserve"> </w:t>
      </w:r>
      <w:r w:rsidRPr="00CA036A">
        <w:rPr>
          <w:spacing w:val="-4"/>
        </w:rPr>
        <w:t>biodiversité (63 %), changements climatiques (63 %), énergie (61 %), pollution</w:t>
      </w:r>
      <w:r w:rsidRPr="007C4E01">
        <w:t xml:space="preserve"> atmosphérique et appauvrissement de la couche d</w:t>
      </w:r>
      <w:r w:rsidR="00886763">
        <w:t>’</w:t>
      </w:r>
      <w:r w:rsidRPr="007C4E01">
        <w:t>ozone (53 %), et déchets (51 %). Ils sont toutefois inférieurs à cette moyenne dans les domaines de la terre et des sols (45 %), et de l</w:t>
      </w:r>
      <w:r w:rsidR="00886763">
        <w:t>’</w:t>
      </w:r>
      <w:r w:rsidRPr="007C4E01">
        <w:t>eau (42 %)</w:t>
      </w:r>
      <w:r w:rsidR="00FC38C3">
        <w:rPr>
          <w:rStyle w:val="Appelnotedebasdep"/>
        </w:rPr>
        <w:footnoteReference w:id="17"/>
      </w:r>
      <w:r w:rsidRPr="00B26589">
        <w:rPr>
          <w:lang w:val="fr-FR"/>
        </w:rPr>
        <w:t>.</w:t>
      </w:r>
    </w:p>
    <w:p w:rsidR="00F24BC9" w:rsidRPr="00B26589" w:rsidRDefault="00F24BC9" w:rsidP="00886763">
      <w:pPr>
        <w:pStyle w:val="SingleTxtG"/>
        <w:numPr>
          <w:ilvl w:val="0"/>
          <w:numId w:val="43"/>
        </w:numPr>
        <w:ind w:left="1134" w:firstLine="0"/>
        <w:rPr>
          <w:lang w:val="fr-FR"/>
        </w:rPr>
      </w:pPr>
      <w:r w:rsidRPr="007C4E01">
        <w:t>Les écarts de résultats observés pour les différents domaines thématiques par rapport à la moyenne générale de 51 % sont illustrés à la figure 1</w:t>
      </w:r>
      <w:r w:rsidRPr="00B26589">
        <w:rPr>
          <w:lang w:val="fr-FR"/>
        </w:rPr>
        <w:t>.</w:t>
      </w:r>
    </w:p>
    <w:p w:rsidR="00F24BC9" w:rsidRPr="00CA036A" w:rsidRDefault="00F24BC9" w:rsidP="00CA036A">
      <w:pPr>
        <w:pStyle w:val="Titre1"/>
        <w:spacing w:after="120"/>
        <w:rPr>
          <w:b/>
          <w:lang w:val="fr-FR"/>
        </w:rPr>
      </w:pPr>
      <w:r w:rsidRPr="00CA036A">
        <w:t xml:space="preserve">Figure 1 </w:t>
      </w:r>
      <w:r w:rsidRPr="00CA036A">
        <w:br/>
      </w:r>
      <w:r w:rsidRPr="00CA036A">
        <w:rPr>
          <w:b/>
        </w:rPr>
        <w:t>Écarts de résultats par rapport à la moyenne générale</w:t>
      </w:r>
      <w:r w:rsidRPr="00CA036A">
        <w:rPr>
          <w:rStyle w:val="SingleTxtGChar"/>
          <w:b/>
          <w:i/>
          <w:vertAlign w:val="superscript"/>
          <w:lang w:val="fr-FR"/>
        </w:rPr>
        <w:t>a</w:t>
      </w:r>
    </w:p>
    <w:p w:rsidR="00F24BC9" w:rsidRPr="00090385" w:rsidRDefault="00746E61" w:rsidP="00F24BC9">
      <w:pPr>
        <w:pStyle w:val="SingleTxtG"/>
        <w:spacing w:after="0"/>
        <w:jc w:val="left"/>
        <w:rPr>
          <w:noProof/>
          <w:lang w:eastAsia="en-GB"/>
        </w:rPr>
      </w:pPr>
      <w:r>
        <w:rPr>
          <w:i/>
          <w:noProof/>
          <w:sz w:val="18"/>
          <w:szCs w:val="18"/>
          <w:vertAlign w:val="superscript"/>
          <w:lang w:eastAsia="fr-CH"/>
        </w:rPr>
        <mc:AlternateContent>
          <mc:Choice Requires="wps">
            <w:drawing>
              <wp:anchor distT="0" distB="0" distL="114300" distR="114300" simplePos="0" relativeHeight="251662336" behindDoc="0" locked="0" layoutInCell="1" allowOverlap="1" wp14:anchorId="2BF94E06" wp14:editId="163314E6">
                <wp:simplePos x="0" y="0"/>
                <wp:positionH relativeFrom="column">
                  <wp:posOffset>1123950</wp:posOffset>
                </wp:positionH>
                <wp:positionV relativeFrom="paragraph">
                  <wp:posOffset>2289479</wp:posOffset>
                </wp:positionV>
                <wp:extent cx="540000" cy="144000"/>
                <wp:effectExtent l="0" t="0" r="0" b="8890"/>
                <wp:wrapNone/>
                <wp:docPr id="19" name="Zone de texte 19"/>
                <wp:cNvGraphicFramePr/>
                <a:graphic xmlns:a="http://schemas.openxmlformats.org/drawingml/2006/main">
                  <a:graphicData uri="http://schemas.microsoft.com/office/word/2010/wordprocessingShape">
                    <wps:wsp>
                      <wps:cNvSpPr txBox="1"/>
                      <wps:spPr>
                        <a:xfrm>
                          <a:off x="0" y="0"/>
                          <a:ext cx="5400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832AF1" w:rsidRDefault="00816BB4" w:rsidP="00832AF1">
                            <w:pPr>
                              <w:spacing w:line="180" w:lineRule="exact"/>
                              <w:rPr>
                                <w:sz w:val="14"/>
                                <w:szCs w:val="14"/>
                              </w:rPr>
                            </w:pPr>
                            <w:r w:rsidRPr="00832AF1">
                              <w:rPr>
                                <w:sz w:val="14"/>
                                <w:szCs w:val="14"/>
                                <w:lang w:val="fr-FR"/>
                              </w:rPr>
                              <w:t>Biodiversité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6" type="#_x0000_t202" style="position:absolute;left:0;text-align:left;margin-left:88.5pt;margin-top:180.25pt;width:42.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" fillcolor="white [3201]" stroked="f" strokeweight=".5pt">
                <v:textbox inset="0,0,0,0">
                  <w:txbxContent>
                    <w:p w:rsidR="00816BB4" w:rsidRPr="00832AF1" w:rsidRDefault="00816BB4" w:rsidP="00832AF1">
                      <w:pPr>
                        <w:spacing w:line="180" w:lineRule="exact"/>
                        <w:rPr>
                          <w:sz w:val="14"/>
                          <w:szCs w:val="14"/>
                        </w:rPr>
                      </w:pPr>
                      <w:r w:rsidRPr="00832AF1">
                        <w:rPr>
                          <w:sz w:val="14"/>
                          <w:szCs w:val="14"/>
                          <w:lang w:val="fr-FR"/>
                        </w:rPr>
                        <w:t>Biodiversité</w:t>
                      </w:r>
                    </w:p>
                  </w:txbxContent>
                </v:textbox>
              </v:shape>
            </w:pict>
          </mc:Fallback>
        </mc:AlternateContent>
      </w:r>
      <w:r>
        <w:rPr>
          <w:i/>
          <w:noProof/>
          <w:sz w:val="18"/>
          <w:szCs w:val="18"/>
          <w:vertAlign w:val="superscript"/>
          <w:lang w:eastAsia="fr-CH"/>
        </w:rPr>
        <mc:AlternateContent>
          <mc:Choice Requires="wps">
            <w:drawing>
              <wp:anchor distT="0" distB="0" distL="114300" distR="114300" simplePos="0" relativeHeight="251674624" behindDoc="0" locked="0" layoutInCell="1" allowOverlap="1" wp14:anchorId="40B5716E" wp14:editId="0BCD5371">
                <wp:simplePos x="0" y="0"/>
                <wp:positionH relativeFrom="column">
                  <wp:posOffset>4687570</wp:posOffset>
                </wp:positionH>
                <wp:positionV relativeFrom="paragraph">
                  <wp:posOffset>2289810</wp:posOffset>
                </wp:positionV>
                <wp:extent cx="277200" cy="144000"/>
                <wp:effectExtent l="0" t="0" r="8890" b="8890"/>
                <wp:wrapNone/>
                <wp:docPr id="25" name="Zone de texte 25"/>
                <wp:cNvGraphicFramePr/>
                <a:graphic xmlns:a="http://schemas.openxmlformats.org/drawingml/2006/main">
                  <a:graphicData uri="http://schemas.microsoft.com/office/word/2010/wordprocessingShape">
                    <wps:wsp>
                      <wps:cNvSpPr txBox="1"/>
                      <wps:spPr>
                        <a:xfrm>
                          <a:off x="0" y="0"/>
                          <a:ext cx="2772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D04F37" w:rsidRDefault="00816BB4" w:rsidP="00746E61">
                            <w:pPr>
                              <w:spacing w:line="160" w:lineRule="exact"/>
                              <w:jc w:val="center"/>
                              <w:rPr>
                                <w:sz w:val="14"/>
                                <w:szCs w:val="14"/>
                              </w:rPr>
                            </w:pPr>
                            <w:r w:rsidRPr="00D04F37">
                              <w:rPr>
                                <w:sz w:val="14"/>
                                <w:szCs w:val="14"/>
                                <w:lang w:val="fr-FR"/>
                              </w:rPr>
                              <w:t>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27" type="#_x0000_t202" style="position:absolute;left:0;text-align:left;margin-left:369.1pt;margin-top:180.3pt;width:21.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" fillcolor="white [3201]" stroked="f" strokeweight=".5pt">
                <v:textbox inset="0,0,0,0">
                  <w:txbxContent>
                    <w:p w:rsidR="00816BB4" w:rsidRPr="00D04F37" w:rsidRDefault="00816BB4" w:rsidP="00746E61">
                      <w:pPr>
                        <w:spacing w:line="160" w:lineRule="exact"/>
                        <w:jc w:val="center"/>
                        <w:rPr>
                          <w:sz w:val="14"/>
                          <w:szCs w:val="14"/>
                        </w:rPr>
                      </w:pPr>
                      <w:r w:rsidRPr="00D04F37">
                        <w:rPr>
                          <w:sz w:val="14"/>
                          <w:szCs w:val="14"/>
                          <w:lang w:val="fr-FR"/>
                        </w:rPr>
                        <w:t>Eau</w:t>
                      </w:r>
                    </w:p>
                  </w:txbxContent>
                </v:textbox>
              </v:shape>
            </w:pict>
          </mc:Fallback>
        </mc:AlternateContent>
      </w:r>
      <w:r>
        <w:rPr>
          <w:i/>
          <w:noProof/>
          <w:sz w:val="18"/>
          <w:szCs w:val="18"/>
          <w:vertAlign w:val="superscript"/>
          <w:lang w:eastAsia="fr-CH"/>
        </w:rPr>
        <mc:AlternateContent>
          <mc:Choice Requires="wps">
            <w:drawing>
              <wp:anchor distT="0" distB="0" distL="114300" distR="114300" simplePos="0" relativeHeight="251672576" behindDoc="0" locked="0" layoutInCell="1" allowOverlap="1" wp14:anchorId="5F06DEA8" wp14:editId="2598AD3F">
                <wp:simplePos x="0" y="0"/>
                <wp:positionH relativeFrom="column">
                  <wp:posOffset>3987165</wp:posOffset>
                </wp:positionH>
                <wp:positionV relativeFrom="paragraph">
                  <wp:posOffset>2289810</wp:posOffset>
                </wp:positionV>
                <wp:extent cx="655200" cy="144000"/>
                <wp:effectExtent l="0" t="0" r="0" b="8890"/>
                <wp:wrapNone/>
                <wp:docPr id="24" name="Zone de texte 24"/>
                <wp:cNvGraphicFramePr/>
                <a:graphic xmlns:a="http://schemas.openxmlformats.org/drawingml/2006/main">
                  <a:graphicData uri="http://schemas.microsoft.com/office/word/2010/wordprocessingShape">
                    <wps:wsp>
                      <wps:cNvSpPr txBox="1"/>
                      <wps:spPr>
                        <a:xfrm>
                          <a:off x="0" y="0"/>
                          <a:ext cx="6552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D04F37" w:rsidRDefault="00816BB4" w:rsidP="00746E61">
                            <w:pPr>
                              <w:spacing w:line="160" w:lineRule="exact"/>
                              <w:jc w:val="center"/>
                              <w:rPr>
                                <w:sz w:val="14"/>
                                <w:szCs w:val="14"/>
                              </w:rPr>
                            </w:pPr>
                            <w:r w:rsidRPr="00D04F37">
                              <w:rPr>
                                <w:sz w:val="14"/>
                                <w:lang w:val="fr-FR"/>
                              </w:rPr>
                              <w:t>Terres et sols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28" type="#_x0000_t202" style="position:absolute;left:0;text-align:left;margin-left:313.95pt;margin-top:180.3pt;width:51.6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" fillcolor="white [3201]" stroked="f" strokeweight=".5pt">
                <v:textbox inset="0,0,0,0">
                  <w:txbxContent>
                    <w:p w:rsidR="00816BB4" w:rsidRPr="00D04F37" w:rsidRDefault="00816BB4" w:rsidP="00746E61">
                      <w:pPr>
                        <w:spacing w:line="160" w:lineRule="exact"/>
                        <w:jc w:val="center"/>
                        <w:rPr>
                          <w:sz w:val="14"/>
                          <w:szCs w:val="14"/>
                        </w:rPr>
                      </w:pPr>
                      <w:r w:rsidRPr="00D04F37">
                        <w:rPr>
                          <w:sz w:val="14"/>
                          <w:lang w:val="fr-FR"/>
                        </w:rPr>
                        <w:t>Terres et sols</w:t>
                      </w:r>
                    </w:p>
                  </w:txbxContent>
                </v:textbox>
              </v:shape>
            </w:pict>
          </mc:Fallback>
        </mc:AlternateContent>
      </w:r>
      <w:r>
        <w:rPr>
          <w:i/>
          <w:noProof/>
          <w:sz w:val="18"/>
          <w:szCs w:val="18"/>
          <w:vertAlign w:val="superscript"/>
          <w:lang w:eastAsia="fr-CH"/>
        </w:rPr>
        <mc:AlternateContent>
          <mc:Choice Requires="wps">
            <w:drawing>
              <wp:anchor distT="0" distB="0" distL="114300" distR="114300" simplePos="0" relativeHeight="251670528" behindDoc="0" locked="0" layoutInCell="1" allowOverlap="1" wp14:anchorId="6D3B1809" wp14:editId="0F15FC6C">
                <wp:simplePos x="0" y="0"/>
                <wp:positionH relativeFrom="column">
                  <wp:posOffset>3536950</wp:posOffset>
                </wp:positionH>
                <wp:positionV relativeFrom="paragraph">
                  <wp:posOffset>2289810</wp:posOffset>
                </wp:positionV>
                <wp:extent cx="352425" cy="142875"/>
                <wp:effectExtent l="0" t="0" r="9525" b="9525"/>
                <wp:wrapNone/>
                <wp:docPr id="23" name="Zone de texte 23"/>
                <wp:cNvGraphicFramePr/>
                <a:graphic xmlns:a="http://schemas.openxmlformats.org/drawingml/2006/main">
                  <a:graphicData uri="http://schemas.microsoft.com/office/word/2010/wordprocessingShape">
                    <wps:wsp>
                      <wps:cNvSpPr txBox="1"/>
                      <wps:spPr>
                        <a:xfrm>
                          <a:off x="0" y="0"/>
                          <a:ext cx="352425"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832AF1" w:rsidRDefault="00816BB4" w:rsidP="00D04F37">
                            <w:pPr>
                              <w:spacing w:line="160" w:lineRule="exact"/>
                              <w:rPr>
                                <w:sz w:val="14"/>
                                <w:szCs w:val="14"/>
                              </w:rPr>
                            </w:pPr>
                            <w:r>
                              <w:rPr>
                                <w:sz w:val="14"/>
                                <w:szCs w:val="14"/>
                                <w:lang w:val="fr-FR"/>
                              </w:rPr>
                              <w:t>Déchets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3" o:spid="_x0000_s1029" type="#_x0000_t202" style="position:absolute;left:0;text-align:left;margin-left:278.5pt;margin-top:180.3pt;width:27.75pt;height:1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" fillcolor="white [3201]" stroked="f" strokeweight=".5pt">
                <v:textbox inset="0,0,0,0">
                  <w:txbxContent>
                    <w:p w:rsidR="00816BB4" w:rsidRPr="00832AF1" w:rsidRDefault="00816BB4" w:rsidP="00D04F37">
                      <w:pPr>
                        <w:spacing w:line="160" w:lineRule="exact"/>
                        <w:rPr>
                          <w:sz w:val="14"/>
                          <w:szCs w:val="14"/>
                        </w:rPr>
                      </w:pPr>
                      <w:r>
                        <w:rPr>
                          <w:sz w:val="14"/>
                          <w:szCs w:val="14"/>
                          <w:lang w:val="fr-FR"/>
                        </w:rPr>
                        <w:t>Déchets</w:t>
                      </w:r>
                    </w:p>
                  </w:txbxContent>
                </v:textbox>
              </v:shape>
            </w:pict>
          </mc:Fallback>
        </mc:AlternateContent>
      </w:r>
      <w:r>
        <w:rPr>
          <w:i/>
          <w:noProof/>
          <w:sz w:val="18"/>
          <w:szCs w:val="18"/>
          <w:vertAlign w:val="superscript"/>
          <w:lang w:eastAsia="fr-CH"/>
        </w:rPr>
        <mc:AlternateContent>
          <mc:Choice Requires="wps">
            <w:drawing>
              <wp:anchor distT="0" distB="0" distL="114300" distR="114300" simplePos="0" relativeHeight="251668480" behindDoc="0" locked="0" layoutInCell="1" allowOverlap="1" wp14:anchorId="598164F8" wp14:editId="540B5E9A">
                <wp:simplePos x="0" y="0"/>
                <wp:positionH relativeFrom="column">
                  <wp:posOffset>2801316</wp:posOffset>
                </wp:positionH>
                <wp:positionV relativeFrom="paragraph">
                  <wp:posOffset>2289810</wp:posOffset>
                </wp:positionV>
                <wp:extent cx="655200" cy="568800"/>
                <wp:effectExtent l="0" t="0" r="0" b="3175"/>
                <wp:wrapNone/>
                <wp:docPr id="22" name="Zone de texte 22"/>
                <wp:cNvGraphicFramePr/>
                <a:graphic xmlns:a="http://schemas.openxmlformats.org/drawingml/2006/main">
                  <a:graphicData uri="http://schemas.microsoft.com/office/word/2010/wordprocessingShape">
                    <wps:wsp>
                      <wps:cNvSpPr txBox="1"/>
                      <wps:spPr>
                        <a:xfrm>
                          <a:off x="0" y="0"/>
                          <a:ext cx="655200" cy="56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8D1100" w:rsidRDefault="00816BB4" w:rsidP="008D1100">
                            <w:pPr>
                              <w:spacing w:line="140" w:lineRule="exact"/>
                              <w:jc w:val="center"/>
                              <w:rPr>
                                <w:sz w:val="14"/>
                                <w:szCs w:val="14"/>
                              </w:rPr>
                            </w:pPr>
                            <w:r w:rsidRPr="008D1100">
                              <w:rPr>
                                <w:sz w:val="14"/>
                                <w:szCs w:val="14"/>
                                <w:lang w:val="fr-FR"/>
                              </w:rPr>
                              <w:t>Pollution atmosphérique, qualité de l’air et appauvrissement de la couche d’ozone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0" type="#_x0000_t202" style="position:absolute;left:0;text-align:left;margin-left:220.6pt;margin-top:180.3pt;width:51.6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" fillcolor="white [3201]" stroked="f" strokeweight=".5pt">
                <v:textbox inset="0,0,0,0">
                  <w:txbxContent>
                    <w:p w:rsidR="00816BB4" w:rsidRPr="008D1100" w:rsidRDefault="00816BB4" w:rsidP="008D1100">
                      <w:pPr>
                        <w:spacing w:line="140" w:lineRule="exact"/>
                        <w:jc w:val="center"/>
                        <w:rPr>
                          <w:sz w:val="14"/>
                          <w:szCs w:val="14"/>
                        </w:rPr>
                      </w:pPr>
                      <w:r w:rsidRPr="008D1100">
                        <w:rPr>
                          <w:sz w:val="14"/>
                          <w:szCs w:val="14"/>
                          <w:lang w:val="fr-FR"/>
                        </w:rPr>
                        <w:t>Pollution atmosphérique, qualité de l’air et appauvrissement de la couche d’ozone</w:t>
                      </w:r>
                    </w:p>
                  </w:txbxContent>
                </v:textbox>
              </v:shape>
            </w:pict>
          </mc:Fallback>
        </mc:AlternateContent>
      </w:r>
      <w:r>
        <w:rPr>
          <w:i/>
          <w:noProof/>
          <w:sz w:val="18"/>
          <w:szCs w:val="18"/>
          <w:vertAlign w:val="superscript"/>
          <w:lang w:eastAsia="fr-CH"/>
        </w:rPr>
        <mc:AlternateContent>
          <mc:Choice Requires="wps">
            <w:drawing>
              <wp:anchor distT="0" distB="0" distL="114300" distR="114300" simplePos="0" relativeHeight="251664384" behindDoc="0" locked="0" layoutInCell="1" allowOverlap="1" wp14:anchorId="533911FC" wp14:editId="4F73DACB">
                <wp:simplePos x="0" y="0"/>
                <wp:positionH relativeFrom="column">
                  <wp:posOffset>1724991</wp:posOffset>
                </wp:positionH>
                <wp:positionV relativeFrom="paragraph">
                  <wp:posOffset>2289810</wp:posOffset>
                </wp:positionV>
                <wp:extent cx="540000" cy="23760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40000" cy="2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8D1100" w:rsidRDefault="00816BB4" w:rsidP="008D1100">
                            <w:pPr>
                              <w:spacing w:line="160" w:lineRule="exact"/>
                              <w:jc w:val="center"/>
                              <w:rPr>
                                <w:sz w:val="14"/>
                                <w:szCs w:val="14"/>
                              </w:rPr>
                            </w:pPr>
                            <w:r w:rsidRPr="008D1100">
                              <w:rPr>
                                <w:sz w:val="14"/>
                                <w:lang w:val="fr-FR"/>
                              </w:rPr>
                              <w:t>Changements climatiques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1" type="#_x0000_t202" style="position:absolute;left:0;text-align:left;margin-left:135.85pt;margin-top:180.3pt;width:42.5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" fillcolor="white [3201]" stroked="f" strokeweight=".5pt">
                <v:textbox inset="0,0,0,0">
                  <w:txbxContent>
                    <w:p w:rsidR="00816BB4" w:rsidRPr="008D1100" w:rsidRDefault="00816BB4" w:rsidP="008D1100">
                      <w:pPr>
                        <w:spacing w:line="160" w:lineRule="exact"/>
                        <w:jc w:val="center"/>
                        <w:rPr>
                          <w:sz w:val="14"/>
                          <w:szCs w:val="14"/>
                        </w:rPr>
                      </w:pPr>
                      <w:r w:rsidRPr="008D1100">
                        <w:rPr>
                          <w:sz w:val="14"/>
                          <w:lang w:val="fr-FR"/>
                        </w:rPr>
                        <w:t>Changements climatiques</w:t>
                      </w:r>
                    </w:p>
                  </w:txbxContent>
                </v:textbox>
              </v:shape>
            </w:pict>
          </mc:Fallback>
        </mc:AlternateContent>
      </w:r>
      <w:r w:rsidR="00D04F37">
        <w:rPr>
          <w:i/>
          <w:noProof/>
          <w:sz w:val="18"/>
          <w:szCs w:val="18"/>
          <w:vertAlign w:val="superscript"/>
          <w:lang w:eastAsia="fr-CH"/>
        </w:rPr>
        <mc:AlternateContent>
          <mc:Choice Requires="wps">
            <w:drawing>
              <wp:anchor distT="0" distB="0" distL="114300" distR="114300" simplePos="0" relativeHeight="251676672" behindDoc="0" locked="0" layoutInCell="1" allowOverlap="1" wp14:anchorId="2A9D8D51" wp14:editId="794321A8">
                <wp:simplePos x="0" y="0"/>
                <wp:positionH relativeFrom="column">
                  <wp:posOffset>2650490</wp:posOffset>
                </wp:positionH>
                <wp:positionV relativeFrom="paragraph">
                  <wp:posOffset>2891459</wp:posOffset>
                </wp:positionV>
                <wp:extent cx="970613" cy="144120"/>
                <wp:effectExtent l="0" t="0" r="1270" b="8890"/>
                <wp:wrapNone/>
                <wp:docPr id="26" name="Zone de texte 26"/>
                <wp:cNvGraphicFramePr/>
                <a:graphic xmlns:a="http://schemas.openxmlformats.org/drawingml/2006/main">
                  <a:graphicData uri="http://schemas.microsoft.com/office/word/2010/wordprocessingShape">
                    <wps:wsp>
                      <wps:cNvSpPr txBox="1"/>
                      <wps:spPr>
                        <a:xfrm>
                          <a:off x="0" y="0"/>
                          <a:ext cx="970613" cy="144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D04F37" w:rsidRDefault="00816BB4" w:rsidP="00D04F37">
                            <w:pPr>
                              <w:spacing w:line="140" w:lineRule="exact"/>
                              <w:jc w:val="center"/>
                              <w:rPr>
                                <w:b/>
                                <w:sz w:val="16"/>
                                <w:szCs w:val="16"/>
                              </w:rPr>
                            </w:pPr>
                            <w:r w:rsidRPr="00D04F37">
                              <w:rPr>
                                <w:b/>
                                <w:sz w:val="16"/>
                                <w:szCs w:val="16"/>
                                <w:lang w:val="fr-FR"/>
                              </w:rPr>
                              <w:t>Domaine thématique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2" type="#_x0000_t202" style="position:absolute;left:0;text-align:left;margin-left:208.7pt;margin-top:227.65pt;width:76.4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" fillcolor="white [3201]" stroked="f" strokeweight=".5pt">
                <v:textbox inset="0,0,0,0">
                  <w:txbxContent>
                    <w:p w:rsidR="00816BB4" w:rsidRPr="00D04F37" w:rsidRDefault="00816BB4" w:rsidP="00D04F37">
                      <w:pPr>
                        <w:spacing w:line="140" w:lineRule="exact"/>
                        <w:jc w:val="center"/>
                        <w:rPr>
                          <w:b/>
                          <w:sz w:val="16"/>
                          <w:szCs w:val="16"/>
                        </w:rPr>
                      </w:pPr>
                      <w:r w:rsidRPr="00D04F37">
                        <w:rPr>
                          <w:b/>
                          <w:sz w:val="16"/>
                          <w:szCs w:val="16"/>
                          <w:lang w:val="fr-FR"/>
                        </w:rPr>
                        <w:t>Domaine thématique</w:t>
                      </w:r>
                    </w:p>
                  </w:txbxContent>
                </v:textbox>
              </v:shape>
            </w:pict>
          </mc:Fallback>
        </mc:AlternateContent>
      </w:r>
      <w:r w:rsidR="008D1100">
        <w:rPr>
          <w:i/>
          <w:noProof/>
          <w:sz w:val="18"/>
          <w:szCs w:val="18"/>
          <w:vertAlign w:val="superscript"/>
          <w:lang w:eastAsia="fr-CH"/>
        </w:rPr>
        <mc:AlternateContent>
          <mc:Choice Requires="wps">
            <w:drawing>
              <wp:anchor distT="0" distB="0" distL="114300" distR="114300" simplePos="0" relativeHeight="251666432" behindDoc="0" locked="0" layoutInCell="1" allowOverlap="1" wp14:anchorId="1F6F23F1" wp14:editId="05C29C69">
                <wp:simplePos x="0" y="0"/>
                <wp:positionH relativeFrom="column">
                  <wp:posOffset>2345055</wp:posOffset>
                </wp:positionH>
                <wp:positionV relativeFrom="paragraph">
                  <wp:posOffset>2289810</wp:posOffset>
                </wp:positionV>
                <wp:extent cx="334800" cy="144000"/>
                <wp:effectExtent l="0" t="0" r="8255" b="8890"/>
                <wp:wrapNone/>
                <wp:docPr id="21" name="Zone de texte 21"/>
                <wp:cNvGraphicFramePr/>
                <a:graphic xmlns:a="http://schemas.openxmlformats.org/drawingml/2006/main">
                  <a:graphicData uri="http://schemas.microsoft.com/office/word/2010/wordprocessingShape">
                    <wps:wsp>
                      <wps:cNvSpPr txBox="1"/>
                      <wps:spPr>
                        <a:xfrm>
                          <a:off x="0" y="0"/>
                          <a:ext cx="3348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832AF1" w:rsidRDefault="00816BB4" w:rsidP="008D1100">
                            <w:pPr>
                              <w:spacing w:line="160" w:lineRule="exact"/>
                              <w:rPr>
                                <w:sz w:val="14"/>
                                <w:szCs w:val="14"/>
                              </w:rPr>
                            </w:pPr>
                            <w:r w:rsidRPr="008D1100">
                              <w:rPr>
                                <w:sz w:val="14"/>
                                <w:szCs w:val="14"/>
                                <w:lang w:val="fr-FR"/>
                              </w:rPr>
                              <w:t>Énergie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3" type="#_x0000_t202" style="position:absolute;left:0;text-align:left;margin-left:184.65pt;margin-top:180.3pt;width:26.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" fillcolor="white [3201]" stroked="f" strokeweight=".5pt">
                <v:textbox inset="0,0,0,0">
                  <w:txbxContent>
                    <w:p w:rsidR="00816BB4" w:rsidRPr="00832AF1" w:rsidRDefault="00816BB4" w:rsidP="008D1100">
                      <w:pPr>
                        <w:spacing w:line="160" w:lineRule="exact"/>
                        <w:rPr>
                          <w:sz w:val="14"/>
                          <w:szCs w:val="14"/>
                        </w:rPr>
                      </w:pPr>
                      <w:r w:rsidRPr="008D1100">
                        <w:rPr>
                          <w:sz w:val="14"/>
                          <w:szCs w:val="14"/>
                          <w:lang w:val="fr-FR"/>
                        </w:rPr>
                        <w:t>Énergie</w:t>
                      </w:r>
                    </w:p>
                  </w:txbxContent>
                </v:textbox>
              </v:shape>
            </w:pict>
          </mc:Fallback>
        </mc:AlternateContent>
      </w:r>
      <w:r w:rsidR="00832AF1">
        <w:rPr>
          <w:i/>
          <w:noProof/>
          <w:sz w:val="18"/>
          <w:szCs w:val="18"/>
          <w:vertAlign w:val="superscript"/>
          <w:lang w:eastAsia="fr-CH"/>
        </w:rPr>
        <mc:AlternateContent>
          <mc:Choice Requires="wps">
            <w:drawing>
              <wp:anchor distT="0" distB="0" distL="114300" distR="114300" simplePos="0" relativeHeight="251661312" behindDoc="0" locked="0" layoutInCell="1" allowOverlap="1" wp14:anchorId="15F7230B" wp14:editId="450807A1">
                <wp:simplePos x="0" y="0"/>
                <wp:positionH relativeFrom="column">
                  <wp:posOffset>766445</wp:posOffset>
                </wp:positionH>
                <wp:positionV relativeFrom="paragraph">
                  <wp:posOffset>105106</wp:posOffset>
                </wp:positionV>
                <wp:extent cx="147320" cy="2161740"/>
                <wp:effectExtent l="0" t="0" r="5080" b="0"/>
                <wp:wrapNone/>
                <wp:docPr id="18" name="Zone de texte 18"/>
                <wp:cNvGraphicFramePr/>
                <a:graphic xmlns:a="http://schemas.openxmlformats.org/drawingml/2006/main">
                  <a:graphicData uri="http://schemas.microsoft.com/office/word/2010/wordprocessingShape">
                    <wps:wsp>
                      <wps:cNvSpPr txBox="1"/>
                      <wps:spPr>
                        <a:xfrm>
                          <a:off x="0" y="0"/>
                          <a:ext cx="147320" cy="2161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832AF1" w:rsidRDefault="00816BB4" w:rsidP="00832AF1">
                            <w:pPr>
                              <w:spacing w:line="200" w:lineRule="exact"/>
                              <w:jc w:val="center"/>
                              <w:rPr>
                                <w:b/>
                                <w:sz w:val="16"/>
                                <w:szCs w:val="16"/>
                              </w:rPr>
                            </w:pPr>
                            <w:r w:rsidRPr="00832AF1">
                              <w:rPr>
                                <w:rFonts w:eastAsia="MS Mincho"/>
                                <w:b/>
                                <w:sz w:val="16"/>
                                <w:szCs w:val="16"/>
                                <w:lang w:val="fr-FR"/>
                              </w:rPr>
                              <w:t>Pourcentage</w:t>
                            </w:r>
                            <w:r w:rsidRPr="00832AF1">
                              <w:rPr>
                                <w:b/>
                                <w:sz w:val="16"/>
                                <w:szCs w:val="16"/>
                                <w:lang w:val="fr-FR"/>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4" type="#_x0000_t202" style="position:absolute;left:0;text-align:left;margin-left:60.35pt;margin-top:8.3pt;width:11.6pt;height:1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" fillcolor="white [3201]" stroked="f" strokeweight=".5pt">
                <v:textbox style="layout-flow:vertical;mso-layout-flow-alt:bottom-to-top" inset="0,0,0,0">
                  <w:txbxContent>
                    <w:p w:rsidR="00816BB4" w:rsidRPr="00832AF1" w:rsidRDefault="00816BB4" w:rsidP="00832AF1">
                      <w:pPr>
                        <w:spacing w:line="200" w:lineRule="exact"/>
                        <w:jc w:val="center"/>
                        <w:rPr>
                          <w:b/>
                          <w:sz w:val="16"/>
                          <w:szCs w:val="16"/>
                        </w:rPr>
                      </w:pPr>
                      <w:r w:rsidRPr="00832AF1">
                        <w:rPr>
                          <w:rFonts w:eastAsia="MS Mincho"/>
                          <w:b/>
                          <w:sz w:val="16"/>
                          <w:szCs w:val="16"/>
                          <w:lang w:val="fr-FR"/>
                        </w:rPr>
                        <w:t>Pourcentage</w:t>
                      </w:r>
                      <w:r w:rsidRPr="00832AF1">
                        <w:rPr>
                          <w:b/>
                          <w:sz w:val="16"/>
                          <w:szCs w:val="16"/>
                          <w:lang w:val="fr-FR"/>
                        </w:rPr>
                        <w:t xml:space="preserve"> (%)</w:t>
                      </w:r>
                    </w:p>
                  </w:txbxContent>
                </v:textbox>
              </v:shape>
            </w:pict>
          </mc:Fallback>
        </mc:AlternateContent>
      </w:r>
      <w:r w:rsidR="00832AF1">
        <w:rPr>
          <w:i/>
          <w:noProof/>
          <w:sz w:val="18"/>
          <w:szCs w:val="18"/>
          <w:vertAlign w:val="superscript"/>
          <w:lang w:eastAsia="fr-CH"/>
        </w:rPr>
        <mc:AlternateContent>
          <mc:Choice Requires="wps">
            <w:drawing>
              <wp:anchor distT="0" distB="0" distL="114300" distR="114300" simplePos="0" relativeHeight="251659264" behindDoc="0" locked="0" layoutInCell="1" allowOverlap="1" wp14:anchorId="601992E3" wp14:editId="502501C7">
                <wp:simplePos x="0" y="0"/>
                <wp:positionH relativeFrom="column">
                  <wp:posOffset>763601</wp:posOffset>
                </wp:positionH>
                <wp:positionV relativeFrom="paragraph">
                  <wp:posOffset>828675</wp:posOffset>
                </wp:positionV>
                <wp:extent cx="147782" cy="818515"/>
                <wp:effectExtent l="0" t="0" r="5080" b="635"/>
                <wp:wrapNone/>
                <wp:docPr id="17" name="Zone de texte 17"/>
                <wp:cNvGraphicFramePr/>
                <a:graphic xmlns:a="http://schemas.openxmlformats.org/drawingml/2006/main">
                  <a:graphicData uri="http://schemas.microsoft.com/office/word/2010/wordprocessingShape">
                    <wps:wsp>
                      <wps:cNvSpPr txBox="1"/>
                      <wps:spPr>
                        <a:xfrm>
                          <a:off x="0" y="0"/>
                          <a:ext cx="147782"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B4" w:rsidRPr="00832AF1" w:rsidRDefault="00816BB4" w:rsidP="00832AF1">
                            <w:pPr>
                              <w:spacing w:line="200" w:lineRule="exact"/>
                              <w:rPr>
                                <w:b/>
                                <w:sz w:val="16"/>
                                <w:szCs w:val="16"/>
                              </w:rPr>
                            </w:pPr>
                            <w:r w:rsidRPr="00832AF1">
                              <w:rPr>
                                <w:rFonts w:eastAsia="MS Mincho"/>
                                <w:b/>
                                <w:sz w:val="16"/>
                                <w:szCs w:val="16"/>
                                <w:lang w:val="fr-FR"/>
                              </w:rPr>
                              <w:t>Pourcentage</w:t>
                            </w:r>
                            <w:r w:rsidRPr="00832AF1">
                              <w:rPr>
                                <w:b/>
                                <w:sz w:val="16"/>
                                <w:szCs w:val="16"/>
                                <w:lang w:val="fr-FR"/>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5" type="#_x0000_t202" style="position:absolute;left:0;text-align:left;margin-left:60.15pt;margin-top:65.25pt;width:11.6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" fillcolor="white [3201]" stroked="f" strokeweight=".5pt">
                <v:textbox style="layout-flow:vertical;mso-layout-flow-alt:bottom-to-top" inset="0,0,0,0">
                  <w:txbxContent>
                    <w:p w:rsidR="00816BB4" w:rsidRPr="00832AF1" w:rsidRDefault="00816BB4" w:rsidP="00832AF1">
                      <w:pPr>
                        <w:spacing w:line="200" w:lineRule="exact"/>
                        <w:rPr>
                          <w:b/>
                          <w:sz w:val="16"/>
                          <w:szCs w:val="16"/>
                        </w:rPr>
                      </w:pPr>
                      <w:r w:rsidRPr="00832AF1">
                        <w:rPr>
                          <w:rFonts w:eastAsia="MS Mincho"/>
                          <w:b/>
                          <w:sz w:val="16"/>
                          <w:szCs w:val="16"/>
                          <w:lang w:val="fr-FR"/>
                        </w:rPr>
                        <w:t>Pourcentage</w:t>
                      </w:r>
                      <w:r w:rsidRPr="00832AF1">
                        <w:rPr>
                          <w:b/>
                          <w:sz w:val="16"/>
                          <w:szCs w:val="16"/>
                          <w:lang w:val="fr-FR"/>
                        </w:rPr>
                        <w:t xml:space="preserve"> (%)</w:t>
                      </w:r>
                    </w:p>
                  </w:txbxContent>
                </v:textbox>
              </v:shape>
            </w:pict>
          </mc:Fallback>
        </mc:AlternateContent>
      </w:r>
      <w:r w:rsidR="00F24BC9">
        <w:rPr>
          <w:noProof/>
          <w:lang w:eastAsia="fr-CH"/>
        </w:rPr>
        <w:drawing>
          <wp:inline distT="0" distB="0" distL="0" distR="0" wp14:anchorId="36C21E0A" wp14:editId="50072AF1">
            <wp:extent cx="4429125" cy="3038475"/>
            <wp:effectExtent l="0" t="0" r="9525" b="9525"/>
            <wp:docPr id="5" name="Imag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3038475"/>
                    </a:xfrm>
                    <a:prstGeom prst="rect">
                      <a:avLst/>
                    </a:prstGeom>
                    <a:noFill/>
                    <a:ln>
                      <a:noFill/>
                    </a:ln>
                  </pic:spPr>
                </pic:pic>
              </a:graphicData>
            </a:graphic>
          </wp:inline>
        </w:drawing>
      </w:r>
    </w:p>
    <w:p w:rsidR="00F24BC9" w:rsidRPr="00162701" w:rsidRDefault="00F24BC9" w:rsidP="00746E61">
      <w:pPr>
        <w:pStyle w:val="SingleTxtG"/>
        <w:spacing w:before="120" w:after="240"/>
        <w:ind w:firstLine="170"/>
        <w:jc w:val="left"/>
        <w:rPr>
          <w:lang w:val="fr-FR"/>
        </w:rPr>
      </w:pPr>
      <w:r w:rsidRPr="00162701">
        <w:rPr>
          <w:i/>
          <w:sz w:val="18"/>
          <w:szCs w:val="18"/>
          <w:vertAlign w:val="superscript"/>
          <w:lang w:val="fr-FR"/>
        </w:rPr>
        <w:t>a</w:t>
      </w:r>
      <w:r w:rsidRPr="00162701">
        <w:rPr>
          <w:i/>
          <w:sz w:val="18"/>
          <w:szCs w:val="18"/>
          <w:lang w:val="fr-FR"/>
        </w:rPr>
        <w:t xml:space="preserve"> </w:t>
      </w:r>
      <w:r w:rsidR="00A11365">
        <w:rPr>
          <w:i/>
          <w:sz w:val="18"/>
          <w:szCs w:val="18"/>
          <w:lang w:val="fr-FR"/>
        </w:rPr>
        <w:t xml:space="preserve"> </w:t>
      </w:r>
      <w:r w:rsidRPr="00162701">
        <w:rPr>
          <w:sz w:val="18"/>
          <w:szCs w:val="18"/>
          <w:lang w:val="fr-FR"/>
        </w:rPr>
        <w:t>Le graphique décrit les écarts par rapport à la m</w:t>
      </w:r>
      <w:r>
        <w:rPr>
          <w:sz w:val="18"/>
          <w:szCs w:val="18"/>
          <w:lang w:val="fr-FR"/>
        </w:rPr>
        <w:t xml:space="preserve">oyenne </w:t>
      </w:r>
      <w:r w:rsidRPr="00162701">
        <w:rPr>
          <w:sz w:val="18"/>
          <w:szCs w:val="18"/>
          <w:lang w:val="fr-FR"/>
        </w:rPr>
        <w:t>général</w:t>
      </w:r>
      <w:r>
        <w:rPr>
          <w:sz w:val="18"/>
          <w:szCs w:val="18"/>
          <w:lang w:val="fr-FR"/>
        </w:rPr>
        <w:t xml:space="preserve">e de </w:t>
      </w:r>
      <w:r w:rsidRPr="00162701">
        <w:rPr>
          <w:sz w:val="18"/>
          <w:szCs w:val="18"/>
          <w:lang w:val="fr-FR"/>
        </w:rPr>
        <w:t>51</w:t>
      </w:r>
      <w:r w:rsidR="00A11365">
        <w:rPr>
          <w:sz w:val="18"/>
          <w:szCs w:val="18"/>
          <w:lang w:val="fr-FR"/>
        </w:rPr>
        <w:t> </w:t>
      </w:r>
      <w:r>
        <w:rPr>
          <w:sz w:val="18"/>
          <w:szCs w:val="18"/>
          <w:lang w:val="fr-FR"/>
        </w:rPr>
        <w:t>%</w:t>
      </w:r>
      <w:r w:rsidRPr="00162701">
        <w:rPr>
          <w:sz w:val="18"/>
          <w:szCs w:val="18"/>
          <w:lang w:val="fr-FR"/>
        </w:rPr>
        <w:t xml:space="preserve"> (</w:t>
      </w:r>
      <w:r>
        <w:rPr>
          <w:sz w:val="18"/>
          <w:szCs w:val="18"/>
          <w:lang w:val="fr-FR"/>
        </w:rPr>
        <w:t>voir par.</w:t>
      </w:r>
      <w:r w:rsidR="00A11365">
        <w:rPr>
          <w:sz w:val="18"/>
          <w:szCs w:val="18"/>
          <w:lang w:val="fr-FR"/>
        </w:rPr>
        <w:t> </w:t>
      </w:r>
      <w:r w:rsidRPr="00162701">
        <w:rPr>
          <w:sz w:val="18"/>
          <w:szCs w:val="18"/>
          <w:lang w:val="fr-FR"/>
        </w:rPr>
        <w:t>47).</w:t>
      </w:r>
    </w:p>
    <w:p w:rsidR="00F24BC9" w:rsidRPr="002C511D" w:rsidRDefault="00F24BC9" w:rsidP="00746E61">
      <w:pPr>
        <w:pStyle w:val="SingleTxtG"/>
        <w:numPr>
          <w:ilvl w:val="0"/>
          <w:numId w:val="43"/>
        </w:numPr>
        <w:ind w:left="1134" w:firstLine="0"/>
        <w:rPr>
          <w:lang w:val="fr-FR"/>
        </w:rPr>
      </w:pPr>
      <w:r w:rsidRPr="007C4E01">
        <w:t>Un examen des ensembles de données pris individuellement et des informations connexes montre que les ensembles les plus accessibles sont ceux qui concernent les émissions d</w:t>
      </w:r>
      <w:r w:rsidR="00886763">
        <w:t>’</w:t>
      </w:r>
      <w:r w:rsidRPr="007C4E01">
        <w:t>oxyde d</w:t>
      </w:r>
      <w:r w:rsidR="00886763">
        <w:t>’</w:t>
      </w:r>
      <w:r w:rsidRPr="007C4E01">
        <w:t>azote et de dioxyde de soufre dans l</w:t>
      </w:r>
      <w:r w:rsidR="00886763">
        <w:t>’</w:t>
      </w:r>
      <w:r w:rsidRPr="007C4E01">
        <w:t xml:space="preserve">atmosphère. Ces données sont en effet accessibles en ligne (88 et 83 %, respectivement) dans </w:t>
      </w:r>
      <w:r>
        <w:t xml:space="preserve">plus de </w:t>
      </w:r>
      <w:r w:rsidR="00CA036A">
        <w:t>8</w:t>
      </w:r>
      <w:r w:rsidRPr="007C4E01">
        <w:t xml:space="preserve"> pays sur </w:t>
      </w:r>
      <w:r w:rsidR="00CA036A">
        <w:t>10</w:t>
      </w:r>
      <w:r w:rsidR="00FC38C3">
        <w:rPr>
          <w:rStyle w:val="Appelnotedebasdep"/>
        </w:rPr>
        <w:footnoteReference w:id="18"/>
      </w:r>
      <w:r w:rsidRPr="007C4E01">
        <w:t>. Ces ensembles sont suivis par ceux qui concernent d</w:t>
      </w:r>
      <w:r w:rsidR="00886763">
        <w:t>’</w:t>
      </w:r>
      <w:r w:rsidRPr="007C4E01">
        <w:t>autres types d</w:t>
      </w:r>
      <w:r w:rsidR="00886763">
        <w:t>’</w:t>
      </w:r>
      <w:r w:rsidRPr="007C4E01">
        <w:t>émissions atmosphériques (monoxyde de carbone, composés organiques volatils non méthaniques et ammoniac, par exemple), les déchets (production totale de déchets, par exemple), les gaz à effet de serre, la biodiversité (superficie totale protégée, par exemple) et la qualité de l</w:t>
      </w:r>
      <w:r w:rsidR="00886763">
        <w:t>’</w:t>
      </w:r>
      <w:r w:rsidRPr="007C4E01">
        <w:t>air (concentration de dioxyde d</w:t>
      </w:r>
      <w:r w:rsidR="00886763">
        <w:t>’</w:t>
      </w:r>
      <w:r w:rsidRPr="007C4E01">
        <w:t xml:space="preserve">azote, par exemple), </w:t>
      </w:r>
      <w:r w:rsidRPr="00CA036A">
        <w:rPr>
          <w:spacing w:val="-2"/>
        </w:rPr>
        <w:t>qui sont accessibles, en moyenne</w:t>
      </w:r>
      <w:r w:rsidRPr="007C4E01">
        <w:t xml:space="preserve">, dans plus de </w:t>
      </w:r>
      <w:r w:rsidR="00CA036A">
        <w:t>6</w:t>
      </w:r>
      <w:r w:rsidRPr="007C4E01">
        <w:t xml:space="preserve"> pays sur </w:t>
      </w:r>
      <w:r w:rsidR="00CA036A">
        <w:t>10</w:t>
      </w:r>
      <w:r w:rsidRPr="007C4E01">
        <w:t xml:space="preserve"> (62 </w:t>
      </w:r>
      <w:r w:rsidR="00746E61">
        <w:t xml:space="preserve">%). La figure 2 présente les 20 </w:t>
      </w:r>
      <w:r w:rsidRPr="007C4E01">
        <w:t>ensembles de données pour lesquels les meilleurs résultats ont été obtenus</w:t>
      </w:r>
      <w:r w:rsidR="00FC38C3">
        <w:rPr>
          <w:rStyle w:val="Appelnotedebasdep"/>
        </w:rPr>
        <w:footnoteReference w:id="19"/>
      </w:r>
      <w:r w:rsidR="00CA036A">
        <w:rPr>
          <w:lang w:val="fr-FR"/>
        </w:rPr>
        <w:t>.</w:t>
      </w:r>
    </w:p>
    <w:p w:rsidR="00F24BC9" w:rsidRPr="003355C7" w:rsidRDefault="00F24BC9" w:rsidP="00CA036A">
      <w:pPr>
        <w:pStyle w:val="SingleTxtG"/>
        <w:keepNext/>
        <w:keepLines/>
        <w:numPr>
          <w:ilvl w:val="0"/>
          <w:numId w:val="43"/>
        </w:numPr>
        <w:ind w:left="1134" w:firstLine="0"/>
        <w:rPr>
          <w:lang w:val="fr-FR"/>
        </w:rPr>
      </w:pPr>
      <w:r w:rsidRPr="007C4E01">
        <w:lastRenderedPageBreak/>
        <w:t>Les ensembles de données les moins accessibles sont ceux sur l</w:t>
      </w:r>
      <w:r w:rsidR="00886763">
        <w:t>’</w:t>
      </w:r>
      <w:r w:rsidRPr="007C4E01">
        <w:t>eau (population reliée et non reliée aux réseaux de distribution d</w:t>
      </w:r>
      <w:r w:rsidR="00886763">
        <w:t>’</w:t>
      </w:r>
      <w:r w:rsidRPr="007C4E01">
        <w:t>eau, et indice d</w:t>
      </w:r>
      <w:r w:rsidR="00886763">
        <w:t>’</w:t>
      </w:r>
      <w:r w:rsidRPr="007C4E01">
        <w:t>exploitation des ressources en eau, par exemple). Viennent ensuite d</w:t>
      </w:r>
      <w:r w:rsidR="00886763">
        <w:t>’</w:t>
      </w:r>
      <w:r w:rsidRPr="007C4E01">
        <w:t xml:space="preserve">autres ensembles de données </w:t>
      </w:r>
      <w:r>
        <w:t>sur</w:t>
      </w:r>
      <w:r w:rsidRPr="007C4E01">
        <w:t xml:space="preserve"> l</w:t>
      </w:r>
      <w:r w:rsidR="00886763">
        <w:t>’</w:t>
      </w:r>
      <w:r w:rsidRPr="007C4E01">
        <w:t xml:space="preserve">eau, </w:t>
      </w:r>
      <w:r>
        <w:t xml:space="preserve">les </w:t>
      </w:r>
      <w:r w:rsidRPr="007C4E01">
        <w:t>rejets de polluants organiques persistants (POP) dans l</w:t>
      </w:r>
      <w:r w:rsidR="00886763">
        <w:t>’</w:t>
      </w:r>
      <w:r w:rsidRPr="007C4E01">
        <w:t xml:space="preserve">atmosphère et </w:t>
      </w:r>
      <w:r>
        <w:t xml:space="preserve">les </w:t>
      </w:r>
      <w:r w:rsidRPr="007C4E01">
        <w:t>déchets, qui sont accessibles, en moyenne, dans 30 à 39 % des pays. La figure 3 présente les 20 ensembles de données présentant les plus faibles résultats</w:t>
      </w:r>
      <w:r w:rsidR="00E21551" w:rsidRPr="00E21551">
        <w:rPr>
          <w:sz w:val="18"/>
          <w:szCs w:val="18"/>
          <w:vertAlign w:val="superscript"/>
        </w:rPr>
        <w:t>19</w:t>
      </w:r>
      <w:r w:rsidRPr="003355C7">
        <w:rPr>
          <w:lang w:val="fr-FR"/>
        </w:rPr>
        <w:t>.</w:t>
      </w:r>
    </w:p>
    <w:p w:rsidR="00F24BC9" w:rsidRDefault="00F24BC9" w:rsidP="00886763">
      <w:pPr>
        <w:pStyle w:val="SingleTxtG"/>
        <w:numPr>
          <w:ilvl w:val="0"/>
          <w:numId w:val="43"/>
        </w:numPr>
        <w:ind w:left="1134" w:firstLine="0"/>
        <w:rPr>
          <w:lang w:val="fr-FR"/>
        </w:rPr>
      </w:pPr>
      <w:r w:rsidRPr="007C4E01">
        <w:t>Les ensembles de données sur l</w:t>
      </w:r>
      <w:r w:rsidR="00886763">
        <w:t>’</w:t>
      </w:r>
      <w:r w:rsidRPr="007C4E01">
        <w:t>eau ne sont apparemment pas publiés en ligne de façon appropriée, tout comme les informations de base sur la méthodologie appliquée, les analyses de données et les sources de données. Ces résultats ne correspondent pas entièrement aux conclusions formulées dans le rapport de synthèse sur le SEIS de l</w:t>
      </w:r>
      <w:r w:rsidR="00886763">
        <w:t>’</w:t>
      </w:r>
      <w:r w:rsidRPr="00933B96">
        <w:rPr>
          <w:i/>
          <w:iCs/>
        </w:rPr>
        <w:t>Instrument européen de voisinage et de partenariat</w:t>
      </w:r>
      <w:r>
        <w:t xml:space="preserve"> </w:t>
      </w:r>
      <w:r w:rsidRPr="00933B96">
        <w:rPr>
          <w:i/>
          <w:iCs/>
        </w:rPr>
        <w:t>(ENPI)</w:t>
      </w:r>
      <w:r w:rsidRPr="00CB64D8">
        <w:rPr>
          <w:i/>
        </w:rPr>
        <w:t xml:space="preserve"> pour l</w:t>
      </w:r>
      <w:r w:rsidR="00886763" w:rsidRPr="00CB64D8">
        <w:rPr>
          <w:i/>
        </w:rPr>
        <w:t>’</w:t>
      </w:r>
      <w:r w:rsidRPr="00CB64D8">
        <w:rPr>
          <w:i/>
        </w:rPr>
        <w:t>Europe orientale</w:t>
      </w:r>
      <w:r w:rsidRPr="007C4E01">
        <w:t>, selon lequel les indicateurs environnementaux associés aux ensembles de données sur l</w:t>
      </w:r>
      <w:r w:rsidR="00886763">
        <w:t>’</w:t>
      </w:r>
      <w:r w:rsidRPr="007C4E01">
        <w:t>eau sont de plus en plus accessibles</w:t>
      </w:r>
      <w:r w:rsidR="00E21551">
        <w:rPr>
          <w:rStyle w:val="Appelnotedebasdep"/>
        </w:rPr>
        <w:footnoteReference w:id="20"/>
      </w:r>
      <w:r w:rsidR="00E21551">
        <w:t>.</w:t>
      </w:r>
      <w:r w:rsidRPr="00933B96">
        <w:rPr>
          <w:lang w:val="fr-FR"/>
        </w:rPr>
        <w:t xml:space="preserve"> </w:t>
      </w:r>
      <w:r w:rsidRPr="007C4E01">
        <w:t>Les écarts observés sur le plan de l</w:t>
      </w:r>
      <w:r w:rsidR="00886763">
        <w:t>’</w:t>
      </w:r>
      <w:r w:rsidRPr="007C4E01">
        <w:t>accessibilité ne peuvent à l</w:t>
      </w:r>
      <w:r w:rsidR="00886763">
        <w:t>’</w:t>
      </w:r>
      <w:r w:rsidRPr="007C4E01">
        <w:t>heure actuelle être totalement imputés aux différences qui existent entre les obligations juridiques en matière d</w:t>
      </w:r>
      <w:r w:rsidR="00886763">
        <w:t>’</w:t>
      </w:r>
      <w:r w:rsidRPr="007C4E01">
        <w:t>établissement de rapports, entre les législations nationales ou entre les prescriptions relatives à la confidentialité. Il a en outre été observé que quelques pays ne recueillent plus certains ensembles de données (ceux sur les substances appauvrissant la couche d</w:t>
      </w:r>
      <w:r w:rsidR="00886763">
        <w:t>’</w:t>
      </w:r>
      <w:r w:rsidRPr="007C4E01">
        <w:t>ozone, par exemple). Ce fait a</w:t>
      </w:r>
      <w:r>
        <w:t>ura</w:t>
      </w:r>
      <w:r w:rsidRPr="007C4E01">
        <w:t xml:space="preserve"> sans doute une incidence sur le résultat général de chaque pays et laisse entendre que les ensembles visés par l</w:t>
      </w:r>
      <w:r w:rsidR="00886763">
        <w:t>’</w:t>
      </w:r>
      <w:r w:rsidRPr="007C4E01">
        <w:t xml:space="preserve">examen devraient peut-être prendre en compte </w:t>
      </w:r>
      <w:r w:rsidRPr="00933B96">
        <w:rPr>
          <w:lang w:val="fr-FR"/>
        </w:rPr>
        <w:t>l</w:t>
      </w:r>
      <w:r w:rsidR="00886763">
        <w:rPr>
          <w:lang w:val="fr-FR"/>
        </w:rPr>
        <w:t>’</w:t>
      </w:r>
      <w:r w:rsidRPr="00933B96">
        <w:rPr>
          <w:lang w:val="fr-FR"/>
        </w:rPr>
        <w:t>évolution</w:t>
      </w:r>
      <w:r>
        <w:t xml:space="preserve"> </w:t>
      </w:r>
      <w:r w:rsidRPr="007C4E01">
        <w:t>des obligations en matière d</w:t>
      </w:r>
      <w:r w:rsidR="00886763">
        <w:t>’</w:t>
      </w:r>
      <w:r w:rsidRPr="007C4E01">
        <w:t>établissement de rapports</w:t>
      </w:r>
      <w:r w:rsidRPr="00933B96">
        <w:rPr>
          <w:lang w:val="fr-FR"/>
        </w:rPr>
        <w:t>.</w:t>
      </w:r>
    </w:p>
    <w:p w:rsidR="00F24BC9" w:rsidRDefault="00F24BC9" w:rsidP="00F24BC9">
      <w:pPr>
        <w:pStyle w:val="SingleTxtG"/>
      </w:pPr>
    </w:p>
    <w:p w:rsidR="001063A9" w:rsidRDefault="001063A9" w:rsidP="00F24BC9">
      <w:pPr>
        <w:pStyle w:val="SingleTxtG"/>
        <w:sectPr w:rsidR="001063A9" w:rsidSect="00F71F7B">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1907" w:h="16840" w:code="9"/>
          <w:pgMar w:top="1701" w:right="1134" w:bottom="2268" w:left="1134" w:header="1134" w:footer="1701" w:gutter="0"/>
          <w:pgNumType w:start="1"/>
          <w:cols w:space="720"/>
          <w:titlePg/>
          <w:docGrid w:linePitch="272"/>
        </w:sectPr>
      </w:pPr>
    </w:p>
    <w:p w:rsidR="001063A9" w:rsidRPr="000112AC" w:rsidRDefault="001063A9" w:rsidP="00CB64D8">
      <w:pPr>
        <w:pStyle w:val="Titre1"/>
        <w:spacing w:after="120"/>
        <w:ind w:left="0"/>
        <w:rPr>
          <w:b/>
          <w:bCs/>
        </w:rPr>
      </w:pPr>
      <w:r w:rsidRPr="000112AC">
        <w:rPr>
          <w:lang w:val="fr-FR"/>
        </w:rPr>
        <w:lastRenderedPageBreak/>
        <w:t>Figure 2</w:t>
      </w:r>
      <w:r w:rsidRPr="000112AC">
        <w:rPr>
          <w:lang w:val="fr-FR"/>
        </w:rPr>
        <w:br/>
      </w:r>
      <w:r w:rsidRPr="000112AC">
        <w:rPr>
          <w:b/>
          <w:bCs/>
        </w:rPr>
        <w:t xml:space="preserve">Ensembles de données du </w:t>
      </w:r>
      <w:r w:rsidRPr="000112AC">
        <w:rPr>
          <w:b/>
          <w:color w:val="000000"/>
          <w:szCs w:val="18"/>
          <w:lang w:val="fr-FR"/>
        </w:rPr>
        <w:t>Système de partage d</w:t>
      </w:r>
      <w:r w:rsidR="00886763" w:rsidRPr="000112AC">
        <w:rPr>
          <w:b/>
          <w:color w:val="000000"/>
          <w:szCs w:val="18"/>
          <w:lang w:val="fr-FR"/>
        </w:rPr>
        <w:t>’</w:t>
      </w:r>
      <w:r w:rsidRPr="000112AC">
        <w:rPr>
          <w:b/>
          <w:color w:val="000000"/>
          <w:szCs w:val="18"/>
          <w:lang w:val="fr-FR"/>
        </w:rPr>
        <w:t>informations sur l</w:t>
      </w:r>
      <w:r w:rsidR="00886763" w:rsidRPr="000112AC">
        <w:rPr>
          <w:b/>
          <w:color w:val="000000"/>
          <w:szCs w:val="18"/>
          <w:lang w:val="fr-FR"/>
        </w:rPr>
        <w:t>’</w:t>
      </w:r>
      <w:r w:rsidRPr="000112AC">
        <w:rPr>
          <w:b/>
          <w:color w:val="000000"/>
          <w:szCs w:val="18"/>
          <w:lang w:val="fr-FR"/>
        </w:rPr>
        <w:t>environnement</w:t>
      </w:r>
      <w:r w:rsidRPr="000112AC">
        <w:rPr>
          <w:b/>
          <w:bCs/>
        </w:rPr>
        <w:t xml:space="preserve"> présentant les meilleurs résultats</w:t>
      </w:r>
    </w:p>
    <w:p w:rsidR="00513EB4" w:rsidRPr="007C4E01" w:rsidRDefault="000112AC" w:rsidP="00513EB4">
      <w:pPr>
        <w:spacing w:line="240" w:lineRule="auto"/>
      </w:pPr>
      <w:r w:rsidRPr="007C4E01">
        <w:rPr>
          <w:noProof/>
          <w:lang w:eastAsia="fr-CH"/>
        </w:rPr>
        <mc:AlternateContent>
          <mc:Choice Requires="wps">
            <w:drawing>
              <wp:anchor distT="0" distB="0" distL="0" distR="0" simplePos="0" relativeHeight="251698176" behindDoc="0" locked="0" layoutInCell="1" allowOverlap="1" wp14:anchorId="4736E47F" wp14:editId="1FE8C68A">
                <wp:simplePos x="0" y="0"/>
                <wp:positionH relativeFrom="column">
                  <wp:posOffset>320040</wp:posOffset>
                </wp:positionH>
                <wp:positionV relativeFrom="paragraph">
                  <wp:posOffset>3208655</wp:posOffset>
                </wp:positionV>
                <wp:extent cx="3636010" cy="148590"/>
                <wp:effectExtent l="0" t="0" r="254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85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484A70" w:rsidRDefault="00816BB4" w:rsidP="00513EB4">
                            <w:pPr>
                              <w:spacing w:line="240" w:lineRule="auto"/>
                              <w:jc w:val="right"/>
                              <w:rPr>
                                <w:sz w:val="16"/>
                                <w:szCs w:val="16"/>
                              </w:rPr>
                            </w:pPr>
                            <w:r w:rsidRPr="00484A70">
                              <w:rPr>
                                <w:sz w:val="16"/>
                                <w:szCs w:val="16"/>
                                <w:lang w:val="fr-FR"/>
                              </w:rPr>
                              <w:t>42. Concentration moyenne de nitrate dans les principaux cours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margin-left:25.2pt;margin-top:252.65pt;width:286.3pt;height:11.7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" stroked="f">
                <v:stroke joinstyle="round"/>
                <v:path arrowok="t"/>
                <v:textbox inset="0,0,0,0">
                  <w:txbxContent>
                    <w:p w:rsidR="00816BB4" w:rsidRPr="00484A70" w:rsidRDefault="00816BB4" w:rsidP="00513EB4">
                      <w:pPr>
                        <w:spacing w:line="240" w:lineRule="auto"/>
                        <w:jc w:val="right"/>
                        <w:rPr>
                          <w:sz w:val="16"/>
                          <w:szCs w:val="16"/>
                        </w:rPr>
                      </w:pPr>
                      <w:r w:rsidRPr="00484A70">
                        <w:rPr>
                          <w:sz w:val="16"/>
                          <w:szCs w:val="16"/>
                          <w:lang w:val="fr-FR"/>
                        </w:rPr>
                        <w:t>42. Concentration moyenne de nitrate dans les principaux cours d’eau</w:t>
                      </w:r>
                    </w:p>
                  </w:txbxContent>
                </v:textbox>
              </v:shape>
            </w:pict>
          </mc:Fallback>
        </mc:AlternateContent>
      </w:r>
      <w:r w:rsidR="00CB64D8" w:rsidRPr="007C4E01">
        <w:rPr>
          <w:noProof/>
          <w:lang w:eastAsia="fr-CH"/>
        </w:rPr>
        <mc:AlternateContent>
          <mc:Choice Requires="wps">
            <w:drawing>
              <wp:anchor distT="0" distB="0" distL="0" distR="0" simplePos="0" relativeHeight="251699200" behindDoc="0" locked="0" layoutInCell="1" allowOverlap="1" wp14:anchorId="43F5D96E" wp14:editId="49A31D16">
                <wp:simplePos x="0" y="0"/>
                <wp:positionH relativeFrom="column">
                  <wp:posOffset>4034790</wp:posOffset>
                </wp:positionH>
                <wp:positionV relativeFrom="paragraph">
                  <wp:posOffset>3615360</wp:posOffset>
                </wp:positionV>
                <wp:extent cx="3978910" cy="169540"/>
                <wp:effectExtent l="0" t="0" r="254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8910" cy="1695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E06F91" w:rsidRDefault="00816BB4" w:rsidP="00513EB4">
                            <w:pPr>
                              <w:spacing w:line="240" w:lineRule="auto"/>
                              <w:jc w:val="center"/>
                              <w:rPr>
                                <w:b/>
                                <w:sz w:val="16"/>
                                <w:szCs w:val="16"/>
                                <w:lang w:val="fr-FR"/>
                              </w:rPr>
                            </w:pPr>
                            <w:r w:rsidRPr="00E06F91">
                              <w:rPr>
                                <w:b/>
                                <w:sz w:val="16"/>
                                <w:szCs w:val="16"/>
                                <w:lang w:val="fr-FR"/>
                              </w:rPr>
                              <w:t>Résultat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317.7pt;margin-top:284.65pt;width:313.3pt;height:13.3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" stroked="f">
                <v:stroke joinstyle="round"/>
                <v:path arrowok="t"/>
                <v:textbox inset="0,0,0,0">
                  <w:txbxContent>
                    <w:p w:rsidR="00816BB4" w:rsidRPr="00E06F91" w:rsidRDefault="00816BB4" w:rsidP="00513EB4">
                      <w:pPr>
                        <w:spacing w:line="240" w:lineRule="auto"/>
                        <w:jc w:val="center"/>
                        <w:rPr>
                          <w:b/>
                          <w:sz w:val="16"/>
                          <w:szCs w:val="16"/>
                          <w:lang w:val="fr-FR"/>
                        </w:rPr>
                      </w:pPr>
                      <w:r w:rsidRPr="00E06F91">
                        <w:rPr>
                          <w:b/>
                          <w:sz w:val="16"/>
                          <w:szCs w:val="16"/>
                          <w:lang w:val="fr-FR"/>
                        </w:rPr>
                        <w:t>Résultat (%)</w:t>
                      </w:r>
                    </w:p>
                  </w:txbxContent>
                </v:textbox>
              </v:shape>
            </w:pict>
          </mc:Fallback>
        </mc:AlternateContent>
      </w:r>
      <w:r w:rsidR="000B1B25" w:rsidRPr="007C4E01">
        <w:rPr>
          <w:noProof/>
          <w:lang w:eastAsia="fr-CH"/>
        </w:rPr>
        <mc:AlternateContent>
          <mc:Choice Requires="wps">
            <w:drawing>
              <wp:anchor distT="0" distB="0" distL="0" distR="0" simplePos="0" relativeHeight="251697152" behindDoc="0" locked="0" layoutInCell="1" allowOverlap="1" wp14:anchorId="119FC3D0" wp14:editId="3927CED7">
                <wp:simplePos x="0" y="0"/>
                <wp:positionH relativeFrom="column">
                  <wp:posOffset>337820</wp:posOffset>
                </wp:positionH>
                <wp:positionV relativeFrom="paragraph">
                  <wp:posOffset>3064085</wp:posOffset>
                </wp:positionV>
                <wp:extent cx="3636010" cy="149060"/>
                <wp:effectExtent l="0" t="0" r="254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90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18. Concentrations annuelles moyennes de PM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margin-left:26.6pt;margin-top:241.25pt;width:286.3pt;height:11.7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18. Concentrations annuelles moyennes de PM</w:t>
                      </w:r>
                    </w:p>
                  </w:txbxContent>
                </v:textbox>
              </v:shape>
            </w:pict>
          </mc:Fallback>
        </mc:AlternateContent>
      </w:r>
      <w:r w:rsidR="000B1B25" w:rsidRPr="007C4E01">
        <w:rPr>
          <w:noProof/>
          <w:lang w:eastAsia="fr-CH"/>
        </w:rPr>
        <mc:AlternateContent>
          <mc:Choice Requires="wps">
            <w:drawing>
              <wp:anchor distT="0" distB="0" distL="0" distR="0" simplePos="0" relativeHeight="251693056" behindDoc="0" locked="0" layoutInCell="1" allowOverlap="1" wp14:anchorId="56242B75" wp14:editId="44A40FCE">
                <wp:simplePos x="0" y="0"/>
                <wp:positionH relativeFrom="column">
                  <wp:posOffset>336550</wp:posOffset>
                </wp:positionH>
                <wp:positionV relativeFrom="paragraph">
                  <wp:posOffset>2411730</wp:posOffset>
                </wp:positionV>
                <wp:extent cx="3636010" cy="148590"/>
                <wp:effectExtent l="0" t="0" r="254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85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57. Consommation finale d’énergie par catégorie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26.5pt;margin-top:189.9pt;width:286.3pt;height:11.7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57. Consommation finale d’énergie par catégorie</w:t>
                      </w:r>
                    </w:p>
                  </w:txbxContent>
                </v:textbox>
              </v:shape>
            </w:pict>
          </mc:Fallback>
        </mc:AlternateContent>
      </w:r>
      <w:r w:rsidR="000B1B25" w:rsidRPr="007C4E01">
        <w:rPr>
          <w:noProof/>
          <w:lang w:eastAsia="fr-CH"/>
        </w:rPr>
        <mc:AlternateContent>
          <mc:Choice Requires="wps">
            <w:drawing>
              <wp:anchor distT="0" distB="0" distL="0" distR="0" simplePos="0" relativeHeight="251692032" behindDoc="0" locked="0" layoutInCell="1" allowOverlap="1" wp14:anchorId="64FF25AE" wp14:editId="2B5567DE">
                <wp:simplePos x="0" y="0"/>
                <wp:positionH relativeFrom="column">
                  <wp:posOffset>350520</wp:posOffset>
                </wp:positionH>
                <wp:positionV relativeFrom="paragraph">
                  <wp:posOffset>2248110</wp:posOffset>
                </wp:positionV>
                <wp:extent cx="3636010" cy="149060"/>
                <wp:effectExtent l="0" t="0" r="254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90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15. Concentration annuelle moyenne de dioxyde de soufre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27.6pt;margin-top:177pt;width:286.3pt;height:11.75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15. Concentration annuelle moyenne de dioxyde de soufre</w:t>
                      </w:r>
                    </w:p>
                  </w:txbxContent>
                </v:textbox>
              </v:shape>
            </w:pict>
          </mc:Fallback>
        </mc:AlternateContent>
      </w:r>
      <w:r w:rsidR="000B1B25" w:rsidRPr="007C4E01">
        <w:rPr>
          <w:noProof/>
          <w:lang w:eastAsia="fr-CH"/>
        </w:rPr>
        <mc:AlternateContent>
          <mc:Choice Requires="wps">
            <w:drawing>
              <wp:anchor distT="0" distB="0" distL="0" distR="0" simplePos="0" relativeHeight="251684864" behindDoc="0" locked="0" layoutInCell="1" allowOverlap="1" wp14:anchorId="067E7975" wp14:editId="3D062DC2">
                <wp:simplePos x="0" y="0"/>
                <wp:positionH relativeFrom="column">
                  <wp:posOffset>340360</wp:posOffset>
                </wp:positionH>
                <wp:positionV relativeFrom="paragraph">
                  <wp:posOffset>1111460</wp:posOffset>
                </wp:positionV>
                <wp:extent cx="3636010" cy="149060"/>
                <wp:effectExtent l="0" t="0" r="2540" b="381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90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28. Émissions globales de 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26.8pt;margin-top:87.5pt;width:286.3pt;height:11.7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28. Émissions globales de GES</w:t>
                      </w:r>
                    </w:p>
                  </w:txbxContent>
                </v:textbox>
              </v:shape>
            </w:pict>
          </mc:Fallback>
        </mc:AlternateContent>
      </w:r>
      <w:r w:rsidR="000B1B25" w:rsidRPr="007C4E01">
        <w:rPr>
          <w:noProof/>
          <w:lang w:eastAsia="fr-CH"/>
        </w:rPr>
        <mc:AlternateContent>
          <mc:Choice Requires="wps">
            <w:drawing>
              <wp:anchor distT="0" distB="0" distL="0" distR="0" simplePos="0" relativeHeight="251679744" behindDoc="0" locked="0" layoutInCell="1" allowOverlap="1" wp14:anchorId="3116446B" wp14:editId="3E4B87A6">
                <wp:simplePos x="0" y="0"/>
                <wp:positionH relativeFrom="column">
                  <wp:posOffset>338455</wp:posOffset>
                </wp:positionH>
                <wp:positionV relativeFrom="paragraph">
                  <wp:posOffset>299085</wp:posOffset>
                </wp:positionV>
                <wp:extent cx="3636010" cy="149225"/>
                <wp:effectExtent l="0" t="0" r="2540" b="317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922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6B1E65">
                              <w:rPr>
                                <w:sz w:val="16"/>
                                <w:szCs w:val="16"/>
                                <w:lang w:val="fr-FR"/>
                              </w:rPr>
                              <w:t>1. Émissions de soufre</w:t>
                            </w:r>
                          </w:p>
                          <w:p w:rsidR="00816BB4" w:rsidRPr="00FD1CE3" w:rsidRDefault="00816BB4" w:rsidP="00513EB4">
                            <w:pPr>
                              <w:spacing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26.65pt;margin-top:23.55pt;width:286.3pt;height:11.7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" stroked="f">
                <v:stroke joinstyle="round"/>
                <v:path arrowok="t"/>
                <v:textbox inset="0,0,0,0">
                  <w:txbxContent>
                    <w:p w:rsidR="00816BB4" w:rsidRPr="00FD1CE3" w:rsidRDefault="00816BB4" w:rsidP="00513EB4">
                      <w:pPr>
                        <w:spacing w:line="240" w:lineRule="auto"/>
                        <w:jc w:val="right"/>
                        <w:rPr>
                          <w:sz w:val="16"/>
                          <w:szCs w:val="16"/>
                        </w:rPr>
                      </w:pPr>
                      <w:r w:rsidRPr="006B1E65">
                        <w:rPr>
                          <w:sz w:val="16"/>
                          <w:szCs w:val="16"/>
                          <w:lang w:val="fr-FR"/>
                        </w:rPr>
                        <w:t>1. Émissions de soufre</w:t>
                      </w:r>
                    </w:p>
                    <w:p w:rsidR="00816BB4" w:rsidRPr="00FD1CE3" w:rsidRDefault="00816BB4" w:rsidP="00513EB4">
                      <w:pPr>
                        <w:spacing w:line="240" w:lineRule="auto"/>
                        <w:rPr>
                          <w:sz w:val="16"/>
                          <w:szCs w:val="16"/>
                        </w:rPr>
                      </w:pPr>
                    </w:p>
                  </w:txbxContent>
                </v:textbox>
              </v:shape>
            </w:pict>
          </mc:Fallback>
        </mc:AlternateContent>
      </w:r>
      <w:r w:rsidR="00513EB4" w:rsidRPr="007C4E01">
        <w:rPr>
          <w:noProof/>
          <w:lang w:eastAsia="fr-CH"/>
        </w:rPr>
        <mc:AlternateContent>
          <mc:Choice Requires="wps">
            <w:drawing>
              <wp:anchor distT="0" distB="0" distL="0" distR="0" simplePos="0" relativeHeight="251694080" behindDoc="0" locked="0" layoutInCell="1" allowOverlap="1" wp14:anchorId="7ABA56B9" wp14:editId="599DFB14">
                <wp:simplePos x="0" y="0"/>
                <wp:positionH relativeFrom="column">
                  <wp:posOffset>328930</wp:posOffset>
                </wp:positionH>
                <wp:positionV relativeFrom="paragraph">
                  <wp:posOffset>2592070</wp:posOffset>
                </wp:positionV>
                <wp:extent cx="3636010" cy="135890"/>
                <wp:effectExtent l="0" t="0" r="254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29. Émissions globales de GES par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margin-left:25.9pt;margin-top:204.1pt;width:286.3pt;height:10.7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8IkRgMAAL4HAAAOAAAAZHJzL2Uyb0RvYy54bWzEVVtP2zAUfp+0/2D5vaRpS6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29. Émissions globales de GES par source</w:t>
                      </w:r>
                    </w:p>
                  </w:txbxContent>
                </v:textbox>
              </v:shape>
            </w:pict>
          </mc:Fallback>
        </mc:AlternateContent>
      </w:r>
      <w:r w:rsidR="00513EB4" w:rsidRPr="007C4E01">
        <w:rPr>
          <w:noProof/>
          <w:lang w:eastAsia="fr-CH"/>
        </w:rPr>
        <mc:AlternateContent>
          <mc:Choice Requires="wps">
            <w:drawing>
              <wp:anchor distT="0" distB="0" distL="0" distR="0" simplePos="0" relativeHeight="251700224" behindDoc="0" locked="0" layoutInCell="1" allowOverlap="1" wp14:anchorId="1CB6227B" wp14:editId="125597F6">
                <wp:simplePos x="0" y="0"/>
                <wp:positionH relativeFrom="column">
                  <wp:posOffset>55283</wp:posOffset>
                </wp:positionH>
                <wp:positionV relativeFrom="paragraph">
                  <wp:posOffset>1150250</wp:posOffset>
                </wp:positionV>
                <wp:extent cx="184017" cy="1159273"/>
                <wp:effectExtent l="0" t="0" r="698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017" cy="115927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6B1E65" w:rsidRDefault="00816BB4" w:rsidP="00513EB4">
                            <w:pPr>
                              <w:spacing w:line="240" w:lineRule="auto"/>
                              <w:rPr>
                                <w:sz w:val="16"/>
                                <w:szCs w:val="16"/>
                              </w:rPr>
                            </w:pPr>
                            <w:r w:rsidRPr="006B1E65">
                              <w:rPr>
                                <w:b/>
                                <w:sz w:val="16"/>
                                <w:szCs w:val="16"/>
                                <w:lang w:val="fr-FR"/>
                              </w:rPr>
                              <w:t>Ensembles de données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4.35pt;margin-top:90.55pt;width:14.5pt;height:91.3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" stroked="f">
                <v:stroke joinstyle="round"/>
                <v:path arrowok="t"/>
                <v:textbox style="layout-flow:vertical;mso-layout-flow-alt:bottom-to-top" inset="0,0,0,0">
                  <w:txbxContent>
                    <w:p w:rsidR="00816BB4" w:rsidRPr="006B1E65" w:rsidRDefault="00816BB4" w:rsidP="00513EB4">
                      <w:pPr>
                        <w:spacing w:line="240" w:lineRule="auto"/>
                        <w:rPr>
                          <w:sz w:val="16"/>
                          <w:szCs w:val="16"/>
                        </w:rPr>
                      </w:pPr>
                      <w:r w:rsidRPr="006B1E65">
                        <w:rPr>
                          <w:b/>
                          <w:sz w:val="16"/>
                          <w:szCs w:val="16"/>
                          <w:lang w:val="fr-FR"/>
                        </w:rPr>
                        <w:t>Ensembles de données</w:t>
                      </w:r>
                    </w:p>
                  </w:txbxContent>
                </v:textbox>
              </v:shape>
            </w:pict>
          </mc:Fallback>
        </mc:AlternateContent>
      </w:r>
      <w:r w:rsidR="00513EB4" w:rsidRPr="007C4E01">
        <w:rPr>
          <w:noProof/>
          <w:lang w:eastAsia="fr-CH"/>
        </w:rPr>
        <mc:AlternateContent>
          <mc:Choice Requires="wps">
            <w:drawing>
              <wp:anchor distT="0" distB="0" distL="0" distR="0" simplePos="0" relativeHeight="251696128" behindDoc="0" locked="0" layoutInCell="1" allowOverlap="1" wp14:anchorId="78B37295" wp14:editId="173FC381">
                <wp:simplePos x="0" y="0"/>
                <wp:positionH relativeFrom="column">
                  <wp:posOffset>323850</wp:posOffset>
                </wp:positionH>
                <wp:positionV relativeFrom="paragraph">
                  <wp:posOffset>2913380</wp:posOffset>
                </wp:positionV>
                <wp:extent cx="3636010" cy="135890"/>
                <wp:effectExtent l="0"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62. Déchets dangereux produits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5" type="#_x0000_t202" style="position:absolute;margin-left:25.5pt;margin-top:229.4pt;width:286.3pt;height:10.7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62. Déchets dangereux produits</w:t>
                      </w:r>
                    </w:p>
                  </w:txbxContent>
                </v:textbox>
              </v:shape>
            </w:pict>
          </mc:Fallback>
        </mc:AlternateContent>
      </w:r>
      <w:r w:rsidR="00513EB4" w:rsidRPr="007C4E01">
        <w:rPr>
          <w:noProof/>
          <w:lang w:eastAsia="fr-CH"/>
        </w:rPr>
        <mc:AlternateContent>
          <mc:Choice Requires="wps">
            <w:drawing>
              <wp:anchor distT="0" distB="0" distL="0" distR="0" simplePos="0" relativeHeight="251695104" behindDoc="0" locked="0" layoutInCell="1" allowOverlap="1" wp14:anchorId="59543087" wp14:editId="0DD67F6A">
                <wp:simplePos x="0" y="0"/>
                <wp:positionH relativeFrom="column">
                  <wp:posOffset>62107</wp:posOffset>
                </wp:positionH>
                <wp:positionV relativeFrom="paragraph">
                  <wp:posOffset>2753862</wp:posOffset>
                </wp:positionV>
                <wp:extent cx="3902141" cy="156950"/>
                <wp:effectExtent l="0" t="0" r="317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2141" cy="1569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484A70" w:rsidRDefault="00816BB4" w:rsidP="00513EB4">
                            <w:pPr>
                              <w:spacing w:line="240" w:lineRule="auto"/>
                              <w:jc w:val="right"/>
                              <w:rPr>
                                <w:sz w:val="16"/>
                                <w:szCs w:val="16"/>
                              </w:rPr>
                            </w:pPr>
                            <w:r w:rsidRPr="00484A70">
                              <w:rPr>
                                <w:sz w:val="16"/>
                                <w:szCs w:val="16"/>
                                <w:lang w:val="fr-FR"/>
                              </w:rPr>
                              <w:t>26. Déviation annuelle moyenne par rapport à la température moyenne sur le long terme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4.9pt;margin-top:216.85pt;width:307.25pt;height:12.3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" stroked="f">
                <v:stroke joinstyle="round"/>
                <v:path arrowok="t"/>
                <v:textbox inset="0,0,0,0">
                  <w:txbxContent>
                    <w:p w:rsidR="00816BB4" w:rsidRPr="00484A70" w:rsidRDefault="00816BB4" w:rsidP="00513EB4">
                      <w:pPr>
                        <w:spacing w:line="240" w:lineRule="auto"/>
                        <w:jc w:val="right"/>
                        <w:rPr>
                          <w:sz w:val="16"/>
                          <w:szCs w:val="16"/>
                        </w:rPr>
                      </w:pPr>
                      <w:r w:rsidRPr="00484A70">
                        <w:rPr>
                          <w:sz w:val="16"/>
                          <w:szCs w:val="16"/>
                          <w:lang w:val="fr-FR"/>
                        </w:rPr>
                        <w:t>26. Déviation annuelle moyenne par rapport à la température moyenne sur le long terme</w:t>
                      </w:r>
                    </w:p>
                  </w:txbxContent>
                </v:textbox>
              </v:shape>
            </w:pict>
          </mc:Fallback>
        </mc:AlternateContent>
      </w:r>
      <w:r w:rsidR="00513EB4" w:rsidRPr="007C4E01">
        <w:rPr>
          <w:noProof/>
          <w:lang w:eastAsia="fr-CH"/>
        </w:rPr>
        <mc:AlternateContent>
          <mc:Choice Requires="wps">
            <w:drawing>
              <wp:anchor distT="0" distB="0" distL="0" distR="0" simplePos="0" relativeHeight="251689984" behindDoc="0" locked="0" layoutInCell="1" allowOverlap="1" wp14:anchorId="51474FEA" wp14:editId="37D1ABB6">
                <wp:simplePos x="0" y="0"/>
                <wp:positionH relativeFrom="column">
                  <wp:posOffset>331309</wp:posOffset>
                </wp:positionH>
                <wp:positionV relativeFrom="paragraph">
                  <wp:posOffset>1936750</wp:posOffset>
                </wp:positionV>
                <wp:extent cx="3636010" cy="135890"/>
                <wp:effectExtent l="0" t="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51. Superficie forestière totale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26.1pt;margin-top:152.5pt;width:286.3pt;height:10.7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51. Superficie forestière totale</w:t>
                      </w:r>
                    </w:p>
                  </w:txbxContent>
                </v:textbox>
              </v:shape>
            </w:pict>
          </mc:Fallback>
        </mc:AlternateContent>
      </w:r>
      <w:r w:rsidR="00513EB4" w:rsidRPr="007C4E01">
        <w:rPr>
          <w:noProof/>
          <w:lang w:eastAsia="fr-CH"/>
        </w:rPr>
        <mc:AlternateContent>
          <mc:Choice Requires="wps">
            <w:drawing>
              <wp:anchor distT="0" distB="0" distL="0" distR="0" simplePos="0" relativeHeight="251691008" behindDoc="0" locked="0" layoutInCell="1" allowOverlap="1" wp14:anchorId="01B52795" wp14:editId="1DBC3707">
                <wp:simplePos x="0" y="0"/>
                <wp:positionH relativeFrom="column">
                  <wp:posOffset>336550</wp:posOffset>
                </wp:positionH>
                <wp:positionV relativeFrom="paragraph">
                  <wp:posOffset>2086610</wp:posOffset>
                </wp:positionV>
                <wp:extent cx="3636010" cy="135890"/>
                <wp:effectExtent l="0" t="0" r="25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13. Émissions de PM10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26.5pt;margin-top:164.3pt;width:286.3pt;height:10.7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NGRQ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13. Émissions de PM10</w:t>
                      </w:r>
                    </w:p>
                  </w:txbxContent>
                </v:textbox>
              </v:shape>
            </w:pict>
          </mc:Fallback>
        </mc:AlternateContent>
      </w:r>
      <w:r w:rsidR="00513EB4" w:rsidRPr="007C4E01">
        <w:rPr>
          <w:noProof/>
          <w:lang w:eastAsia="fr-CH"/>
        </w:rPr>
        <mc:AlternateContent>
          <mc:Choice Requires="wps">
            <w:drawing>
              <wp:anchor distT="0" distB="0" distL="0" distR="0" simplePos="0" relativeHeight="251688960" behindDoc="0" locked="0" layoutInCell="1" allowOverlap="1" wp14:anchorId="5897CE5A" wp14:editId="52D43620">
                <wp:simplePos x="0" y="0"/>
                <wp:positionH relativeFrom="column">
                  <wp:posOffset>325755</wp:posOffset>
                </wp:positionH>
                <wp:positionV relativeFrom="paragraph">
                  <wp:posOffset>1779905</wp:posOffset>
                </wp:positionV>
                <wp:extent cx="3636010" cy="13589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16. Concentration annuelle moyenne de dioxyde d’azote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25.65pt;margin-top:140.15pt;width:286.3pt;height:10.7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oPRQ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16. Concentration annuelle moyenne de dioxyde d’azote</w:t>
                      </w:r>
                    </w:p>
                  </w:txbxContent>
                </v:textbox>
              </v:shape>
            </w:pict>
          </mc:Fallback>
        </mc:AlternateContent>
      </w:r>
      <w:r w:rsidR="00513EB4" w:rsidRPr="007C4E01">
        <w:rPr>
          <w:noProof/>
          <w:lang w:eastAsia="fr-CH"/>
        </w:rPr>
        <mc:AlternateContent>
          <mc:Choice Requires="wps">
            <w:drawing>
              <wp:anchor distT="0" distB="0" distL="0" distR="0" simplePos="0" relativeHeight="251687936" behindDoc="0" locked="0" layoutInCell="1" allowOverlap="1" wp14:anchorId="322D44E4" wp14:editId="0DB89B73">
                <wp:simplePos x="0" y="0"/>
                <wp:positionH relativeFrom="column">
                  <wp:posOffset>331470</wp:posOffset>
                </wp:positionH>
                <wp:positionV relativeFrom="paragraph">
                  <wp:posOffset>1608929</wp:posOffset>
                </wp:positionV>
                <wp:extent cx="3636010" cy="135890"/>
                <wp:effectExtent l="0" t="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56. Consommation d’énergie finale totale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0" type="#_x0000_t202" style="position:absolute;margin-left:26.1pt;margin-top:126.7pt;width:286.3pt;height:10.7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iiRQ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56. Consommation d’énergie finale totale</w:t>
                      </w:r>
                    </w:p>
                  </w:txbxContent>
                </v:textbox>
              </v:shape>
            </w:pict>
          </mc:Fallback>
        </mc:AlternateContent>
      </w:r>
      <w:r w:rsidR="00513EB4" w:rsidRPr="007C4E01">
        <w:rPr>
          <w:noProof/>
          <w:lang w:eastAsia="fr-CH"/>
        </w:rPr>
        <mc:AlternateContent>
          <mc:Choice Requires="wps">
            <w:drawing>
              <wp:anchor distT="0" distB="0" distL="0" distR="0" simplePos="0" relativeHeight="251686912" behindDoc="0" locked="0" layoutInCell="1" allowOverlap="1" wp14:anchorId="7E303C3A" wp14:editId="1B8378C8">
                <wp:simplePos x="0" y="0"/>
                <wp:positionH relativeFrom="column">
                  <wp:posOffset>327025</wp:posOffset>
                </wp:positionH>
                <wp:positionV relativeFrom="paragraph">
                  <wp:posOffset>1444464</wp:posOffset>
                </wp:positionV>
                <wp:extent cx="3636010" cy="135890"/>
                <wp:effectExtent l="0" t="0" r="254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17. Concentration annuelle moyenne d’ozone troposphérique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25.75pt;margin-top:113.75pt;width:286.3pt;height:10.7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17. Concentration annuelle moyenne d’ozone troposphérique</w:t>
                      </w:r>
                    </w:p>
                  </w:txbxContent>
                </v:textbox>
              </v:shape>
            </w:pict>
          </mc:Fallback>
        </mc:AlternateContent>
      </w:r>
      <w:r w:rsidR="00513EB4" w:rsidRPr="007C4E01">
        <w:rPr>
          <w:noProof/>
          <w:lang w:eastAsia="fr-CH"/>
        </w:rPr>
        <mc:AlternateContent>
          <mc:Choice Requires="wps">
            <w:drawing>
              <wp:anchor distT="0" distB="0" distL="0" distR="0" simplePos="0" relativeHeight="251685888" behindDoc="0" locked="0" layoutInCell="1" allowOverlap="1" wp14:anchorId="1DBD3FF0" wp14:editId="004AA545">
                <wp:simplePos x="0" y="0"/>
                <wp:positionH relativeFrom="column">
                  <wp:posOffset>326390</wp:posOffset>
                </wp:positionH>
                <wp:positionV relativeFrom="paragraph">
                  <wp:posOffset>1295561</wp:posOffset>
                </wp:positionV>
                <wp:extent cx="3636010" cy="135890"/>
                <wp:effectExtent l="0" t="0" r="254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50. Superficie totale protégée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2" type="#_x0000_t202" style="position:absolute;margin-left:25.7pt;margin-top:102pt;width:286.3pt;height:10.7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50. Superficie totale protégée</w:t>
                      </w:r>
                    </w:p>
                  </w:txbxContent>
                </v:textbox>
              </v:shape>
            </w:pict>
          </mc:Fallback>
        </mc:AlternateContent>
      </w:r>
      <w:r w:rsidR="00513EB4" w:rsidRPr="007C4E01">
        <w:rPr>
          <w:noProof/>
          <w:lang w:eastAsia="fr-CH"/>
        </w:rPr>
        <mc:AlternateContent>
          <mc:Choice Requires="wps">
            <w:drawing>
              <wp:anchor distT="0" distB="0" distL="0" distR="0" simplePos="0" relativeHeight="251683840" behindDoc="0" locked="0" layoutInCell="1" allowOverlap="1" wp14:anchorId="4AB2FBB1" wp14:editId="4F6E94E9">
                <wp:simplePos x="0" y="0"/>
                <wp:positionH relativeFrom="column">
                  <wp:posOffset>347506</wp:posOffset>
                </wp:positionH>
                <wp:positionV relativeFrom="paragraph">
                  <wp:posOffset>953770</wp:posOffset>
                </wp:positionV>
                <wp:extent cx="3636010" cy="135890"/>
                <wp:effectExtent l="0" t="0" r="254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60. Production totale de déchets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3" type="#_x0000_t202" style="position:absolute;margin-left:27.35pt;margin-top:75.1pt;width:286.3pt;height:10.7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60. Production totale de déchets</w:t>
                      </w:r>
                    </w:p>
                  </w:txbxContent>
                </v:textbox>
              </v:shape>
            </w:pict>
          </mc:Fallback>
        </mc:AlternateContent>
      </w:r>
      <w:r w:rsidR="00513EB4" w:rsidRPr="007C4E01">
        <w:rPr>
          <w:noProof/>
          <w:lang w:eastAsia="fr-CH"/>
        </w:rPr>
        <mc:AlternateContent>
          <mc:Choice Requires="wps">
            <w:drawing>
              <wp:anchor distT="0" distB="0" distL="0" distR="0" simplePos="0" relativeHeight="251682816" behindDoc="0" locked="0" layoutInCell="1" allowOverlap="1" wp14:anchorId="60538E2D" wp14:editId="008244E5">
                <wp:simplePos x="0" y="0"/>
                <wp:positionH relativeFrom="column">
                  <wp:posOffset>347506</wp:posOffset>
                </wp:positionH>
                <wp:positionV relativeFrom="paragraph">
                  <wp:posOffset>775970</wp:posOffset>
                </wp:positionV>
                <wp:extent cx="3636010" cy="135890"/>
                <wp:effectExtent l="0" t="0" r="254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484A70" w:rsidRDefault="00816BB4" w:rsidP="00513EB4">
                            <w:pPr>
                              <w:spacing w:line="240" w:lineRule="auto"/>
                              <w:jc w:val="right"/>
                              <w:rPr>
                                <w:sz w:val="16"/>
                                <w:szCs w:val="16"/>
                              </w:rPr>
                            </w:pPr>
                            <w:r w:rsidRPr="00484A70">
                              <w:rPr>
                                <w:sz w:val="16"/>
                                <w:szCs w:val="16"/>
                                <w:lang w:val="fr-FR"/>
                              </w:rPr>
                              <w:t>4. Émissions d’ammoniac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margin-left:27.35pt;margin-top:61.1pt;width:286.3pt;height:10.7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" stroked="f">
                <v:stroke joinstyle="round"/>
                <v:path arrowok="t"/>
                <v:textbox inset="0,0,0,0">
                  <w:txbxContent>
                    <w:p w:rsidR="00816BB4" w:rsidRPr="00484A70" w:rsidRDefault="00816BB4" w:rsidP="00513EB4">
                      <w:pPr>
                        <w:spacing w:line="240" w:lineRule="auto"/>
                        <w:jc w:val="right"/>
                        <w:rPr>
                          <w:sz w:val="16"/>
                          <w:szCs w:val="16"/>
                        </w:rPr>
                      </w:pPr>
                      <w:r w:rsidRPr="00484A70">
                        <w:rPr>
                          <w:sz w:val="16"/>
                          <w:szCs w:val="16"/>
                          <w:lang w:val="fr-FR"/>
                        </w:rPr>
                        <w:t>4. Émissions d’ammoniac</w:t>
                      </w:r>
                    </w:p>
                  </w:txbxContent>
                </v:textbox>
              </v:shape>
            </w:pict>
          </mc:Fallback>
        </mc:AlternateContent>
      </w:r>
      <w:r w:rsidR="00513EB4" w:rsidRPr="007C4E01">
        <w:rPr>
          <w:noProof/>
          <w:lang w:eastAsia="fr-CH"/>
        </w:rPr>
        <mc:AlternateContent>
          <mc:Choice Requires="wps">
            <w:drawing>
              <wp:anchor distT="0" distB="0" distL="0" distR="0" simplePos="0" relativeHeight="251681792" behindDoc="0" locked="0" layoutInCell="1" allowOverlap="1" wp14:anchorId="2099B1ED" wp14:editId="434B956F">
                <wp:simplePos x="0" y="0"/>
                <wp:positionH relativeFrom="column">
                  <wp:posOffset>340521</wp:posOffset>
                </wp:positionH>
                <wp:positionV relativeFrom="paragraph">
                  <wp:posOffset>623570</wp:posOffset>
                </wp:positionV>
                <wp:extent cx="3636010" cy="135890"/>
                <wp:effectExtent l="0" t="0" r="2540" b="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484A70">
                              <w:rPr>
                                <w:sz w:val="16"/>
                                <w:szCs w:val="16"/>
                                <w:lang w:val="fr-FR"/>
                              </w:rPr>
                              <w:t>3. Émissions de COVNM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5" type="#_x0000_t202" style="position:absolute;margin-left:26.8pt;margin-top:49.1pt;width:286.3pt;height:10.7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" stroked="f">
                <v:stroke joinstyle="round"/>
                <v:path arrowok="t"/>
                <v:textbox inset="0,0,0,0">
                  <w:txbxContent>
                    <w:p w:rsidR="00816BB4" w:rsidRPr="00FD1CE3" w:rsidRDefault="00816BB4" w:rsidP="00513EB4">
                      <w:pPr>
                        <w:spacing w:line="240" w:lineRule="auto"/>
                        <w:jc w:val="right"/>
                        <w:rPr>
                          <w:sz w:val="16"/>
                          <w:szCs w:val="16"/>
                        </w:rPr>
                      </w:pPr>
                      <w:r w:rsidRPr="00484A70">
                        <w:rPr>
                          <w:sz w:val="16"/>
                          <w:szCs w:val="16"/>
                          <w:lang w:val="fr-FR"/>
                        </w:rPr>
                        <w:t>3. Émissions de COVNM</w:t>
                      </w:r>
                    </w:p>
                  </w:txbxContent>
                </v:textbox>
              </v:shape>
            </w:pict>
          </mc:Fallback>
        </mc:AlternateContent>
      </w:r>
      <w:r w:rsidR="00513EB4" w:rsidRPr="007C4E01">
        <w:rPr>
          <w:noProof/>
          <w:lang w:eastAsia="fr-CH"/>
        </w:rPr>
        <mc:AlternateContent>
          <mc:Choice Requires="wps">
            <w:drawing>
              <wp:anchor distT="0" distB="0" distL="0" distR="0" simplePos="0" relativeHeight="251680768" behindDoc="0" locked="0" layoutInCell="1" allowOverlap="1" wp14:anchorId="45B09B7A" wp14:editId="234978E1">
                <wp:simplePos x="0" y="0"/>
                <wp:positionH relativeFrom="column">
                  <wp:posOffset>347506</wp:posOffset>
                </wp:positionH>
                <wp:positionV relativeFrom="paragraph">
                  <wp:posOffset>445770</wp:posOffset>
                </wp:positionV>
                <wp:extent cx="3636010" cy="135890"/>
                <wp:effectExtent l="0" t="0" r="2540" b="0"/>
                <wp:wrapNone/>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6B1E65">
                              <w:rPr>
                                <w:sz w:val="16"/>
                                <w:szCs w:val="16"/>
                                <w:lang w:val="fr-FR"/>
                              </w:rPr>
                              <w:t>5. Émissions de monoxyde de carbone</w:t>
                            </w:r>
                          </w:p>
                          <w:p w:rsidR="00816BB4" w:rsidRPr="00FD1CE3" w:rsidRDefault="00816BB4" w:rsidP="00513EB4">
                            <w:pPr>
                              <w:spacing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6" type="#_x0000_t202" style="position:absolute;margin-left:27.35pt;margin-top:35.1pt;width:286.3pt;height:10.7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" stroked="f">
                <v:stroke joinstyle="round"/>
                <v:path arrowok="t"/>
                <v:textbox inset="0,0,0,0">
                  <w:txbxContent>
                    <w:p w:rsidR="00816BB4" w:rsidRPr="00FD1CE3" w:rsidRDefault="00816BB4" w:rsidP="00513EB4">
                      <w:pPr>
                        <w:spacing w:line="240" w:lineRule="auto"/>
                        <w:jc w:val="right"/>
                        <w:rPr>
                          <w:sz w:val="16"/>
                          <w:szCs w:val="16"/>
                        </w:rPr>
                      </w:pPr>
                      <w:r w:rsidRPr="006B1E65">
                        <w:rPr>
                          <w:sz w:val="16"/>
                          <w:szCs w:val="16"/>
                          <w:lang w:val="fr-FR"/>
                        </w:rPr>
                        <w:t>5. Émissions de monoxyde de carbone</w:t>
                      </w:r>
                    </w:p>
                    <w:p w:rsidR="00816BB4" w:rsidRPr="00FD1CE3" w:rsidRDefault="00816BB4" w:rsidP="00513EB4">
                      <w:pPr>
                        <w:spacing w:line="240" w:lineRule="auto"/>
                        <w:rPr>
                          <w:sz w:val="16"/>
                          <w:szCs w:val="16"/>
                        </w:rPr>
                      </w:pPr>
                    </w:p>
                  </w:txbxContent>
                </v:textbox>
              </v:shape>
            </w:pict>
          </mc:Fallback>
        </mc:AlternateContent>
      </w:r>
      <w:r w:rsidR="00513EB4" w:rsidRPr="007C4E01">
        <w:rPr>
          <w:noProof/>
          <w:lang w:eastAsia="fr-CH"/>
        </w:rPr>
        <mc:AlternateContent>
          <mc:Choice Requires="wps">
            <w:drawing>
              <wp:anchor distT="0" distB="0" distL="0" distR="0" simplePos="0" relativeHeight="251678720" behindDoc="0" locked="0" layoutInCell="1" allowOverlap="1" wp14:anchorId="54AF163F" wp14:editId="5BF545CD">
                <wp:simplePos x="0" y="0"/>
                <wp:positionH relativeFrom="column">
                  <wp:posOffset>341886</wp:posOffset>
                </wp:positionH>
                <wp:positionV relativeFrom="paragraph">
                  <wp:posOffset>153963</wp:posOffset>
                </wp:positionV>
                <wp:extent cx="3636588" cy="136477"/>
                <wp:effectExtent l="0" t="0" r="2540" b="0"/>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588" cy="13647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513EB4">
                            <w:pPr>
                              <w:spacing w:line="240" w:lineRule="auto"/>
                              <w:jc w:val="right"/>
                              <w:rPr>
                                <w:sz w:val="16"/>
                                <w:szCs w:val="16"/>
                              </w:rPr>
                            </w:pPr>
                            <w:r w:rsidRPr="006B1E65">
                              <w:rPr>
                                <w:sz w:val="16"/>
                                <w:szCs w:val="16"/>
                                <w:lang w:val="fr-FR"/>
                              </w:rPr>
                              <w:t>2. Émissions d’oxyde d’azote</w:t>
                            </w:r>
                          </w:p>
                          <w:p w:rsidR="00816BB4" w:rsidRPr="00FD1CE3" w:rsidRDefault="00816BB4" w:rsidP="00513EB4">
                            <w:pPr>
                              <w:spacing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7" type="#_x0000_t202" style="position:absolute;margin-left:26.9pt;margin-top:12.1pt;width:286.35pt;height:10.7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" stroked="f">
                <v:stroke joinstyle="round"/>
                <v:path arrowok="t"/>
                <v:textbox inset="0,0,0,0">
                  <w:txbxContent>
                    <w:p w:rsidR="00816BB4" w:rsidRPr="00FD1CE3" w:rsidRDefault="00816BB4" w:rsidP="00513EB4">
                      <w:pPr>
                        <w:spacing w:line="240" w:lineRule="auto"/>
                        <w:jc w:val="right"/>
                        <w:rPr>
                          <w:sz w:val="16"/>
                          <w:szCs w:val="16"/>
                        </w:rPr>
                      </w:pPr>
                      <w:r w:rsidRPr="006B1E65">
                        <w:rPr>
                          <w:sz w:val="16"/>
                          <w:szCs w:val="16"/>
                          <w:lang w:val="fr-FR"/>
                        </w:rPr>
                        <w:t>2. Émissions d’oxyde d’azote</w:t>
                      </w:r>
                    </w:p>
                    <w:p w:rsidR="00816BB4" w:rsidRPr="00FD1CE3" w:rsidRDefault="00816BB4" w:rsidP="00513EB4">
                      <w:pPr>
                        <w:spacing w:line="240" w:lineRule="auto"/>
                        <w:rPr>
                          <w:sz w:val="16"/>
                          <w:szCs w:val="16"/>
                        </w:rPr>
                      </w:pPr>
                    </w:p>
                  </w:txbxContent>
                </v:textbox>
              </v:shape>
            </w:pict>
          </mc:Fallback>
        </mc:AlternateContent>
      </w:r>
      <w:r w:rsidR="00513EB4" w:rsidRPr="007C4E01">
        <w:rPr>
          <w:noProof/>
          <w:lang w:eastAsia="fr-CH"/>
        </w:rPr>
        <w:drawing>
          <wp:inline distT="0" distB="0" distL="0" distR="0" wp14:anchorId="6B83BE49" wp14:editId="3827D72E">
            <wp:extent cx="8173085" cy="3794483"/>
            <wp:effectExtent l="0" t="0" r="5715"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73085" cy="3794483"/>
                    </a:xfrm>
                    <a:prstGeom prst="rect">
                      <a:avLst/>
                    </a:prstGeom>
                    <a:noFill/>
                    <a:ln>
                      <a:noFill/>
                    </a:ln>
                  </pic:spPr>
                </pic:pic>
              </a:graphicData>
            </a:graphic>
          </wp:inline>
        </w:drawing>
      </w:r>
    </w:p>
    <w:p w:rsidR="001063A9" w:rsidRPr="0026104C" w:rsidRDefault="001063A9" w:rsidP="00513EB4">
      <w:pPr>
        <w:tabs>
          <w:tab w:val="left" w:pos="709"/>
        </w:tabs>
        <w:spacing w:before="120" w:line="220" w:lineRule="exact"/>
        <w:ind w:right="680" w:firstLine="142"/>
        <w:rPr>
          <w:sz w:val="18"/>
          <w:szCs w:val="18"/>
          <w:lang w:val="fr-FR"/>
        </w:rPr>
      </w:pPr>
      <w:r w:rsidRPr="003905E3">
        <w:rPr>
          <w:i/>
          <w:sz w:val="18"/>
          <w:szCs w:val="18"/>
          <w:lang w:val="fr-FR"/>
        </w:rPr>
        <w:t>Notes</w:t>
      </w:r>
      <w:r w:rsidR="007F3C6C">
        <w:rPr>
          <w:i/>
          <w:sz w:val="18"/>
          <w:szCs w:val="18"/>
          <w:lang w:val="fr-FR"/>
        </w:rPr>
        <w:t> </w:t>
      </w:r>
      <w:r w:rsidRPr="007F3C6C">
        <w:rPr>
          <w:sz w:val="18"/>
          <w:szCs w:val="18"/>
          <w:lang w:val="fr-FR"/>
        </w:rPr>
        <w:t>:</w:t>
      </w:r>
      <w:r w:rsidRPr="003905E3">
        <w:rPr>
          <w:sz w:val="18"/>
          <w:szCs w:val="18"/>
          <w:lang w:val="fr-FR"/>
        </w:rPr>
        <w:t xml:space="preserve"> Les ensembles de données sont numérotés conformément à la liste des 67 ensembles de données spécifiques relatifs au SEIS paneuropéen arr</w:t>
      </w:r>
      <w:r>
        <w:rPr>
          <w:sz w:val="18"/>
          <w:szCs w:val="18"/>
          <w:lang w:val="fr-FR"/>
        </w:rPr>
        <w:t xml:space="preserve">êtés par le </w:t>
      </w:r>
      <w:r w:rsidRPr="003905E3">
        <w:rPr>
          <w:iCs/>
          <w:sz w:val="18"/>
          <w:szCs w:val="18"/>
          <w:lang w:val="fr-FR"/>
        </w:rPr>
        <w:t>Groupe de travail</w:t>
      </w:r>
      <w:r>
        <w:rPr>
          <w:sz w:val="18"/>
          <w:szCs w:val="18"/>
          <w:lang w:val="fr-FR"/>
        </w:rPr>
        <w:t xml:space="preserve"> </w:t>
      </w:r>
      <w:r w:rsidRPr="003905E3">
        <w:rPr>
          <w:sz w:val="18"/>
          <w:szCs w:val="18"/>
          <w:lang w:val="fr-FR"/>
        </w:rPr>
        <w:t>(</w:t>
      </w:r>
      <w:r>
        <w:rPr>
          <w:sz w:val="18"/>
          <w:szCs w:val="18"/>
          <w:lang w:val="fr-FR"/>
        </w:rPr>
        <w:t xml:space="preserve">voir </w:t>
      </w:r>
      <w:r w:rsidRPr="003905E3">
        <w:rPr>
          <w:sz w:val="18"/>
          <w:szCs w:val="18"/>
          <w:lang w:val="fr-FR"/>
        </w:rPr>
        <w:t>ECE/CEP/AC.10/2015/2, annex</w:t>
      </w:r>
      <w:r>
        <w:rPr>
          <w:sz w:val="18"/>
          <w:szCs w:val="18"/>
          <w:lang w:val="fr-FR"/>
        </w:rPr>
        <w:t>e</w:t>
      </w:r>
      <w:r w:rsidRPr="003905E3">
        <w:rPr>
          <w:sz w:val="18"/>
          <w:szCs w:val="18"/>
          <w:lang w:val="fr-FR"/>
        </w:rPr>
        <w:t xml:space="preserve">). </w:t>
      </w:r>
      <w:r>
        <w:rPr>
          <w:sz w:val="18"/>
          <w:szCs w:val="18"/>
          <w:lang w:val="fr-FR"/>
        </w:rPr>
        <w:t>Voir l</w:t>
      </w:r>
      <w:r w:rsidR="00886763">
        <w:rPr>
          <w:sz w:val="18"/>
          <w:szCs w:val="18"/>
          <w:lang w:val="fr-FR"/>
        </w:rPr>
        <w:t>’</w:t>
      </w:r>
      <w:r w:rsidRPr="0026104C">
        <w:rPr>
          <w:sz w:val="18"/>
          <w:szCs w:val="18"/>
          <w:lang w:val="fr-FR"/>
        </w:rPr>
        <w:t>annex</w:t>
      </w:r>
      <w:r>
        <w:rPr>
          <w:sz w:val="18"/>
          <w:szCs w:val="18"/>
          <w:lang w:val="fr-FR"/>
        </w:rPr>
        <w:t>e</w:t>
      </w:r>
      <w:r w:rsidRPr="0026104C">
        <w:rPr>
          <w:sz w:val="18"/>
          <w:szCs w:val="18"/>
          <w:lang w:val="fr-FR"/>
        </w:rPr>
        <w:t xml:space="preserve"> II, sect</w:t>
      </w:r>
      <w:r w:rsidR="00CB64D8">
        <w:rPr>
          <w:sz w:val="18"/>
          <w:szCs w:val="18"/>
          <w:lang w:val="fr-FR"/>
        </w:rPr>
        <w:t>. </w:t>
      </w:r>
      <w:r w:rsidRPr="0026104C">
        <w:rPr>
          <w:sz w:val="18"/>
          <w:szCs w:val="18"/>
          <w:lang w:val="fr-FR"/>
        </w:rPr>
        <w:t xml:space="preserve">A, </w:t>
      </w:r>
      <w:r>
        <w:rPr>
          <w:sz w:val="18"/>
          <w:szCs w:val="18"/>
          <w:lang w:val="fr-FR"/>
        </w:rPr>
        <w:t xml:space="preserve">du présent </w:t>
      </w:r>
      <w:r w:rsidRPr="0026104C">
        <w:rPr>
          <w:sz w:val="18"/>
          <w:szCs w:val="18"/>
          <w:lang w:val="fr-FR"/>
        </w:rPr>
        <w:t xml:space="preserve">document </w:t>
      </w:r>
      <w:r w:rsidRPr="0026104C">
        <w:rPr>
          <w:sz w:val="18"/>
          <w:szCs w:val="18"/>
          <w:lang w:eastAsia="x-none"/>
        </w:rPr>
        <w:t>pour les obligations juridiques associées à chaque ensemble de données</w:t>
      </w:r>
      <w:r w:rsidRPr="0026104C">
        <w:rPr>
          <w:sz w:val="18"/>
          <w:szCs w:val="18"/>
          <w:lang w:val="fr-FR"/>
        </w:rPr>
        <w:t>.</w:t>
      </w:r>
    </w:p>
    <w:p w:rsidR="001063A9" w:rsidRPr="006E7818" w:rsidRDefault="001063A9" w:rsidP="00513EB4">
      <w:pPr>
        <w:tabs>
          <w:tab w:val="left" w:pos="709"/>
        </w:tabs>
        <w:spacing w:line="220" w:lineRule="exact"/>
        <w:ind w:right="680" w:firstLine="142"/>
        <w:rPr>
          <w:sz w:val="18"/>
          <w:szCs w:val="18"/>
          <w:lang w:val="fr-FR"/>
        </w:rPr>
      </w:pPr>
      <w:r w:rsidRPr="006E7818">
        <w:rPr>
          <w:rFonts w:eastAsia="SimSun"/>
          <w:i/>
          <w:sz w:val="18"/>
          <w:szCs w:val="18"/>
          <w:lang w:val="fr-FR" w:eastAsia="en-GB"/>
        </w:rPr>
        <w:t>Abréviations</w:t>
      </w:r>
      <w:r w:rsidR="007F3C6C">
        <w:rPr>
          <w:rFonts w:eastAsia="SimSun"/>
          <w:i/>
          <w:sz w:val="18"/>
          <w:szCs w:val="18"/>
          <w:lang w:val="fr-FR" w:eastAsia="en-GB"/>
        </w:rPr>
        <w:t> </w:t>
      </w:r>
      <w:r w:rsidRPr="006E7818">
        <w:rPr>
          <w:rFonts w:eastAsia="SimSun"/>
          <w:sz w:val="18"/>
          <w:szCs w:val="18"/>
          <w:lang w:val="fr-FR" w:eastAsia="en-GB"/>
        </w:rPr>
        <w:t xml:space="preserve">: </w:t>
      </w:r>
      <w:r w:rsidRPr="006E7818">
        <w:rPr>
          <w:sz w:val="18"/>
          <w:szCs w:val="18"/>
          <w:lang w:eastAsia="x-none"/>
        </w:rPr>
        <w:t>COVNM</w:t>
      </w:r>
      <w:r w:rsidRPr="007F3C6C">
        <w:rPr>
          <w:sz w:val="18"/>
          <w:szCs w:val="18"/>
          <w:lang w:eastAsia="x-none"/>
        </w:rPr>
        <w:t> </w:t>
      </w:r>
      <w:r w:rsidRPr="006E7818">
        <w:rPr>
          <w:sz w:val="18"/>
          <w:szCs w:val="18"/>
          <w:lang w:eastAsia="x-none"/>
        </w:rPr>
        <w:t>: composés organiques volatils non méthaniques</w:t>
      </w:r>
      <w:r w:rsidR="00F42E3E">
        <w:rPr>
          <w:sz w:val="18"/>
          <w:szCs w:val="18"/>
          <w:lang w:eastAsia="x-none"/>
        </w:rPr>
        <w:t> </w:t>
      </w:r>
      <w:r>
        <w:rPr>
          <w:sz w:val="18"/>
          <w:szCs w:val="18"/>
          <w:lang w:eastAsia="x-none"/>
        </w:rPr>
        <w:t>;</w:t>
      </w:r>
      <w:r w:rsidRPr="006E7818">
        <w:rPr>
          <w:sz w:val="18"/>
          <w:szCs w:val="18"/>
          <w:lang w:eastAsia="x-none"/>
        </w:rPr>
        <w:t xml:space="preserve"> GES</w:t>
      </w:r>
      <w:r w:rsidR="007F3C6C">
        <w:rPr>
          <w:sz w:val="18"/>
          <w:szCs w:val="18"/>
          <w:lang w:eastAsia="x-none"/>
        </w:rPr>
        <w:t> :</w:t>
      </w:r>
      <w:r w:rsidRPr="006E7818">
        <w:rPr>
          <w:sz w:val="18"/>
          <w:szCs w:val="18"/>
          <w:lang w:eastAsia="x-none"/>
        </w:rPr>
        <w:t xml:space="preserve"> gaz à effet de serre</w:t>
      </w:r>
      <w:r w:rsidR="00F42E3E">
        <w:rPr>
          <w:sz w:val="18"/>
          <w:szCs w:val="18"/>
          <w:lang w:eastAsia="x-none"/>
        </w:rPr>
        <w:t> </w:t>
      </w:r>
      <w:r w:rsidRPr="006E7818">
        <w:rPr>
          <w:sz w:val="18"/>
          <w:szCs w:val="18"/>
          <w:lang w:val="fr-FR"/>
        </w:rPr>
        <w:t xml:space="preserve">; </w:t>
      </w:r>
      <w:r w:rsidRPr="006E7818">
        <w:rPr>
          <w:sz w:val="18"/>
          <w:szCs w:val="18"/>
          <w:lang w:eastAsia="x-none"/>
        </w:rPr>
        <w:t>PM : particules</w:t>
      </w:r>
      <w:r w:rsidR="00F42E3E">
        <w:rPr>
          <w:sz w:val="18"/>
          <w:szCs w:val="18"/>
          <w:lang w:eastAsia="x-none"/>
        </w:rPr>
        <w:t> </w:t>
      </w:r>
      <w:r w:rsidRPr="006E7818">
        <w:rPr>
          <w:sz w:val="18"/>
          <w:szCs w:val="18"/>
          <w:lang w:val="fr-FR"/>
        </w:rPr>
        <w:t>; PM</w:t>
      </w:r>
      <w:r w:rsidRPr="006E7818">
        <w:rPr>
          <w:rFonts w:ascii="(Utiliser une police de caractè" w:hAnsi="(Utiliser une police de caractè"/>
          <w:sz w:val="18"/>
          <w:szCs w:val="18"/>
          <w:vertAlign w:val="subscript"/>
          <w:lang w:val="fr-FR"/>
        </w:rPr>
        <w:t>10</w:t>
      </w:r>
      <w:r w:rsidRPr="006E7818">
        <w:rPr>
          <w:sz w:val="18"/>
          <w:szCs w:val="18"/>
          <w:lang w:val="fr-FR"/>
        </w:rPr>
        <w:t xml:space="preserve"> = </w:t>
      </w:r>
      <w:r w:rsidRPr="006E7818">
        <w:rPr>
          <w:sz w:val="18"/>
          <w:szCs w:val="18"/>
          <w:lang w:eastAsia="x-none"/>
        </w:rPr>
        <w:t xml:space="preserve">particules dont le diamètre est inférieur ou égal à </w:t>
      </w:r>
      <w:r w:rsidRPr="006E7818">
        <w:rPr>
          <w:sz w:val="18"/>
          <w:szCs w:val="18"/>
          <w:lang w:val="fr-FR"/>
        </w:rPr>
        <w:t xml:space="preserve">10 micromètres. </w:t>
      </w:r>
    </w:p>
    <w:p w:rsidR="001063A9" w:rsidRPr="000112AC" w:rsidRDefault="001063A9" w:rsidP="00CB64D8">
      <w:pPr>
        <w:pStyle w:val="Titre1"/>
        <w:spacing w:after="120"/>
        <w:ind w:left="0"/>
        <w:rPr>
          <w:b/>
        </w:rPr>
      </w:pPr>
      <w:r w:rsidRPr="0026104C">
        <w:rPr>
          <w:lang w:val="fr-FR"/>
        </w:rPr>
        <w:br w:type="page"/>
      </w:r>
      <w:r w:rsidRPr="000112AC">
        <w:rPr>
          <w:lang w:val="fr-FR"/>
        </w:rPr>
        <w:lastRenderedPageBreak/>
        <w:t>Figure 3</w:t>
      </w:r>
      <w:r w:rsidRPr="000112AC">
        <w:rPr>
          <w:lang w:val="fr-FR"/>
        </w:rPr>
        <w:br/>
      </w:r>
      <w:r w:rsidRPr="000112AC">
        <w:rPr>
          <w:b/>
        </w:rPr>
        <w:t xml:space="preserve">Ensembles de données du </w:t>
      </w:r>
      <w:r w:rsidRPr="000112AC">
        <w:rPr>
          <w:b/>
          <w:color w:val="000000"/>
          <w:szCs w:val="18"/>
          <w:lang w:val="fr-FR"/>
        </w:rPr>
        <w:t>Système de partage d</w:t>
      </w:r>
      <w:r w:rsidR="00886763" w:rsidRPr="000112AC">
        <w:rPr>
          <w:b/>
          <w:color w:val="000000"/>
          <w:szCs w:val="18"/>
          <w:lang w:val="fr-FR"/>
        </w:rPr>
        <w:t>’</w:t>
      </w:r>
      <w:r w:rsidRPr="000112AC">
        <w:rPr>
          <w:b/>
          <w:color w:val="000000"/>
          <w:szCs w:val="18"/>
          <w:lang w:val="fr-FR"/>
        </w:rPr>
        <w:t>informations sur l</w:t>
      </w:r>
      <w:r w:rsidR="00886763" w:rsidRPr="000112AC">
        <w:rPr>
          <w:b/>
          <w:color w:val="000000"/>
          <w:szCs w:val="18"/>
          <w:lang w:val="fr-FR"/>
        </w:rPr>
        <w:t>’</w:t>
      </w:r>
      <w:r w:rsidRPr="000112AC">
        <w:rPr>
          <w:b/>
          <w:color w:val="000000"/>
          <w:szCs w:val="18"/>
          <w:lang w:val="fr-FR"/>
        </w:rPr>
        <w:t>environnement</w:t>
      </w:r>
      <w:r w:rsidRPr="000112AC">
        <w:rPr>
          <w:b/>
        </w:rPr>
        <w:t xml:space="preserve"> présentant les plus faibles résultats</w:t>
      </w:r>
    </w:p>
    <w:p w:rsidR="00513EB4" w:rsidRDefault="00E13E74" w:rsidP="008570C2">
      <w:pPr>
        <w:spacing w:line="240" w:lineRule="auto"/>
      </w:pPr>
      <w:r w:rsidRPr="007C4E01">
        <w:rPr>
          <w:noProof/>
          <w:lang w:eastAsia="fr-CH"/>
        </w:rPr>
        <mc:AlternateContent>
          <mc:Choice Requires="wps">
            <w:drawing>
              <wp:anchor distT="0" distB="0" distL="0" distR="0" simplePos="0" relativeHeight="251725824" behindDoc="0" locked="0" layoutInCell="1" allowOverlap="1" wp14:anchorId="0153D8E2" wp14:editId="08B41711">
                <wp:simplePos x="0" y="0"/>
                <wp:positionH relativeFrom="column">
                  <wp:posOffset>3932555</wp:posOffset>
                </wp:positionH>
                <wp:positionV relativeFrom="paragraph">
                  <wp:posOffset>3623310</wp:posOffset>
                </wp:positionV>
                <wp:extent cx="4011930" cy="167640"/>
                <wp:effectExtent l="0" t="0" r="7620" b="381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1930" cy="1676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E06F91" w:rsidRDefault="00816BB4" w:rsidP="00BC2427">
                            <w:pPr>
                              <w:spacing w:line="240" w:lineRule="auto"/>
                              <w:jc w:val="center"/>
                              <w:rPr>
                                <w:b/>
                                <w:sz w:val="16"/>
                                <w:szCs w:val="16"/>
                                <w:lang w:val="fr-FR"/>
                              </w:rPr>
                            </w:pPr>
                            <w:r w:rsidRPr="00E06F91">
                              <w:rPr>
                                <w:b/>
                                <w:sz w:val="16"/>
                                <w:szCs w:val="16"/>
                                <w:lang w:val="fr-FR"/>
                              </w:rPr>
                              <w:t>Résultat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8" type="#_x0000_t202" style="position:absolute;margin-left:309.65pt;margin-top:285.3pt;width:315.9pt;height:13.2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" stroked="f">
                <v:stroke joinstyle="round"/>
                <v:path arrowok="t"/>
                <v:textbox inset="0,0,0,0">
                  <w:txbxContent>
                    <w:p w:rsidR="00816BB4" w:rsidRPr="00E06F91" w:rsidRDefault="00816BB4" w:rsidP="00BC2427">
                      <w:pPr>
                        <w:spacing w:line="240" w:lineRule="auto"/>
                        <w:jc w:val="center"/>
                        <w:rPr>
                          <w:b/>
                          <w:sz w:val="16"/>
                          <w:szCs w:val="16"/>
                          <w:lang w:val="fr-FR"/>
                        </w:rPr>
                      </w:pPr>
                      <w:r w:rsidRPr="00E06F91">
                        <w:rPr>
                          <w:b/>
                          <w:sz w:val="16"/>
                          <w:szCs w:val="16"/>
                          <w:lang w:val="fr-FR"/>
                        </w:rPr>
                        <w:t>Résultat (%)</w:t>
                      </w:r>
                    </w:p>
                  </w:txbxContent>
                </v:textbox>
              </v:shape>
            </w:pict>
          </mc:Fallback>
        </mc:AlternateContent>
      </w:r>
      <w:r w:rsidRPr="008570C2">
        <w:rPr>
          <w:noProof/>
          <w:lang w:eastAsia="fr-CH"/>
        </w:rPr>
        <mc:AlternateContent>
          <mc:Choice Requires="wps">
            <w:drawing>
              <wp:anchor distT="0" distB="0" distL="0" distR="0" simplePos="0" relativeHeight="251721728" behindDoc="0" locked="0" layoutInCell="1" allowOverlap="1" wp14:anchorId="61B3A5A3" wp14:editId="43E6537A">
                <wp:simplePos x="0" y="0"/>
                <wp:positionH relativeFrom="column">
                  <wp:posOffset>109855</wp:posOffset>
                </wp:positionH>
                <wp:positionV relativeFrom="paragraph">
                  <wp:posOffset>3259455</wp:posOffset>
                </wp:positionV>
                <wp:extent cx="3840480" cy="223520"/>
                <wp:effectExtent l="0" t="0" r="762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0480" cy="2235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38. Population reliée et non reliée aux réseaux de distribution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9" type="#_x0000_t202" style="position:absolute;margin-left:8.65pt;margin-top:256.65pt;width:302.4pt;height:17.6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38. Population reliée et non reliée aux réseaux de distribution d’eau</w:t>
                      </w:r>
                    </w:p>
                  </w:txbxContent>
                </v:textbox>
              </v:shape>
            </w:pict>
          </mc:Fallback>
        </mc:AlternateContent>
      </w:r>
      <w:r w:rsidRPr="008570C2">
        <w:rPr>
          <w:noProof/>
          <w:lang w:eastAsia="fr-CH"/>
        </w:rPr>
        <mc:AlternateContent>
          <mc:Choice Requires="wps">
            <w:drawing>
              <wp:anchor distT="0" distB="0" distL="0" distR="0" simplePos="0" relativeHeight="251720704" behindDoc="0" locked="0" layoutInCell="1" allowOverlap="1" wp14:anchorId="761D536C" wp14:editId="5E1649D9">
                <wp:simplePos x="0" y="0"/>
                <wp:positionH relativeFrom="column">
                  <wp:posOffset>330200</wp:posOffset>
                </wp:positionH>
                <wp:positionV relativeFrom="paragraph">
                  <wp:posOffset>3122930</wp:posOffset>
                </wp:positionV>
                <wp:extent cx="3636010" cy="147320"/>
                <wp:effectExtent l="0" t="0" r="2540" b="50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73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33. Indice d’exploitation des ressources en eau</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60" type="#_x0000_t202" style="position:absolute;margin-left:26pt;margin-top:245.9pt;width:286.3pt;height:11.6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33. Indice d’exploitation des ressources en eau</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9680" behindDoc="0" locked="0" layoutInCell="1" allowOverlap="1" wp14:anchorId="181BEE2A" wp14:editId="028C7D0E">
                <wp:simplePos x="0" y="0"/>
                <wp:positionH relativeFrom="column">
                  <wp:posOffset>313690</wp:posOffset>
                </wp:positionH>
                <wp:positionV relativeFrom="paragraph">
                  <wp:posOffset>2953385</wp:posOffset>
                </wp:positionV>
                <wp:extent cx="3636010" cy="184150"/>
                <wp:effectExtent l="0" t="0" r="254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841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Pr>
                                <w:sz w:val="16"/>
                                <w:szCs w:val="16"/>
                              </w:rPr>
                              <w:t>46. Population reliée à un système de collecte d’eaux usées</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1" type="#_x0000_t202" style="position:absolute;margin-left:24.7pt;margin-top:232.55pt;width:286.3pt;height:14.5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qKRAMAAL4HAAAOAAAAZHJzL2Uyb0RvYy54bWzEVVtP2zAUfp+0/2D5vaQpba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" stroked="f">
                <v:stroke joinstyle="round"/>
                <v:path arrowok="t"/>
                <v:textbox inset="0,0,0,0">
                  <w:txbxContent>
                    <w:p w:rsidR="00816BB4" w:rsidRPr="00FD1CE3" w:rsidRDefault="00816BB4" w:rsidP="008570C2">
                      <w:pPr>
                        <w:spacing w:line="240" w:lineRule="auto"/>
                        <w:jc w:val="right"/>
                        <w:rPr>
                          <w:sz w:val="16"/>
                          <w:szCs w:val="16"/>
                        </w:rPr>
                      </w:pPr>
                      <w:r>
                        <w:rPr>
                          <w:sz w:val="16"/>
                          <w:szCs w:val="16"/>
                        </w:rPr>
                        <w:t>46. Population reliée à un système de collecte d’eaux usées</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8656" behindDoc="0" locked="0" layoutInCell="1" allowOverlap="1" wp14:anchorId="62A6339D" wp14:editId="1D16EA5A">
                <wp:simplePos x="0" y="0"/>
                <wp:positionH relativeFrom="column">
                  <wp:posOffset>53975</wp:posOffset>
                </wp:positionH>
                <wp:positionV relativeFrom="paragraph">
                  <wp:posOffset>2794000</wp:posOffset>
                </wp:positionV>
                <wp:extent cx="3902075" cy="170180"/>
                <wp:effectExtent l="0" t="0" r="3175"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2075" cy="170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30. Ressources renouvelables en eau douce</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62" type="#_x0000_t202" style="position:absolute;margin-left:4.25pt;margin-top:220pt;width:307.25pt;height:13.4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30. Ressources renouvelables en eau douce</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7632" behindDoc="0" locked="0" layoutInCell="1" allowOverlap="1" wp14:anchorId="132940C9" wp14:editId="30A71A70">
                <wp:simplePos x="0" y="0"/>
                <wp:positionH relativeFrom="column">
                  <wp:posOffset>321310</wp:posOffset>
                </wp:positionH>
                <wp:positionV relativeFrom="paragraph">
                  <wp:posOffset>2618105</wp:posOffset>
                </wp:positionV>
                <wp:extent cx="3636010" cy="177800"/>
                <wp:effectExtent l="0" t="0" r="254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77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21. PDO total d’autres CFC entièrement halogénés</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3" type="#_x0000_t202" style="position:absolute;margin-left:25.3pt;margin-top:206.15pt;width:286.3pt;height:14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21. PDO total d’autres CFC entièrement halogénés</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6608" behindDoc="0" locked="0" layoutInCell="1" allowOverlap="1" wp14:anchorId="15AE161A" wp14:editId="5292AE00">
                <wp:simplePos x="0" y="0"/>
                <wp:positionH relativeFrom="column">
                  <wp:posOffset>328930</wp:posOffset>
                </wp:positionH>
                <wp:positionV relativeFrom="paragraph">
                  <wp:posOffset>2435860</wp:posOffset>
                </wp:positionV>
                <wp:extent cx="3636010" cy="177165"/>
                <wp:effectExtent l="0" t="0" r="254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771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22. PDO total du tétrachlorure de carbone</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64" type="#_x0000_t202" style="position:absolute;margin-left:25.9pt;margin-top:191.8pt;width:286.3pt;height:13.9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22. PDO total du tétrachlorure de carbone</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5584" behindDoc="0" locked="0" layoutInCell="1" allowOverlap="1" wp14:anchorId="602A0592" wp14:editId="4724AE7F">
                <wp:simplePos x="0" y="0"/>
                <wp:positionH relativeFrom="column">
                  <wp:posOffset>342900</wp:posOffset>
                </wp:positionH>
                <wp:positionV relativeFrom="paragraph">
                  <wp:posOffset>2287905</wp:posOffset>
                </wp:positionV>
                <wp:extent cx="3636010" cy="147320"/>
                <wp:effectExtent l="0" t="0" r="2540" b="50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73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23. PDO total du trichloro-1,1,1 éthane</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65" type="#_x0000_t202" style="position:absolute;margin-left:27pt;margin-top:180.15pt;width:286.3pt;height:11.6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23. PDO total du trichloro-1,1,1 éthane</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4560" behindDoc="0" locked="0" layoutInCell="1" allowOverlap="1" wp14:anchorId="65470CA9" wp14:editId="71BD9705">
                <wp:simplePos x="0" y="0"/>
                <wp:positionH relativeFrom="column">
                  <wp:posOffset>328930</wp:posOffset>
                </wp:positionH>
                <wp:positionV relativeFrom="paragraph">
                  <wp:posOffset>2109470</wp:posOffset>
                </wp:positionV>
                <wp:extent cx="3636010" cy="147320"/>
                <wp:effectExtent l="0" t="0" r="2540"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73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10. Émissions de PCB</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66" type="#_x0000_t202" style="position:absolute;margin-left:25.9pt;margin-top:166.1pt;width:286.3pt;height:11.6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10. Émissions de PCB</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3536" behindDoc="0" locked="0" layoutInCell="1" allowOverlap="1" wp14:anchorId="11577CAD" wp14:editId="6456B4DD">
                <wp:simplePos x="0" y="0"/>
                <wp:positionH relativeFrom="column">
                  <wp:posOffset>323215</wp:posOffset>
                </wp:positionH>
                <wp:positionV relativeFrom="paragraph">
                  <wp:posOffset>1942465</wp:posOffset>
                </wp:positionV>
                <wp:extent cx="3636010" cy="161925"/>
                <wp:effectExtent l="0" t="0" r="254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6192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20. PDO total des halons</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7" type="#_x0000_t202" style="position:absolute;margin-left:25.45pt;margin-top:152.95pt;width:286.3pt;height:12.75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20. PDO total des halons</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2512" behindDoc="0" locked="0" layoutInCell="1" allowOverlap="1" wp14:anchorId="6D656F14" wp14:editId="67634893">
                <wp:simplePos x="0" y="0"/>
                <wp:positionH relativeFrom="column">
                  <wp:posOffset>318135</wp:posOffset>
                </wp:positionH>
                <wp:positionV relativeFrom="paragraph">
                  <wp:posOffset>1821815</wp:posOffset>
                </wp:positionV>
                <wp:extent cx="3636010" cy="147320"/>
                <wp:effectExtent l="0" t="0" r="2540" b="50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73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11. Émissions de PCDD/F</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8" type="#_x0000_t202" style="position:absolute;margin-left:25.05pt;margin-top:143.45pt;width:286.3pt;height:11.6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11. Émissions de PCDD/F</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1488" behindDoc="0" locked="0" layoutInCell="1" allowOverlap="1" wp14:anchorId="66E42869" wp14:editId="59EF2B65">
                <wp:simplePos x="0" y="0"/>
                <wp:positionH relativeFrom="column">
                  <wp:posOffset>321310</wp:posOffset>
                </wp:positionH>
                <wp:positionV relativeFrom="paragraph">
                  <wp:posOffset>1604645</wp:posOffset>
                </wp:positionV>
                <wp:extent cx="3636010" cy="214630"/>
                <wp:effectExtent l="0" t="0" r="2540" b="0"/>
                <wp:wrapNone/>
                <wp:docPr id="1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2146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36. Pertes d’eau pendant le transport</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9" type="#_x0000_t202" style="position:absolute;margin-left:25.3pt;margin-top:126.35pt;width:286.3pt;height:16.9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36. Pertes d’eau pendant le transport</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10464" behindDoc="0" locked="0" layoutInCell="1" allowOverlap="1" wp14:anchorId="4760A712" wp14:editId="61F62E29">
                <wp:simplePos x="0" y="0"/>
                <wp:positionH relativeFrom="column">
                  <wp:posOffset>319405</wp:posOffset>
                </wp:positionH>
                <wp:positionV relativeFrom="paragraph">
                  <wp:posOffset>1446530</wp:posOffset>
                </wp:positionV>
                <wp:extent cx="3636010" cy="160655"/>
                <wp:effectExtent l="0" t="0" r="2540" b="0"/>
                <wp:wrapNone/>
                <wp:docPr id="1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606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49. Eaux usées non traitées ou non traitées de manière adéquate</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0" type="#_x0000_t202" style="position:absolute;margin-left:25.15pt;margin-top:113.9pt;width:286.3pt;height:12.65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49. Eaux usées non traitées ou non traitées de manière adéquate</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09440" behindDoc="0" locked="0" layoutInCell="1" allowOverlap="1" wp14:anchorId="3C55C5D1" wp14:editId="4192C47C">
                <wp:simplePos x="0" y="0"/>
                <wp:positionH relativeFrom="column">
                  <wp:posOffset>318770</wp:posOffset>
                </wp:positionH>
                <wp:positionV relativeFrom="paragraph">
                  <wp:posOffset>1290955</wp:posOffset>
                </wp:positionV>
                <wp:extent cx="3636010" cy="161290"/>
                <wp:effectExtent l="0" t="0" r="2540" b="0"/>
                <wp:wrapNone/>
                <wp:docPr id="1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67. Stock de déchets dangereux</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1" type="#_x0000_t202" style="position:absolute;margin-left:25.1pt;margin-top:101.65pt;width:286.3pt;height:12.7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67. Stock de déchets dangereux</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08416" behindDoc="0" locked="0" layoutInCell="1" allowOverlap="1" wp14:anchorId="36888F8E" wp14:editId="2FF81181">
                <wp:simplePos x="0" y="0"/>
                <wp:positionH relativeFrom="column">
                  <wp:posOffset>335280</wp:posOffset>
                </wp:positionH>
                <wp:positionV relativeFrom="paragraph">
                  <wp:posOffset>1079500</wp:posOffset>
                </wp:positionV>
                <wp:extent cx="3636010" cy="189230"/>
                <wp:effectExtent l="0" t="0" r="2540" b="1270"/>
                <wp:wrapNone/>
                <wp:docPr id="1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892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25. PDO total du bromure de méthyle</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2" type="#_x0000_t202" style="position:absolute;margin-left:26.4pt;margin-top:85pt;width:286.3pt;height:14.9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25. PDO total du bromure de méthyle</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07392" behindDoc="0" locked="0" layoutInCell="1" allowOverlap="1" wp14:anchorId="5AC45050" wp14:editId="3849EDB9">
                <wp:simplePos x="0" y="0"/>
                <wp:positionH relativeFrom="column">
                  <wp:posOffset>340360</wp:posOffset>
                </wp:positionH>
                <wp:positionV relativeFrom="paragraph">
                  <wp:posOffset>963930</wp:posOffset>
                </wp:positionV>
                <wp:extent cx="3636010" cy="165100"/>
                <wp:effectExtent l="0" t="0" r="2540" b="6350"/>
                <wp:wrapNone/>
                <wp:docPr id="1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651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63. Déchets dangereux importés</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3" type="#_x0000_t202" style="position:absolute;margin-left:26.8pt;margin-top:75.9pt;width:286.3pt;height:13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63. Déchets dangereux importés</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06368" behindDoc="0" locked="0" layoutInCell="1" allowOverlap="1" wp14:anchorId="073191D3" wp14:editId="13B4074C">
                <wp:simplePos x="0" y="0"/>
                <wp:positionH relativeFrom="column">
                  <wp:posOffset>341630</wp:posOffset>
                </wp:positionH>
                <wp:positionV relativeFrom="paragraph">
                  <wp:posOffset>784860</wp:posOffset>
                </wp:positionV>
                <wp:extent cx="3636010" cy="184785"/>
                <wp:effectExtent l="0" t="0" r="2540" b="5715"/>
                <wp:wrapNone/>
                <wp:docPr id="1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847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47. Eaux usées traitées dans les installations de traitement des eaux usées urbaines</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74" type="#_x0000_t202" style="position:absolute;margin-left:26.9pt;margin-top:61.8pt;width:286.3pt;height:14.5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47. Eaux usées traitées dans les installations de traitement des eaux usées urbaines</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05344" behindDoc="0" locked="0" layoutInCell="1" allowOverlap="1" wp14:anchorId="7C88B88F" wp14:editId="241D50DE">
                <wp:simplePos x="0" y="0"/>
                <wp:positionH relativeFrom="column">
                  <wp:posOffset>332740</wp:posOffset>
                </wp:positionH>
                <wp:positionV relativeFrom="paragraph">
                  <wp:posOffset>646430</wp:posOffset>
                </wp:positionV>
                <wp:extent cx="3636010" cy="147320"/>
                <wp:effectExtent l="0" t="0" r="2540" b="5080"/>
                <wp:wrapNone/>
                <wp:docPr id="1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73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64.</w:t>
                            </w:r>
                            <w:r>
                              <w:rPr>
                                <w:sz w:val="16"/>
                                <w:szCs w:val="16"/>
                              </w:rPr>
                              <w:t xml:space="preserve"> </w:t>
                            </w:r>
                            <w:r w:rsidRPr="00F71D66">
                              <w:rPr>
                                <w:sz w:val="16"/>
                                <w:szCs w:val="16"/>
                              </w:rPr>
                              <w:t>Déchets dangereux exportés</w:t>
                            </w:r>
                          </w:p>
                          <w:p w:rsidR="00816BB4" w:rsidRPr="00FD1CE3"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75" type="#_x0000_t202" style="position:absolute;margin-left:26.2pt;margin-top:50.9pt;width:286.3pt;height:11.6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64.</w:t>
                      </w:r>
                      <w:r>
                        <w:rPr>
                          <w:sz w:val="16"/>
                          <w:szCs w:val="16"/>
                        </w:rPr>
                        <w:t xml:space="preserve"> </w:t>
                      </w:r>
                      <w:r w:rsidRPr="00F71D66">
                        <w:rPr>
                          <w:sz w:val="16"/>
                          <w:szCs w:val="16"/>
                        </w:rPr>
                        <w:t>Déchets dangereux exportés</w:t>
                      </w:r>
                    </w:p>
                    <w:p w:rsidR="00816BB4" w:rsidRPr="00FD1CE3"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04320" behindDoc="0" locked="0" layoutInCell="1" allowOverlap="1" wp14:anchorId="13B42559" wp14:editId="010992DD">
                <wp:simplePos x="0" y="0"/>
                <wp:positionH relativeFrom="column">
                  <wp:posOffset>341630</wp:posOffset>
                </wp:positionH>
                <wp:positionV relativeFrom="paragraph">
                  <wp:posOffset>483870</wp:posOffset>
                </wp:positionV>
                <wp:extent cx="3636010" cy="181610"/>
                <wp:effectExtent l="0" t="0" r="2540" b="8890"/>
                <wp:wrapNone/>
                <wp:docPr id="10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816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D1CE3" w:rsidRDefault="00816BB4" w:rsidP="008570C2">
                            <w:pPr>
                              <w:spacing w:line="240" w:lineRule="auto"/>
                              <w:jc w:val="right"/>
                              <w:rPr>
                                <w:sz w:val="16"/>
                                <w:szCs w:val="16"/>
                              </w:rPr>
                            </w:pPr>
                            <w:r w:rsidRPr="00F71D66">
                              <w:rPr>
                                <w:sz w:val="16"/>
                                <w:szCs w:val="16"/>
                              </w:rPr>
                              <w:t>32. Prélèvements d’eau douce par les entreprises de distribution d’eau […]</w:t>
                            </w:r>
                          </w:p>
                          <w:p w:rsidR="00816BB4" w:rsidRPr="00F71D66" w:rsidRDefault="00816BB4" w:rsidP="008570C2">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76" type="#_x0000_t202" style="position:absolute;margin-left:26.9pt;margin-top:38.1pt;width:286.3pt;height:14.3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" stroked="f">
                <v:stroke joinstyle="round"/>
                <v:path arrowok="t"/>
                <v:textbox inset="0,0,0,0">
                  <w:txbxContent>
                    <w:p w:rsidR="00816BB4" w:rsidRPr="00FD1CE3" w:rsidRDefault="00816BB4" w:rsidP="008570C2">
                      <w:pPr>
                        <w:spacing w:line="240" w:lineRule="auto"/>
                        <w:jc w:val="right"/>
                        <w:rPr>
                          <w:sz w:val="16"/>
                          <w:szCs w:val="16"/>
                        </w:rPr>
                      </w:pPr>
                      <w:r w:rsidRPr="00F71D66">
                        <w:rPr>
                          <w:sz w:val="16"/>
                          <w:szCs w:val="16"/>
                        </w:rPr>
                        <w:t>32. Prélèvements d’eau douce par les entreprises de distribution d’eau […]</w:t>
                      </w:r>
                    </w:p>
                    <w:p w:rsidR="00816BB4" w:rsidRPr="00F71D66" w:rsidRDefault="00816BB4" w:rsidP="008570C2">
                      <w:pPr>
                        <w:spacing w:line="240" w:lineRule="auto"/>
                        <w:jc w:val="right"/>
                        <w:rPr>
                          <w:sz w:val="16"/>
                          <w:szCs w:val="16"/>
                        </w:rPr>
                      </w:pPr>
                    </w:p>
                  </w:txbxContent>
                </v:textbox>
              </v:shape>
            </w:pict>
          </mc:Fallback>
        </mc:AlternateContent>
      </w:r>
      <w:r w:rsidRPr="008570C2">
        <w:rPr>
          <w:noProof/>
          <w:lang w:eastAsia="fr-CH"/>
        </w:rPr>
        <mc:AlternateContent>
          <mc:Choice Requires="wps">
            <w:drawing>
              <wp:anchor distT="0" distB="0" distL="0" distR="0" simplePos="0" relativeHeight="251703296" behindDoc="0" locked="0" layoutInCell="1" allowOverlap="1" wp14:anchorId="6753DF5B" wp14:editId="17AC934F">
                <wp:simplePos x="0" y="0"/>
                <wp:positionH relativeFrom="column">
                  <wp:posOffset>329565</wp:posOffset>
                </wp:positionH>
                <wp:positionV relativeFrom="paragraph">
                  <wp:posOffset>340995</wp:posOffset>
                </wp:positionV>
                <wp:extent cx="3636010" cy="148590"/>
                <wp:effectExtent l="0" t="0" r="2540" b="3810"/>
                <wp:wrapNone/>
                <wp:docPr id="10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85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71D66" w:rsidRDefault="00816BB4" w:rsidP="008570C2">
                            <w:pPr>
                              <w:spacing w:line="240" w:lineRule="auto"/>
                              <w:jc w:val="right"/>
                              <w:rPr>
                                <w:sz w:val="16"/>
                                <w:szCs w:val="16"/>
                              </w:rPr>
                            </w:pPr>
                            <w:r w:rsidRPr="00F71D66">
                              <w:rPr>
                                <w:sz w:val="16"/>
                                <w:szCs w:val="16"/>
                                <w:lang w:val="fr-FR"/>
                              </w:rPr>
                              <w:t>9. Émissions de HAP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77" type="#_x0000_t202" style="position:absolute;margin-left:25.95pt;margin-top:26.85pt;width:286.3pt;height:11.7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" stroked="f">
                <v:stroke joinstyle="round"/>
                <v:path arrowok="t"/>
                <v:textbox inset="0,0,0,0">
                  <w:txbxContent>
                    <w:p w:rsidR="00816BB4" w:rsidRPr="00F71D66" w:rsidRDefault="00816BB4" w:rsidP="008570C2">
                      <w:pPr>
                        <w:spacing w:line="240" w:lineRule="auto"/>
                        <w:jc w:val="right"/>
                        <w:rPr>
                          <w:sz w:val="16"/>
                          <w:szCs w:val="16"/>
                        </w:rPr>
                      </w:pPr>
                      <w:r w:rsidRPr="00F71D66">
                        <w:rPr>
                          <w:sz w:val="16"/>
                          <w:szCs w:val="16"/>
                          <w:lang w:val="fr-FR"/>
                        </w:rPr>
                        <w:t>9. Émissions de HAP</w:t>
                      </w:r>
                    </w:p>
                  </w:txbxContent>
                </v:textbox>
              </v:shape>
            </w:pict>
          </mc:Fallback>
        </mc:AlternateContent>
      </w:r>
      <w:r w:rsidRPr="008570C2">
        <w:rPr>
          <w:noProof/>
          <w:lang w:eastAsia="fr-CH"/>
        </w:rPr>
        <mc:AlternateContent>
          <mc:Choice Requires="wps">
            <w:drawing>
              <wp:anchor distT="0" distB="0" distL="0" distR="0" simplePos="0" relativeHeight="251702272" behindDoc="0" locked="0" layoutInCell="1" allowOverlap="1" wp14:anchorId="529BF632" wp14:editId="4440B45B">
                <wp:simplePos x="0" y="0"/>
                <wp:positionH relativeFrom="column">
                  <wp:posOffset>34290</wp:posOffset>
                </wp:positionH>
                <wp:positionV relativeFrom="paragraph">
                  <wp:posOffset>80010</wp:posOffset>
                </wp:positionV>
                <wp:extent cx="3935730" cy="273050"/>
                <wp:effectExtent l="0" t="0" r="7620" b="0"/>
                <wp:wrapNone/>
                <wp:docPr id="1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5730" cy="273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71D66" w:rsidRDefault="00816BB4" w:rsidP="008570C2">
                            <w:pPr>
                              <w:spacing w:line="180" w:lineRule="exact"/>
                              <w:jc w:val="right"/>
                              <w:rPr>
                                <w:sz w:val="16"/>
                                <w:szCs w:val="16"/>
                              </w:rPr>
                            </w:pPr>
                            <w:r w:rsidRPr="00F71D66">
                              <w:rPr>
                                <w:sz w:val="16"/>
                                <w:szCs w:val="16"/>
                                <w:lang w:val="fr-FR"/>
                              </w:rPr>
                              <w:t xml:space="preserve">55. Prélèvements de terres imputables aux exploitations de mines et de carrières, </w:t>
                            </w:r>
                            <w:r>
                              <w:rPr>
                                <w:sz w:val="16"/>
                                <w:szCs w:val="16"/>
                                <w:lang w:val="fr-FR"/>
                              </w:rPr>
                              <w:br/>
                            </w:r>
                            <w:r w:rsidRPr="00F71D66">
                              <w:rPr>
                                <w:sz w:val="16"/>
                                <w:szCs w:val="16"/>
                                <w:lang w:val="fr-FR"/>
                              </w:rPr>
                              <w:t>au secteur de la construction, au secteur manufacturier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78" type="#_x0000_t202" style="position:absolute;margin-left:2.7pt;margin-top:6.3pt;width:309.9pt;height:21.5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" stroked="f">
                <v:stroke joinstyle="round"/>
                <v:path arrowok="t"/>
                <v:textbox inset="0,0,0,0">
                  <w:txbxContent>
                    <w:p w:rsidR="00816BB4" w:rsidRPr="00F71D66" w:rsidRDefault="00816BB4" w:rsidP="008570C2">
                      <w:pPr>
                        <w:spacing w:line="180" w:lineRule="exact"/>
                        <w:jc w:val="right"/>
                        <w:rPr>
                          <w:sz w:val="16"/>
                          <w:szCs w:val="16"/>
                        </w:rPr>
                      </w:pPr>
                      <w:r w:rsidRPr="00F71D66">
                        <w:rPr>
                          <w:sz w:val="16"/>
                          <w:szCs w:val="16"/>
                          <w:lang w:val="fr-FR"/>
                        </w:rPr>
                        <w:t xml:space="preserve">55. Prélèvements de terres imputables aux exploitations de mines et de carrières, </w:t>
                      </w:r>
                      <w:r>
                        <w:rPr>
                          <w:sz w:val="16"/>
                          <w:szCs w:val="16"/>
                          <w:lang w:val="fr-FR"/>
                        </w:rPr>
                        <w:br/>
                      </w:r>
                      <w:r w:rsidRPr="00F71D66">
                        <w:rPr>
                          <w:sz w:val="16"/>
                          <w:szCs w:val="16"/>
                          <w:lang w:val="fr-FR"/>
                        </w:rPr>
                        <w:t>au secteur de la construction, au secteur manufacturier</w:t>
                      </w:r>
                    </w:p>
                  </w:txbxContent>
                </v:textbox>
              </v:shape>
            </w:pict>
          </mc:Fallback>
        </mc:AlternateContent>
      </w:r>
      <w:r w:rsidR="008570C2" w:rsidRPr="007C4E01">
        <w:rPr>
          <w:noProof/>
          <w:lang w:eastAsia="fr-CH"/>
        </w:rPr>
        <mc:AlternateContent>
          <mc:Choice Requires="wps">
            <w:drawing>
              <wp:anchor distT="0" distB="0" distL="0" distR="0" simplePos="0" relativeHeight="251723776" behindDoc="0" locked="0" layoutInCell="1" allowOverlap="1" wp14:anchorId="173981A4" wp14:editId="142F3152">
                <wp:simplePos x="0" y="0"/>
                <wp:positionH relativeFrom="column">
                  <wp:posOffset>107315</wp:posOffset>
                </wp:positionH>
                <wp:positionV relativeFrom="paragraph">
                  <wp:posOffset>1190321</wp:posOffset>
                </wp:positionV>
                <wp:extent cx="183515" cy="1118235"/>
                <wp:effectExtent l="0" t="0" r="6985"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 cy="11182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6B1E65" w:rsidRDefault="00816BB4" w:rsidP="008570C2">
                            <w:pPr>
                              <w:spacing w:line="240" w:lineRule="auto"/>
                              <w:rPr>
                                <w:sz w:val="16"/>
                                <w:szCs w:val="16"/>
                              </w:rPr>
                            </w:pPr>
                            <w:r w:rsidRPr="00F21F71">
                              <w:rPr>
                                <w:b/>
                                <w:sz w:val="16"/>
                                <w:szCs w:val="16"/>
                                <w:lang w:val="fr-FR"/>
                              </w:rPr>
                              <w:t>Ensembles de données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79" type="#_x0000_t202" style="position:absolute;margin-left:8.45pt;margin-top:93.75pt;width:14.45pt;height:88.05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" stroked="f">
                <v:stroke joinstyle="round"/>
                <v:path arrowok="t"/>
                <v:textbox style="layout-flow:vertical;mso-layout-flow-alt:bottom-to-top" inset="0,0,0,0">
                  <w:txbxContent>
                    <w:p w:rsidR="00816BB4" w:rsidRPr="006B1E65" w:rsidRDefault="00816BB4" w:rsidP="008570C2">
                      <w:pPr>
                        <w:spacing w:line="240" w:lineRule="auto"/>
                        <w:rPr>
                          <w:sz w:val="16"/>
                          <w:szCs w:val="16"/>
                        </w:rPr>
                      </w:pPr>
                      <w:r w:rsidRPr="00F21F71">
                        <w:rPr>
                          <w:b/>
                          <w:sz w:val="16"/>
                          <w:szCs w:val="16"/>
                          <w:lang w:val="fr-FR"/>
                        </w:rPr>
                        <w:t>Ensembles de données</w:t>
                      </w:r>
                    </w:p>
                  </w:txbxContent>
                </v:textbox>
              </v:shape>
            </w:pict>
          </mc:Fallback>
        </mc:AlternateContent>
      </w:r>
      <w:r w:rsidR="008570C2" w:rsidRPr="007C4E01">
        <w:rPr>
          <w:noProof/>
          <w:lang w:eastAsia="fr-CH"/>
        </w:rPr>
        <w:drawing>
          <wp:inline distT="0" distB="0" distL="0" distR="0" wp14:anchorId="7D5B81F6" wp14:editId="3A95AC8F">
            <wp:extent cx="8173085" cy="3827400"/>
            <wp:effectExtent l="0" t="0" r="5715" b="8255"/>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73085" cy="3827400"/>
                    </a:xfrm>
                    <a:prstGeom prst="rect">
                      <a:avLst/>
                    </a:prstGeom>
                    <a:noFill/>
                    <a:ln>
                      <a:noFill/>
                    </a:ln>
                  </pic:spPr>
                </pic:pic>
              </a:graphicData>
            </a:graphic>
          </wp:inline>
        </w:drawing>
      </w:r>
    </w:p>
    <w:p w:rsidR="001063A9" w:rsidRPr="00FB05E4" w:rsidRDefault="001063A9" w:rsidP="00613338">
      <w:pPr>
        <w:tabs>
          <w:tab w:val="left" w:pos="709"/>
        </w:tabs>
        <w:spacing w:before="120" w:line="220" w:lineRule="exact"/>
        <w:ind w:firstLine="170"/>
        <w:rPr>
          <w:lang w:val="fr-FR"/>
        </w:rPr>
      </w:pPr>
      <w:r w:rsidRPr="00FB05E4">
        <w:rPr>
          <w:i/>
          <w:sz w:val="18"/>
          <w:szCs w:val="18"/>
          <w:lang w:val="fr-FR"/>
        </w:rPr>
        <w:t>Notes</w:t>
      </w:r>
      <w:r w:rsidR="007F3C6C">
        <w:rPr>
          <w:i/>
          <w:sz w:val="18"/>
          <w:szCs w:val="18"/>
          <w:lang w:val="fr-FR"/>
        </w:rPr>
        <w:t> </w:t>
      </w:r>
      <w:r w:rsidRPr="007F3C6C">
        <w:rPr>
          <w:sz w:val="18"/>
          <w:szCs w:val="18"/>
          <w:lang w:val="fr-FR"/>
        </w:rPr>
        <w:t>:</w:t>
      </w:r>
      <w:r w:rsidRPr="00FB05E4">
        <w:rPr>
          <w:i/>
          <w:sz w:val="18"/>
          <w:szCs w:val="18"/>
          <w:lang w:val="fr-FR"/>
        </w:rPr>
        <w:t xml:space="preserve"> </w:t>
      </w:r>
      <w:r w:rsidRPr="003905E3">
        <w:rPr>
          <w:sz w:val="18"/>
          <w:szCs w:val="18"/>
          <w:lang w:val="fr-FR"/>
        </w:rPr>
        <w:t xml:space="preserve">Les ensembles de données sont numérotés conformément à la liste des 67 ensembles de données spécifiques relatifs au SEIS </w:t>
      </w:r>
      <w:proofErr w:type="spellStart"/>
      <w:r w:rsidRPr="003905E3">
        <w:rPr>
          <w:sz w:val="18"/>
          <w:szCs w:val="18"/>
          <w:lang w:val="fr-FR"/>
        </w:rPr>
        <w:t>paneuropéen</w:t>
      </w:r>
      <w:proofErr w:type="spellEnd"/>
      <w:r w:rsidRPr="003905E3">
        <w:rPr>
          <w:sz w:val="18"/>
          <w:szCs w:val="18"/>
          <w:lang w:val="fr-FR"/>
        </w:rPr>
        <w:t xml:space="preserve"> arr</w:t>
      </w:r>
      <w:r>
        <w:rPr>
          <w:sz w:val="18"/>
          <w:szCs w:val="18"/>
          <w:lang w:val="fr-FR"/>
        </w:rPr>
        <w:t>êtés par le</w:t>
      </w:r>
      <w:r w:rsidR="00613338">
        <w:rPr>
          <w:sz w:val="18"/>
          <w:szCs w:val="18"/>
          <w:lang w:val="fr-FR"/>
        </w:rPr>
        <w:t xml:space="preserve"> </w:t>
      </w:r>
      <w:r w:rsidRPr="003905E3">
        <w:rPr>
          <w:iCs/>
          <w:sz w:val="18"/>
          <w:szCs w:val="18"/>
          <w:lang w:val="fr-FR"/>
        </w:rPr>
        <w:t>Groupe de</w:t>
      </w:r>
      <w:r w:rsidR="00613338">
        <w:rPr>
          <w:iCs/>
          <w:sz w:val="18"/>
          <w:szCs w:val="18"/>
          <w:lang w:val="fr-FR"/>
        </w:rPr>
        <w:t> </w:t>
      </w:r>
      <w:r w:rsidRPr="003905E3">
        <w:rPr>
          <w:iCs/>
          <w:sz w:val="18"/>
          <w:szCs w:val="18"/>
          <w:lang w:val="fr-FR"/>
        </w:rPr>
        <w:t>travail</w:t>
      </w:r>
      <w:r>
        <w:rPr>
          <w:sz w:val="18"/>
          <w:szCs w:val="18"/>
          <w:lang w:val="fr-FR"/>
        </w:rPr>
        <w:t xml:space="preserve"> </w:t>
      </w:r>
      <w:r w:rsidRPr="00FB05E4">
        <w:rPr>
          <w:sz w:val="18"/>
          <w:szCs w:val="18"/>
          <w:lang w:val="fr-FR"/>
        </w:rPr>
        <w:t>(</w:t>
      </w:r>
      <w:r>
        <w:rPr>
          <w:sz w:val="18"/>
          <w:szCs w:val="18"/>
          <w:lang w:val="fr-FR"/>
        </w:rPr>
        <w:t>Voir</w:t>
      </w:r>
      <w:r w:rsidRPr="00FB05E4">
        <w:rPr>
          <w:sz w:val="18"/>
          <w:szCs w:val="18"/>
          <w:lang w:val="fr-FR"/>
        </w:rPr>
        <w:t xml:space="preserve"> ECE/CEP/AC.10/2015/2, annex</w:t>
      </w:r>
      <w:r>
        <w:rPr>
          <w:sz w:val="18"/>
          <w:szCs w:val="18"/>
          <w:lang w:val="fr-FR"/>
        </w:rPr>
        <w:t>e</w:t>
      </w:r>
      <w:r w:rsidRPr="00FB05E4">
        <w:rPr>
          <w:sz w:val="18"/>
          <w:szCs w:val="18"/>
          <w:lang w:val="fr-FR"/>
        </w:rPr>
        <w:t>).</w:t>
      </w:r>
      <w:r w:rsidRPr="00FB05E4">
        <w:rPr>
          <w:i/>
          <w:sz w:val="18"/>
          <w:szCs w:val="18"/>
          <w:lang w:val="fr-FR"/>
        </w:rPr>
        <w:t xml:space="preserve"> </w:t>
      </w:r>
      <w:r>
        <w:rPr>
          <w:sz w:val="18"/>
          <w:szCs w:val="18"/>
          <w:lang w:val="fr-FR"/>
        </w:rPr>
        <w:t>Voir l</w:t>
      </w:r>
      <w:r w:rsidR="00886763">
        <w:rPr>
          <w:sz w:val="18"/>
          <w:szCs w:val="18"/>
          <w:lang w:val="fr-FR"/>
        </w:rPr>
        <w:t>’</w:t>
      </w:r>
      <w:r w:rsidRPr="0026104C">
        <w:rPr>
          <w:sz w:val="18"/>
          <w:szCs w:val="18"/>
          <w:lang w:val="fr-FR"/>
        </w:rPr>
        <w:t>annex</w:t>
      </w:r>
      <w:r>
        <w:rPr>
          <w:sz w:val="18"/>
          <w:szCs w:val="18"/>
          <w:lang w:val="fr-FR"/>
        </w:rPr>
        <w:t>e</w:t>
      </w:r>
      <w:r w:rsidRPr="0026104C">
        <w:rPr>
          <w:sz w:val="18"/>
          <w:szCs w:val="18"/>
          <w:lang w:val="fr-FR"/>
        </w:rPr>
        <w:t xml:space="preserve"> II, sect</w:t>
      </w:r>
      <w:r w:rsidR="00E13E74">
        <w:rPr>
          <w:sz w:val="18"/>
          <w:szCs w:val="18"/>
          <w:lang w:val="fr-FR"/>
        </w:rPr>
        <w:t>. B</w:t>
      </w:r>
      <w:r w:rsidRPr="0026104C">
        <w:rPr>
          <w:sz w:val="18"/>
          <w:szCs w:val="18"/>
          <w:lang w:val="fr-FR"/>
        </w:rPr>
        <w:t xml:space="preserve">, </w:t>
      </w:r>
      <w:r>
        <w:rPr>
          <w:sz w:val="18"/>
          <w:szCs w:val="18"/>
          <w:lang w:val="fr-FR"/>
        </w:rPr>
        <w:t xml:space="preserve">du présent </w:t>
      </w:r>
      <w:r w:rsidRPr="0026104C">
        <w:rPr>
          <w:sz w:val="18"/>
          <w:szCs w:val="18"/>
          <w:lang w:val="fr-FR"/>
        </w:rPr>
        <w:t xml:space="preserve">document </w:t>
      </w:r>
      <w:r w:rsidRPr="0026104C">
        <w:rPr>
          <w:sz w:val="18"/>
          <w:szCs w:val="18"/>
          <w:lang w:eastAsia="x-none"/>
        </w:rPr>
        <w:t>pour les obligations juridiques associées à chaque ensemble de données</w:t>
      </w:r>
      <w:r w:rsidRPr="00FB05E4">
        <w:rPr>
          <w:sz w:val="18"/>
          <w:szCs w:val="18"/>
          <w:lang w:val="fr-FR"/>
        </w:rPr>
        <w:t>.</w:t>
      </w:r>
    </w:p>
    <w:p w:rsidR="00187677" w:rsidRDefault="001063A9" w:rsidP="00BC2427">
      <w:pPr>
        <w:tabs>
          <w:tab w:val="left" w:pos="709"/>
        </w:tabs>
        <w:spacing w:line="220" w:lineRule="exact"/>
        <w:ind w:right="822" w:firstLine="170"/>
        <w:rPr>
          <w:sz w:val="18"/>
          <w:szCs w:val="18"/>
          <w:lang w:val="fr-FR"/>
        </w:rPr>
        <w:sectPr w:rsidR="00187677" w:rsidSect="001063A9">
          <w:headerReference w:type="even" r:id="rId21"/>
          <w:headerReference w:type="default" r:id="rId22"/>
          <w:footerReference w:type="even" r:id="rId23"/>
          <w:footerReference w:type="default" r:id="rId24"/>
          <w:headerReference w:type="first" r:id="rId25"/>
          <w:endnotePr>
            <w:numFmt w:val="decimal"/>
          </w:endnotePr>
          <w:pgSz w:w="16840" w:h="11907" w:orient="landscape" w:code="9"/>
          <w:pgMar w:top="1134" w:right="1701" w:bottom="1134" w:left="2268" w:header="567" w:footer="567" w:gutter="0"/>
          <w:cols w:space="720"/>
          <w:docGrid w:linePitch="272"/>
        </w:sectPr>
      </w:pPr>
      <w:r w:rsidRPr="007F3C6C">
        <w:rPr>
          <w:sz w:val="18"/>
          <w:szCs w:val="18"/>
          <w:lang w:val="fr-FR"/>
        </w:rPr>
        <w:t>Abréviations</w:t>
      </w:r>
      <w:r w:rsidR="007F3C6C">
        <w:rPr>
          <w:rFonts w:eastAsia="SimSun"/>
          <w:i/>
          <w:sz w:val="18"/>
          <w:szCs w:val="18"/>
          <w:lang w:val="fr-FR" w:eastAsia="en-GB"/>
        </w:rPr>
        <w:t> </w:t>
      </w:r>
      <w:r w:rsidRPr="00FB05E4">
        <w:rPr>
          <w:rFonts w:eastAsia="SimSun"/>
          <w:sz w:val="18"/>
          <w:szCs w:val="18"/>
          <w:lang w:val="fr-FR" w:eastAsia="en-GB"/>
        </w:rPr>
        <w:t xml:space="preserve">: </w:t>
      </w:r>
      <w:r w:rsidRPr="00073FE9">
        <w:rPr>
          <w:sz w:val="18"/>
          <w:szCs w:val="18"/>
          <w:lang w:eastAsia="x-none"/>
        </w:rPr>
        <w:t>CFC : chlorofluorocarbone</w:t>
      </w:r>
      <w:r w:rsidR="007F3C6C">
        <w:rPr>
          <w:sz w:val="18"/>
          <w:szCs w:val="18"/>
          <w:lang w:eastAsia="x-none"/>
        </w:rPr>
        <w:t> </w:t>
      </w:r>
      <w:r>
        <w:rPr>
          <w:sz w:val="18"/>
          <w:szCs w:val="18"/>
          <w:lang w:eastAsia="x-none"/>
        </w:rPr>
        <w:t xml:space="preserve">; </w:t>
      </w:r>
      <w:r w:rsidRPr="00073FE9">
        <w:rPr>
          <w:sz w:val="18"/>
          <w:szCs w:val="18"/>
          <w:lang w:eastAsia="x-none"/>
        </w:rPr>
        <w:t>HAP : hydrocarbures aromatiques polycycliques</w:t>
      </w:r>
      <w:r w:rsidR="00F42E3E">
        <w:rPr>
          <w:sz w:val="18"/>
          <w:szCs w:val="18"/>
          <w:lang w:eastAsia="x-none"/>
        </w:rPr>
        <w:t> </w:t>
      </w:r>
      <w:r w:rsidRPr="00073FE9">
        <w:rPr>
          <w:sz w:val="18"/>
          <w:szCs w:val="18"/>
          <w:lang w:eastAsia="x-none"/>
        </w:rPr>
        <w:t>; PCB : biphényle polychloré</w:t>
      </w:r>
      <w:r w:rsidR="00F42E3E">
        <w:rPr>
          <w:sz w:val="18"/>
          <w:szCs w:val="18"/>
          <w:lang w:eastAsia="x-none"/>
        </w:rPr>
        <w:t> </w:t>
      </w:r>
      <w:r w:rsidRPr="00073FE9">
        <w:rPr>
          <w:sz w:val="18"/>
          <w:szCs w:val="18"/>
          <w:lang w:eastAsia="x-none"/>
        </w:rPr>
        <w:t>; PCCD/F</w:t>
      </w:r>
      <w:r w:rsidR="007F3C6C">
        <w:rPr>
          <w:sz w:val="18"/>
          <w:szCs w:val="18"/>
          <w:lang w:eastAsia="x-none"/>
        </w:rPr>
        <w:t> </w:t>
      </w:r>
      <w:r w:rsidRPr="00073FE9">
        <w:rPr>
          <w:sz w:val="18"/>
          <w:szCs w:val="18"/>
          <w:lang w:eastAsia="x-none"/>
        </w:rPr>
        <w:t>: polychlorodibenzo-p-dioxines et polychlorodibenzo-p-furanes</w:t>
      </w:r>
      <w:r w:rsidR="007F3C6C">
        <w:rPr>
          <w:sz w:val="18"/>
          <w:szCs w:val="18"/>
          <w:lang w:eastAsia="x-none"/>
        </w:rPr>
        <w:t> </w:t>
      </w:r>
      <w:r w:rsidRPr="00073FE9">
        <w:rPr>
          <w:sz w:val="18"/>
          <w:szCs w:val="18"/>
          <w:lang w:eastAsia="x-none"/>
        </w:rPr>
        <w:t>; PDO : potentiel d</w:t>
      </w:r>
      <w:r w:rsidR="00886763">
        <w:rPr>
          <w:sz w:val="18"/>
          <w:szCs w:val="18"/>
          <w:lang w:eastAsia="x-none"/>
        </w:rPr>
        <w:t>’</w:t>
      </w:r>
      <w:r w:rsidRPr="00073FE9">
        <w:rPr>
          <w:sz w:val="18"/>
          <w:szCs w:val="18"/>
          <w:lang w:eastAsia="x-none"/>
        </w:rPr>
        <w:t>appauvrissement de l</w:t>
      </w:r>
      <w:r w:rsidR="00886763">
        <w:rPr>
          <w:sz w:val="18"/>
          <w:szCs w:val="18"/>
          <w:lang w:eastAsia="x-none"/>
        </w:rPr>
        <w:t>’</w:t>
      </w:r>
      <w:r w:rsidRPr="00073FE9">
        <w:rPr>
          <w:sz w:val="18"/>
          <w:szCs w:val="18"/>
          <w:lang w:eastAsia="x-none"/>
        </w:rPr>
        <w:t>ozone</w:t>
      </w:r>
      <w:r w:rsidRPr="00073FE9">
        <w:rPr>
          <w:sz w:val="18"/>
          <w:szCs w:val="18"/>
          <w:lang w:val="fr-FR"/>
        </w:rPr>
        <w:t xml:space="preserve">. </w:t>
      </w:r>
    </w:p>
    <w:p w:rsidR="00187677" w:rsidRPr="00145EF4" w:rsidRDefault="00187677" w:rsidP="00187677">
      <w:pPr>
        <w:pStyle w:val="H1G"/>
        <w:rPr>
          <w:lang w:val="fr-FR"/>
        </w:rPr>
      </w:pPr>
      <w:bookmarkStart w:id="113" w:name="_Toc440461427"/>
      <w:r w:rsidRPr="00FB05E4">
        <w:rPr>
          <w:lang w:val="fr-FR"/>
        </w:rPr>
        <w:lastRenderedPageBreak/>
        <w:tab/>
      </w:r>
      <w:r w:rsidRPr="00145EF4">
        <w:rPr>
          <w:lang w:val="fr-FR"/>
        </w:rPr>
        <w:t>D.</w:t>
      </w:r>
      <w:r w:rsidRPr="00145EF4">
        <w:rPr>
          <w:lang w:val="fr-FR"/>
        </w:rPr>
        <w:tab/>
      </w:r>
      <w:bookmarkEnd w:id="113"/>
      <w:r w:rsidRPr="007C4E01">
        <w:t>Résultats par critère d</w:t>
      </w:r>
      <w:r w:rsidR="00886763">
        <w:t>’</w:t>
      </w:r>
      <w:r w:rsidRPr="007C4E01">
        <w:t>examen</w:t>
      </w:r>
    </w:p>
    <w:p w:rsidR="00187677" w:rsidRPr="00FB05E4" w:rsidRDefault="00187677" w:rsidP="00886763">
      <w:pPr>
        <w:pStyle w:val="SingleTxtG"/>
        <w:numPr>
          <w:ilvl w:val="0"/>
          <w:numId w:val="43"/>
        </w:numPr>
        <w:ind w:left="1134" w:firstLine="0"/>
        <w:rPr>
          <w:lang w:val="fr-FR"/>
        </w:rPr>
      </w:pPr>
      <w:r w:rsidRPr="007C4E01">
        <w:t>Il est encourageant de noter que, pour presque tous les ensembles de données publiés en ligne, les États membres donnent aussi des informations sur la méthodologie appliquée, sur l</w:t>
      </w:r>
      <w:r w:rsidR="00886763">
        <w:t>’</w:t>
      </w:r>
      <w:r w:rsidRPr="007C4E01">
        <w:t>interprétation et l</w:t>
      </w:r>
      <w:r w:rsidR="00886763">
        <w:t>’</w:t>
      </w:r>
      <w:r w:rsidRPr="007C4E01">
        <w:t>utilisation des données ainsi que sur les sources de données. Il a ainsi été constaté que les informations sur les sources et sur l</w:t>
      </w:r>
      <w:r w:rsidR="00886763">
        <w:t>’</w:t>
      </w:r>
      <w:r w:rsidRPr="007C4E01">
        <w:t>interprétation des données sont fournies en moyenne dans 96 et 97 % des cas, respectivement, et qu</w:t>
      </w:r>
      <w:r w:rsidR="00886763">
        <w:t>’</w:t>
      </w:r>
      <w:r w:rsidRPr="007C4E01">
        <w:t>un lien vers la méthodologie appliquée est indiqué pour 90 % des ensembles publiés. Comme on l</w:t>
      </w:r>
      <w:r w:rsidR="00886763">
        <w:t>’</w:t>
      </w:r>
      <w:r w:rsidRPr="007C4E01">
        <w:t>a fait observer dans la section A</w:t>
      </w:r>
      <w:r>
        <w:t xml:space="preserve"> </w:t>
      </w:r>
      <w:r w:rsidRPr="00FB05E4">
        <w:rPr>
          <w:lang w:val="fr-FR"/>
        </w:rPr>
        <w:t>ci-dessus</w:t>
      </w:r>
      <w:r w:rsidRPr="007C4E01">
        <w:t>, l</w:t>
      </w:r>
      <w:r w:rsidR="00886763">
        <w:t>’</w:t>
      </w:r>
      <w:r w:rsidRPr="007C4E01">
        <w:t>examen ne permet de faire aucune déduction quant à la qualité des informations</w:t>
      </w:r>
      <w:r>
        <w:t xml:space="preserve">, mais ne peut que </w:t>
      </w:r>
      <w:r w:rsidRPr="007C4E01">
        <w:t>confirmer leur accessibilité en ligne</w:t>
      </w:r>
      <w:r w:rsidRPr="00FB05E4">
        <w:rPr>
          <w:lang w:val="fr-FR"/>
        </w:rPr>
        <w:t>.</w:t>
      </w:r>
    </w:p>
    <w:p w:rsidR="00187677" w:rsidRPr="00932B51" w:rsidRDefault="00187677" w:rsidP="00886763">
      <w:pPr>
        <w:pStyle w:val="SingleTxtG"/>
        <w:numPr>
          <w:ilvl w:val="0"/>
          <w:numId w:val="43"/>
        </w:numPr>
        <w:ind w:left="1134" w:firstLine="0"/>
        <w:rPr>
          <w:lang w:val="fr-FR"/>
        </w:rPr>
      </w:pPr>
      <w:r w:rsidRPr="007C4E01">
        <w:t>De même que dans la section précédente, les résultats varient en fonction du domaine thématique et de l</w:t>
      </w:r>
      <w:r w:rsidR="00886763">
        <w:t>’</w:t>
      </w:r>
      <w:r w:rsidRPr="007C4E01">
        <w:t>ensemble de données. S</w:t>
      </w:r>
      <w:r w:rsidR="00886763">
        <w:t>’</w:t>
      </w:r>
      <w:r w:rsidRPr="007C4E01">
        <w:t xml:space="preserve">agissant de la disponibilité des informations sur </w:t>
      </w:r>
      <w:r>
        <w:t>l</w:t>
      </w:r>
      <w:r w:rsidR="00886763">
        <w:t>’</w:t>
      </w:r>
      <w:r>
        <w:t>«</w:t>
      </w:r>
      <w:r w:rsidR="00613E5A">
        <w:t> </w:t>
      </w:r>
      <w:r w:rsidRPr="007C4E01">
        <w:t>interprétation et utilisation des données</w:t>
      </w:r>
      <w:r>
        <w:t> »</w:t>
      </w:r>
      <w:r w:rsidRPr="007C4E01">
        <w:t xml:space="preserve">, le résultat se situe entre 84 % (3 ensembles de données) et 100 % (31 ensembles de données). Pour ce qui est des informations sur les </w:t>
      </w:r>
      <w:r>
        <w:t>« </w:t>
      </w:r>
      <w:r w:rsidRPr="007C4E01">
        <w:t>sources de données</w:t>
      </w:r>
      <w:r>
        <w:t> »</w:t>
      </w:r>
      <w:r w:rsidRPr="007C4E01">
        <w:t xml:space="preserve">, il varie entre 81 % (1 ensemble de données) et 100 % (27 ensembles de données), et pour ce qui est de celles sur la </w:t>
      </w:r>
      <w:r>
        <w:t>« </w:t>
      </w:r>
      <w:r w:rsidRPr="007C4E01">
        <w:t>méthodologie</w:t>
      </w:r>
      <w:r>
        <w:t xml:space="preserve"> de </w:t>
      </w:r>
      <w:r w:rsidRPr="00932B51">
        <w:rPr>
          <w:lang w:val="fr-FR"/>
        </w:rPr>
        <w:t>production</w:t>
      </w:r>
      <w:r>
        <w:t xml:space="preserve"> » </w:t>
      </w:r>
      <w:r w:rsidRPr="007C4E01">
        <w:t>appliquée, il se situe entre 77 % (1 ensemble de données) et 100 % (4 ensembles de données)</w:t>
      </w:r>
      <w:r w:rsidRPr="00932B51">
        <w:rPr>
          <w:lang w:val="fr-FR"/>
        </w:rPr>
        <w:t>.</w:t>
      </w:r>
    </w:p>
    <w:p w:rsidR="00187677" w:rsidRPr="00FB2830" w:rsidRDefault="00187677" w:rsidP="00886763">
      <w:pPr>
        <w:pStyle w:val="SingleTxtG"/>
        <w:numPr>
          <w:ilvl w:val="0"/>
          <w:numId w:val="43"/>
        </w:numPr>
        <w:ind w:left="1134" w:firstLine="0"/>
        <w:rPr>
          <w:lang w:val="fr-FR"/>
        </w:rPr>
      </w:pPr>
      <w:r w:rsidRPr="007C4E01">
        <w:t>Le résultat obtenu concernant les informations sur la méthodologie appliquée pourrait baisser s</w:t>
      </w:r>
      <w:r w:rsidR="00886763">
        <w:t>’</w:t>
      </w:r>
      <w:r w:rsidRPr="007C4E01">
        <w:t>il était mesuré à l</w:t>
      </w:r>
      <w:r w:rsidR="00886763">
        <w:t>’</w:t>
      </w:r>
      <w:r w:rsidRPr="007C4E01">
        <w:t>aune des normes internationalement reconnues. Le même raisonnement vaut pour les informations sur l</w:t>
      </w:r>
      <w:r w:rsidR="00886763">
        <w:t>’</w:t>
      </w:r>
      <w:r w:rsidRPr="007C4E01">
        <w:t>interprétation et l</w:t>
      </w:r>
      <w:r w:rsidR="00886763">
        <w:t>’</w:t>
      </w:r>
      <w:r w:rsidRPr="007C4E01">
        <w:t>utilisation des données, le résultat étant susceptible d</w:t>
      </w:r>
      <w:r w:rsidR="00886763">
        <w:t>’</w:t>
      </w:r>
      <w:r w:rsidRPr="007C4E01">
        <w:t>être inférieur si des facteurs tels que la langue et les objectifs politiques étaient pris en compte</w:t>
      </w:r>
      <w:r w:rsidRPr="00FB2830">
        <w:rPr>
          <w:lang w:val="fr-FR"/>
        </w:rPr>
        <w:t>.</w:t>
      </w:r>
    </w:p>
    <w:p w:rsidR="00187677" w:rsidRPr="00FB2830" w:rsidRDefault="00187677" w:rsidP="00886763">
      <w:pPr>
        <w:pStyle w:val="SingleTxtG"/>
        <w:numPr>
          <w:ilvl w:val="0"/>
          <w:numId w:val="43"/>
        </w:numPr>
        <w:ind w:left="1134" w:firstLine="0"/>
        <w:rPr>
          <w:lang w:val="fr-FR"/>
        </w:rPr>
      </w:pPr>
      <w:r w:rsidRPr="007C4E01">
        <w:t>Il convient de souligner que les États membres n</w:t>
      </w:r>
      <w:r w:rsidR="00886763">
        <w:t>’</w:t>
      </w:r>
      <w:r w:rsidRPr="007C4E01">
        <w:t>ont pas obtenu d</w:t>
      </w:r>
      <w:r w:rsidR="00886763">
        <w:t>’</w:t>
      </w:r>
      <w:r w:rsidRPr="007C4E01">
        <w:t>aussi bons résultats pour ce qui est d</w:t>
      </w:r>
      <w:r w:rsidR="00886763">
        <w:t>’</w:t>
      </w:r>
      <w:r w:rsidRPr="007C4E01">
        <w:t>actualiser régulièrement les informations disponibles en ligne. Il a ainsi été observé à maintes reprises que les séries chronologiques n</w:t>
      </w:r>
      <w:r w:rsidR="00886763">
        <w:t>’</w:t>
      </w:r>
      <w:r w:rsidRPr="007C4E01">
        <w:t>étaient pas à jour, ce qui signifie que les séries postérieures à 2012 n</w:t>
      </w:r>
      <w:r w:rsidR="00886763">
        <w:t>’</w:t>
      </w:r>
      <w:r w:rsidRPr="007C4E01">
        <w:t>avaient pas été rendues disponibles. On a constaté à cet égard qu</w:t>
      </w:r>
      <w:r w:rsidR="00886763">
        <w:t>’</w:t>
      </w:r>
      <w:r w:rsidRPr="007C4E01">
        <w:t>en moyenne, 79 % des données étaient à jour, ce pourcentage variant entre 64 % (1 ensemble de données) et 95 % (1 ensemble de données). En fait, il n</w:t>
      </w:r>
      <w:r w:rsidR="00886763">
        <w:t>’</w:t>
      </w:r>
      <w:r w:rsidRPr="007C4E01">
        <w:t>existait aucun ensemble de données pour lequel tous les pays avaient fourni des séries chronologiques actualisées satisfaisant au critère d</w:t>
      </w:r>
      <w:r w:rsidR="00886763">
        <w:t>’</w:t>
      </w:r>
      <w:r w:rsidRPr="007C4E01">
        <w:t>examen établi</w:t>
      </w:r>
      <w:r w:rsidRPr="00FB2830">
        <w:rPr>
          <w:lang w:val="fr-FR"/>
        </w:rPr>
        <w:t>.</w:t>
      </w:r>
    </w:p>
    <w:p w:rsidR="00187677" w:rsidRPr="00FB2830" w:rsidRDefault="00187677" w:rsidP="00886763">
      <w:pPr>
        <w:pStyle w:val="SingleTxtG"/>
        <w:numPr>
          <w:ilvl w:val="0"/>
          <w:numId w:val="43"/>
        </w:numPr>
        <w:ind w:left="1134" w:firstLine="0"/>
        <w:rPr>
          <w:lang w:val="fr-FR"/>
        </w:rPr>
      </w:pPr>
      <w:r w:rsidRPr="007C4E01">
        <w:t>Enfin, comme le montrent les exemples donnés dans l</w:t>
      </w:r>
      <w:r w:rsidR="00886763">
        <w:t>’</w:t>
      </w:r>
      <w:r w:rsidRPr="007C4E01">
        <w:t>encadré 1, l</w:t>
      </w:r>
      <w:r w:rsidR="00886763">
        <w:t>’</w:t>
      </w:r>
      <w:r w:rsidRPr="007C4E01">
        <w:t>absence d</w:t>
      </w:r>
      <w:r w:rsidR="00886763">
        <w:t>’</w:t>
      </w:r>
      <w:r w:rsidRPr="007C4E01">
        <w:t>informations à jour pourrait simplement être attribuable à un retard dans la publication d</w:t>
      </w:r>
      <w:r w:rsidR="00886763">
        <w:t>’</w:t>
      </w:r>
      <w:r w:rsidRPr="007C4E01">
        <w:t xml:space="preserve">informations auxquelles ont déjà accès les entités ou </w:t>
      </w:r>
      <w:r>
        <w:t>« </w:t>
      </w:r>
      <w:r w:rsidRPr="007C4E01">
        <w:t>points focaux</w:t>
      </w:r>
      <w:r>
        <w:t> »</w:t>
      </w:r>
      <w:r w:rsidRPr="007C4E01">
        <w:t xml:space="preserve"> de chaque pays. Le mécanisme d</w:t>
      </w:r>
      <w:r w:rsidR="00886763">
        <w:t>’</w:t>
      </w:r>
      <w:r w:rsidRPr="007C4E01">
        <w:t>établissement de rapports qui est prévu pourrait alors favoriser une actualisation plus régulière des informations et la surveillance des progrès accomplis à cet égard</w:t>
      </w:r>
      <w:r w:rsidRPr="00FB2830">
        <w:rPr>
          <w:lang w:val="fr-FR"/>
        </w:rPr>
        <w:t>.</w:t>
      </w:r>
    </w:p>
    <w:p w:rsidR="00187677" w:rsidRPr="005412E3" w:rsidRDefault="00187677" w:rsidP="00187677">
      <w:pPr>
        <w:pStyle w:val="H1G"/>
        <w:rPr>
          <w:lang w:val="fr-FR"/>
        </w:rPr>
      </w:pPr>
      <w:bookmarkStart w:id="114" w:name="_Toc440461428"/>
      <w:r w:rsidRPr="00FB2830">
        <w:rPr>
          <w:lang w:val="fr-FR"/>
        </w:rPr>
        <w:tab/>
      </w:r>
      <w:r w:rsidRPr="005412E3">
        <w:rPr>
          <w:lang w:val="fr-FR"/>
        </w:rPr>
        <w:t>E.</w:t>
      </w:r>
      <w:r w:rsidRPr="005412E3">
        <w:rPr>
          <w:lang w:val="fr-FR"/>
        </w:rPr>
        <w:tab/>
      </w:r>
      <w:bookmarkEnd w:id="114"/>
      <w:r w:rsidRPr="007C4E01">
        <w:t>Analyse approfondie de l</w:t>
      </w:r>
      <w:r w:rsidR="00886763">
        <w:t>’</w:t>
      </w:r>
      <w:r w:rsidRPr="007C4E01">
        <w:t>accessibilité des données</w:t>
      </w:r>
    </w:p>
    <w:p w:rsidR="00187677" w:rsidRPr="005412E3" w:rsidRDefault="00187677" w:rsidP="00886763">
      <w:pPr>
        <w:pStyle w:val="SingleTxtG"/>
        <w:numPr>
          <w:ilvl w:val="0"/>
          <w:numId w:val="43"/>
        </w:numPr>
        <w:ind w:left="1134" w:firstLine="0"/>
        <w:rPr>
          <w:lang w:val="fr-FR"/>
        </w:rPr>
      </w:pPr>
      <w:r w:rsidRPr="007C4E01">
        <w:t>Dans le cadre du processus d</w:t>
      </w:r>
      <w:r w:rsidR="00886763">
        <w:t>’</w:t>
      </w:r>
      <w:r w:rsidRPr="007C4E01">
        <w:t>examen, le secrétariat a constaté que les approches adoptées par les États membres pour partager et présenter des informations en ligne varient considérablement. Cette situation résulte de la diversité des cadres législatifs, des structures ministérielles, des compétences et des stratégies existant au niveau national. Puisqu</w:t>
      </w:r>
      <w:r w:rsidR="00886763">
        <w:t>’</w:t>
      </w:r>
      <w:r w:rsidRPr="007C4E01">
        <w:t>il n</w:t>
      </w:r>
      <w:r w:rsidR="00886763">
        <w:t>’</w:t>
      </w:r>
      <w:r w:rsidRPr="007C4E01">
        <w:t>est pas du ressort de l</w:t>
      </w:r>
      <w:r w:rsidR="00886763">
        <w:t>’</w:t>
      </w:r>
      <w:r w:rsidRPr="007C4E01">
        <w:t>examen d</w:t>
      </w:r>
      <w:r w:rsidR="00886763">
        <w:t>’</w:t>
      </w:r>
      <w:r w:rsidRPr="007C4E01">
        <w:t>analyser les conditions contextuelles de chaque pays de la région paneuropéenne, les résultats recensés ne témoignent pas totalement de la diversité avec laquelle les ensembles de données du SEIS sont publiés en ligne. Ainsi, un État membre peut publier toutes les données sur un seul site Web alors qu</w:t>
      </w:r>
      <w:r w:rsidR="00886763">
        <w:t>’</w:t>
      </w:r>
      <w:r w:rsidRPr="007C4E01">
        <w:t>un autre peut diffuser les informations par l</w:t>
      </w:r>
      <w:r w:rsidR="00886763">
        <w:t>’</w:t>
      </w:r>
      <w:r w:rsidRPr="007C4E01">
        <w:t xml:space="preserve">intermédiaire de plusieurs </w:t>
      </w:r>
      <w:r>
        <w:t>« </w:t>
      </w:r>
      <w:r w:rsidRPr="007C4E01">
        <w:t>points focaux</w:t>
      </w:r>
      <w:r>
        <w:t> »</w:t>
      </w:r>
      <w:r w:rsidRPr="007C4E01">
        <w:t xml:space="preserve">, </w:t>
      </w:r>
      <w:r>
        <w:t>plateformes</w:t>
      </w:r>
      <w:r w:rsidRPr="007C4E01">
        <w:t xml:space="preserve"> et types de </w:t>
      </w:r>
      <w:r w:rsidRPr="007C4E01">
        <w:lastRenderedPageBreak/>
        <w:t>médias. Il va de soi qu</w:t>
      </w:r>
      <w:r w:rsidR="00886763">
        <w:t>’</w:t>
      </w:r>
      <w:r w:rsidRPr="007C4E01">
        <w:t>il est difficile, dans ce dernier cas, de chercher et de trouver les données pertinentes</w:t>
      </w:r>
      <w:r>
        <w:t>, d</w:t>
      </w:r>
      <w:r w:rsidR="00886763">
        <w:t>’</w:t>
      </w:r>
      <w:r>
        <w:t>y accéder et d</w:t>
      </w:r>
      <w:r w:rsidR="00886763">
        <w:t>’</w:t>
      </w:r>
      <w:r>
        <w:t xml:space="preserve">essayer de les </w:t>
      </w:r>
      <w:r w:rsidRPr="00E95AB9">
        <w:rPr>
          <w:lang w:val="fr-FR"/>
        </w:rPr>
        <w:t>utilis</w:t>
      </w:r>
      <w:r>
        <w:t>er</w:t>
      </w:r>
      <w:r w:rsidRPr="005412E3">
        <w:rPr>
          <w:lang w:val="fr-FR"/>
        </w:rPr>
        <w:t>.</w:t>
      </w:r>
    </w:p>
    <w:p w:rsidR="00187677" w:rsidRDefault="00187677" w:rsidP="00886763">
      <w:pPr>
        <w:pStyle w:val="SingleTxtG"/>
        <w:numPr>
          <w:ilvl w:val="0"/>
          <w:numId w:val="43"/>
        </w:numPr>
        <w:ind w:left="1134" w:firstLine="0"/>
        <w:rPr>
          <w:lang w:val="fr-FR"/>
        </w:rPr>
      </w:pPr>
      <w:r w:rsidRPr="007C4E01">
        <w:t>Qui plus est, la plupart des sites Web ne présentent encore toutes les informations publiques que dans la langue nationale du pays concerné. En effet, ces informations ne sont que rarement diffusées dans une ou plusieurs langues secondes (anglais, russe), ce qui peut empêcher la communauté internationale d</w:t>
      </w:r>
      <w:r w:rsidR="00886763">
        <w:t>’</w:t>
      </w:r>
      <w:r w:rsidRPr="007C4E01">
        <w:t>utiliser les données publiées. Citons également à titre d</w:t>
      </w:r>
      <w:r w:rsidR="00886763">
        <w:t>’</w:t>
      </w:r>
      <w:r w:rsidRPr="007C4E01">
        <w:t xml:space="preserve">exemple le fait que la majorité des sites Web semblent indiquer clairement les coordonnées des </w:t>
      </w:r>
      <w:r>
        <w:t>« </w:t>
      </w:r>
      <w:r w:rsidRPr="007C4E01">
        <w:t>points focaux</w:t>
      </w:r>
      <w:r>
        <w:t> »</w:t>
      </w:r>
      <w:r w:rsidRPr="007C4E01">
        <w:t xml:space="preserve"> compétents (</w:t>
      </w:r>
      <w:r>
        <w:t xml:space="preserve">comme le prévoit </w:t>
      </w:r>
      <w:r w:rsidRPr="007C4E01">
        <w:t>la Convention d</w:t>
      </w:r>
      <w:r w:rsidR="00886763">
        <w:t>’</w:t>
      </w:r>
      <w:r w:rsidRPr="007C4E01">
        <w:t>Aarhus), mais que leur facilité d</w:t>
      </w:r>
      <w:r w:rsidR="00886763">
        <w:t>’</w:t>
      </w:r>
      <w:r w:rsidRPr="007C4E01">
        <w:t>utilisation varie considérablement pour ce qui est de la clarté des données et de leur présentation en ligne (s</w:t>
      </w:r>
      <w:r w:rsidR="00886763">
        <w:t>’</w:t>
      </w:r>
      <w:r w:rsidRPr="007C4E01">
        <w:t>agissant dans le cas présent de la forme). Le Groupe de travail n</w:t>
      </w:r>
      <w:r w:rsidR="00886763">
        <w:t>’</w:t>
      </w:r>
      <w:r w:rsidRPr="007C4E01">
        <w:t>avait à l</w:t>
      </w:r>
      <w:r w:rsidR="00886763">
        <w:t>’</w:t>
      </w:r>
      <w:r w:rsidRPr="007C4E01">
        <w:t>origine pas pris en compte ces types d</w:t>
      </w:r>
      <w:r w:rsidR="00886763">
        <w:t>’</w:t>
      </w:r>
      <w:r w:rsidRPr="007C4E01">
        <w:t>écarts</w:t>
      </w:r>
      <w:r w:rsidRPr="00E95AB9">
        <w:rPr>
          <w:lang w:val="fr-FR"/>
        </w:rPr>
        <w:t>.</w:t>
      </w:r>
    </w:p>
    <w:p w:rsidR="00187677" w:rsidRDefault="00187677" w:rsidP="00613338">
      <w:pPr>
        <w:pStyle w:val="SingleTxtG"/>
        <w:numPr>
          <w:ilvl w:val="0"/>
          <w:numId w:val="43"/>
        </w:numPr>
        <w:spacing w:after="240"/>
        <w:ind w:left="1134" w:firstLine="0"/>
        <w:rPr>
          <w:lang w:val="fr-FR"/>
        </w:rPr>
      </w:pPr>
      <w:r w:rsidRPr="007C4E01">
        <w:t>Pour remédier à cette lacune, le Groupe de travail a procédé à une analyse approfondie de la situation sur la base des questions posées aux fins de l</w:t>
      </w:r>
      <w:r w:rsidR="00886763">
        <w:t>’</w:t>
      </w:r>
      <w:r w:rsidRPr="007C4E01">
        <w:t xml:space="preserve">examen </w:t>
      </w:r>
      <w:r>
        <w:t xml:space="preserve">dans </w:t>
      </w:r>
      <w:r w:rsidRPr="007C4E01">
        <w:t>l</w:t>
      </w:r>
      <w:r w:rsidR="00886763">
        <w:t>’</w:t>
      </w:r>
      <w:r w:rsidRPr="007C4E01">
        <w:t>annexe</w:t>
      </w:r>
      <w:r>
        <w:t xml:space="preserve"> I</w:t>
      </w:r>
      <w:r w:rsidRPr="007C4E01">
        <w:t>. Cette analyse a été effectuée pour les pays suivants</w:t>
      </w:r>
      <w:r w:rsidR="007F3C6C">
        <w:t> </w:t>
      </w:r>
      <w:r w:rsidRPr="007C4E01">
        <w:t>: Allemagne, Autriche, Bosnie-Herzégovine, France, Fédération de Russie, Géorgie, Kirghizistan, Lituanie, Suède et Suisse. L</w:t>
      </w:r>
      <w:r w:rsidR="00886763">
        <w:t>’</w:t>
      </w:r>
      <w:r w:rsidRPr="007C4E01">
        <w:t>encadré 2 présente un résumé des résultats obtenus pour chaque pays</w:t>
      </w:r>
      <w:r w:rsidRPr="00E95AB9">
        <w:rPr>
          <w:lang w:val="fr-FR"/>
        </w:rPr>
        <w:t>.</w:t>
      </w:r>
      <w:r>
        <w:rPr>
          <w:lang w:val="fr-FR"/>
        </w:rPr>
        <w:t xml:space="preserve"> </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3009F6" w:rsidTr="00427245">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3009F6" w:rsidRDefault="003009F6" w:rsidP="00427245"/>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Default="003009F6" w:rsidP="003009F6">
            <w:pPr>
              <w:spacing w:after="120"/>
            </w:pPr>
            <w:r w:rsidRPr="00EE193D">
              <w:t>Encadré</w:t>
            </w:r>
            <w:r w:rsidRPr="00C820D4">
              <w:rPr>
                <w:rFonts w:ascii="TimesNewRomanPSMT" w:hAnsi="TimesNewRomanPSMT" w:cs="TimesNewRomanPSMT"/>
                <w:lang w:val="fr-FR" w:eastAsia="en-GB"/>
              </w:rPr>
              <w:t xml:space="preserve"> 2</w:t>
            </w:r>
            <w:r w:rsidRPr="00C820D4">
              <w:rPr>
                <w:rFonts w:ascii="TimesNewRomanPSMT" w:hAnsi="TimesNewRomanPSMT" w:cs="TimesNewRomanPSMT"/>
                <w:lang w:val="fr-FR" w:eastAsia="en-GB"/>
              </w:rPr>
              <w:br/>
            </w:r>
            <w:r w:rsidRPr="00EE193D">
              <w:rPr>
                <w:b/>
              </w:rPr>
              <w:t>Résumé des résultats de l</w:t>
            </w:r>
            <w:r>
              <w:rPr>
                <w:b/>
              </w:rPr>
              <w:t>’</w:t>
            </w:r>
            <w:r w:rsidRPr="00EE193D">
              <w:rPr>
                <w:b/>
              </w:rPr>
              <w:t>analyse approfondie sur l</w:t>
            </w:r>
            <w:r>
              <w:rPr>
                <w:b/>
              </w:rPr>
              <w:t>’</w:t>
            </w:r>
            <w:r w:rsidRPr="00EE193D">
              <w:rPr>
                <w:b/>
              </w:rPr>
              <w:t xml:space="preserve">accessibilité </w:t>
            </w:r>
            <w:r w:rsidRPr="00EE193D">
              <w:rPr>
                <w:b/>
              </w:rPr>
              <w:br/>
              <w:t>des données en ligne</w:t>
            </w:r>
            <w:r>
              <w:rPr>
                <w:b/>
              </w:rPr>
              <w:t xml:space="preserve"> pour certains </w:t>
            </w:r>
            <w:r w:rsidRPr="00C820D4">
              <w:rPr>
                <w:b/>
                <w:lang w:val="fr-FR"/>
              </w:rPr>
              <w:t>pays</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Default="003E7CBF" w:rsidP="00427245">
            <w:pPr>
              <w:spacing w:after="120"/>
              <w:jc w:val="both"/>
            </w:pPr>
            <w:r>
              <w:rPr>
                <w:b/>
              </w:rPr>
              <w:t>Autriche</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pPr>
            <w:r w:rsidRPr="00E06F91">
              <w:rPr>
                <w:spacing w:val="2"/>
                <w:lang w:val="fr-CH"/>
              </w:rPr>
              <w:t>•</w:t>
            </w:r>
            <w:r w:rsidRPr="00E06F91">
              <w:rPr>
                <w:spacing w:val="2"/>
                <w:lang w:val="fr-CH"/>
              </w:rPr>
              <w:tab/>
            </w:r>
            <w:r w:rsidR="003009F6" w:rsidRPr="00241A18">
              <w:rPr>
                <w:spacing w:val="2"/>
                <w:lang w:val="fr-CH"/>
              </w:rPr>
              <w:t>La plupart des ensembles de données</w:t>
            </w:r>
            <w:r w:rsidR="003009F6" w:rsidRPr="007C4E01">
              <w:rPr>
                <w:lang w:val="fr-CH"/>
              </w:rPr>
              <w:t xml:space="preserve"> (80 %) sont publiés en ligne.</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Pr="003D7D87"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lang w:val="fr-CH"/>
              </w:rPr>
            </w:pPr>
            <w:r w:rsidRPr="00E06F91">
              <w:rPr>
                <w:spacing w:val="2"/>
                <w:lang w:val="fr-CH"/>
              </w:rPr>
              <w:t>•</w:t>
            </w:r>
            <w:r w:rsidRPr="00E06F91">
              <w:rPr>
                <w:spacing w:val="2"/>
                <w:lang w:val="fr-CH"/>
              </w:rPr>
              <w:tab/>
            </w:r>
            <w:r w:rsidR="003009F6" w:rsidRPr="00EE193D">
              <w:rPr>
                <w:lang w:val="fr-CH"/>
              </w:rPr>
              <w:t xml:space="preserve">Les </w:t>
            </w:r>
            <w:r w:rsidR="003009F6" w:rsidRPr="00E06F91">
              <w:rPr>
                <w:spacing w:val="2"/>
                <w:lang w:val="fr-CH"/>
              </w:rPr>
              <w:t>informations</w:t>
            </w:r>
            <w:r w:rsidR="003009F6" w:rsidRPr="00EE193D">
              <w:rPr>
                <w:lang w:val="fr-CH"/>
              </w:rPr>
              <w:t xml:space="preserve"> se trouvent principalement sur deux </w:t>
            </w:r>
            <w:r w:rsidR="003009F6" w:rsidRPr="00E06F91">
              <w:rPr>
                <w:spacing w:val="2"/>
                <w:lang w:val="fr-CH"/>
              </w:rPr>
              <w:t>plateformes</w:t>
            </w:r>
            <w:r w:rsidR="003009F6" w:rsidRPr="00EE193D">
              <w:rPr>
                <w:lang w:val="fr-CH"/>
              </w:rPr>
              <w:t xml:space="preserve"> (87 %), mais une partie d</w:t>
            </w:r>
            <w:r w:rsidR="003009F6">
              <w:rPr>
                <w:lang w:val="fr-CH"/>
              </w:rPr>
              <w:t>’</w:t>
            </w:r>
            <w:r w:rsidR="003009F6" w:rsidRPr="00EE193D">
              <w:rPr>
                <w:lang w:val="fr-CH"/>
              </w:rPr>
              <w:t xml:space="preserve">entre elles sont réparties entre quatre </w:t>
            </w:r>
            <w:r w:rsidR="003009F6">
              <w:rPr>
                <w:lang w:val="fr-CH"/>
              </w:rPr>
              <w:t>plateformes</w:t>
            </w:r>
            <w:r w:rsidR="003009F6" w:rsidRPr="00EE193D">
              <w:rPr>
                <w:lang w:val="fr-CH"/>
              </w:rPr>
              <w:t xml:space="preserve"> additionnelles (nationales et internationales)</w:t>
            </w:r>
            <w:r w:rsidR="003009F6" w:rsidRPr="003D7D87">
              <w:rPr>
                <w:lang w:val="fr-CH"/>
              </w:rPr>
              <w:t>.</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Pr="003D7D87"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lang w:val="fr-CH"/>
              </w:rPr>
            </w:pPr>
            <w:r w:rsidRPr="00E06F91">
              <w:rPr>
                <w:spacing w:val="2"/>
                <w:lang w:val="fr-CH"/>
              </w:rPr>
              <w:t>•</w:t>
            </w:r>
            <w:r w:rsidRPr="00E06F91">
              <w:rPr>
                <w:spacing w:val="2"/>
                <w:lang w:val="fr-CH"/>
              </w:rPr>
              <w:tab/>
            </w:r>
            <w:r w:rsidR="003009F6" w:rsidRPr="00EE193D">
              <w:rPr>
                <w:lang w:val="fr-CH"/>
              </w:rPr>
              <w:t xml:space="preserve">Les </w:t>
            </w:r>
            <w:r w:rsidR="003009F6" w:rsidRPr="00E06F91">
              <w:rPr>
                <w:spacing w:val="2"/>
                <w:lang w:val="fr-CH"/>
              </w:rPr>
              <w:t>ensembles</w:t>
            </w:r>
            <w:r w:rsidR="003009F6" w:rsidRPr="00EE193D">
              <w:rPr>
                <w:lang w:val="fr-CH"/>
              </w:rPr>
              <w:t xml:space="preserve"> de données sont publiés en ligne sous des formes </w:t>
            </w:r>
            <w:r w:rsidR="003009F6" w:rsidRPr="00E06F91">
              <w:rPr>
                <w:spacing w:val="2"/>
                <w:lang w:val="fr-CH"/>
              </w:rPr>
              <w:t>variées</w:t>
            </w:r>
            <w:r w:rsidR="003009F6" w:rsidRPr="00EE193D">
              <w:rPr>
                <w:lang w:val="fr-CH"/>
              </w:rPr>
              <w:t xml:space="preserve">, </w:t>
            </w:r>
            <w:r w:rsidR="003009F6" w:rsidRPr="003D7D87">
              <w:rPr>
                <w:lang w:val="fr-CH"/>
              </w:rPr>
              <w:t>par exemple</w:t>
            </w:r>
            <w:r w:rsidR="003009F6">
              <w:rPr>
                <w:lang w:val="fr-CH"/>
              </w:rPr>
              <w:t xml:space="preserve"> </w:t>
            </w:r>
            <w:r w:rsidR="003009F6" w:rsidRPr="00EE193D">
              <w:rPr>
                <w:lang w:val="fr-CH"/>
              </w:rPr>
              <w:t>des textes, des graphiques (statiques et dynamiques) et des rapports</w:t>
            </w:r>
            <w:r w:rsidR="003009F6" w:rsidRPr="003D7D87">
              <w:rPr>
                <w:lang w:val="fr-CH"/>
              </w:rPr>
              <w:t xml:space="preserve">. </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Pr="003D7D87"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lang w:val="fr-CH"/>
              </w:rPr>
            </w:pPr>
            <w:r w:rsidRPr="00E06F91">
              <w:rPr>
                <w:spacing w:val="2"/>
                <w:lang w:val="fr-CH"/>
              </w:rPr>
              <w:t>•</w:t>
            </w:r>
            <w:r w:rsidRPr="00E06F91">
              <w:rPr>
                <w:spacing w:val="2"/>
                <w:lang w:val="fr-CH"/>
              </w:rPr>
              <w:tab/>
            </w:r>
            <w:r w:rsidR="003D7D87" w:rsidRPr="00E06F91">
              <w:rPr>
                <w:spacing w:val="2"/>
                <w:lang w:val="fr-CH"/>
              </w:rPr>
              <w:t>Presque</w:t>
            </w:r>
            <w:r w:rsidR="003D7D87" w:rsidRPr="00EE193D">
              <w:rPr>
                <w:lang w:val="fr-CH"/>
              </w:rPr>
              <w:t xml:space="preserve"> tous les ensembles de données indiquent clairement les </w:t>
            </w:r>
            <w:r w:rsidR="003D7D87" w:rsidRPr="00E06F91">
              <w:rPr>
                <w:spacing w:val="2"/>
                <w:lang w:val="fr-CH"/>
              </w:rPr>
              <w:t>coordonnées</w:t>
            </w:r>
            <w:r w:rsidR="003D7D87" w:rsidRPr="00EE193D">
              <w:rPr>
                <w:lang w:val="fr-CH"/>
              </w:rPr>
              <w:t xml:space="preserve"> des points focaux, mais la facilité d</w:t>
            </w:r>
            <w:r w:rsidR="003D7D87">
              <w:rPr>
                <w:lang w:val="fr-CH"/>
              </w:rPr>
              <w:t>’</w:t>
            </w:r>
            <w:r w:rsidR="003D7D87" w:rsidRPr="00EE193D">
              <w:rPr>
                <w:lang w:val="fr-CH"/>
              </w:rPr>
              <w:t>utilisation varie considérablement selon la plateforme</w:t>
            </w:r>
            <w:r w:rsidR="003D7D87" w:rsidRPr="003D7D87">
              <w:rPr>
                <w:lang w:val="fr-CH"/>
              </w:rPr>
              <w:t>.</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Pr="003D7D87"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lang w:val="fr-CH"/>
              </w:rPr>
            </w:pPr>
            <w:r w:rsidRPr="00E06F91">
              <w:rPr>
                <w:spacing w:val="2"/>
                <w:lang w:val="fr-CH"/>
              </w:rPr>
              <w:t>•</w:t>
            </w:r>
            <w:r w:rsidRPr="00E06F91">
              <w:rPr>
                <w:spacing w:val="2"/>
                <w:lang w:val="fr-CH"/>
              </w:rPr>
              <w:tab/>
            </w:r>
            <w:r w:rsidR="003D7D87" w:rsidRPr="00EE193D">
              <w:rPr>
                <w:lang w:val="fr-CH"/>
              </w:rPr>
              <w:t xml:space="preserve">Il </w:t>
            </w:r>
            <w:r w:rsidR="003D7D87" w:rsidRPr="00E06F91">
              <w:rPr>
                <w:spacing w:val="2"/>
                <w:lang w:val="fr-CH"/>
              </w:rPr>
              <w:t>n’existe</w:t>
            </w:r>
            <w:r w:rsidR="003D7D87" w:rsidRPr="00EE193D">
              <w:rPr>
                <w:lang w:val="fr-CH"/>
              </w:rPr>
              <w:t xml:space="preserve"> pas d</w:t>
            </w:r>
            <w:r w:rsidR="003D7D87">
              <w:rPr>
                <w:lang w:val="fr-CH"/>
              </w:rPr>
              <w:t>’</w:t>
            </w:r>
            <w:r w:rsidR="003D7D87" w:rsidRPr="00EE193D">
              <w:rPr>
                <w:lang w:val="fr-CH"/>
              </w:rPr>
              <w:t>ensemble de données sur l</w:t>
            </w:r>
            <w:r w:rsidR="003D7D87">
              <w:rPr>
                <w:lang w:val="fr-CH"/>
              </w:rPr>
              <w:t>’</w:t>
            </w:r>
            <w:r w:rsidR="003D7D87" w:rsidRPr="00EE193D">
              <w:rPr>
                <w:lang w:val="fr-CH"/>
              </w:rPr>
              <w:t>utilisation de l</w:t>
            </w:r>
            <w:r w:rsidR="003D7D87">
              <w:rPr>
                <w:lang w:val="fr-CH"/>
              </w:rPr>
              <w:t>’</w:t>
            </w:r>
            <w:r w:rsidR="003D7D87" w:rsidRPr="00EE193D">
              <w:rPr>
                <w:lang w:val="fr-CH"/>
              </w:rPr>
              <w:t>eau, les prélèvements d</w:t>
            </w:r>
            <w:r w:rsidR="003D7D87">
              <w:rPr>
                <w:lang w:val="fr-CH"/>
              </w:rPr>
              <w:t>’</w:t>
            </w:r>
            <w:r w:rsidR="003D7D87" w:rsidRPr="00EE193D">
              <w:rPr>
                <w:lang w:val="fr-CH"/>
              </w:rPr>
              <w:t>eau douce et l</w:t>
            </w:r>
            <w:r w:rsidR="003D7D87">
              <w:rPr>
                <w:lang w:val="fr-CH"/>
              </w:rPr>
              <w:t>’</w:t>
            </w:r>
            <w:r w:rsidR="003D7D87" w:rsidRPr="00EE193D">
              <w:rPr>
                <w:lang w:val="fr-CH"/>
              </w:rPr>
              <w:t>émission de substances appauvrissant la couche d</w:t>
            </w:r>
            <w:r w:rsidR="003D7D87">
              <w:rPr>
                <w:lang w:val="fr-CH"/>
              </w:rPr>
              <w:t>’</w:t>
            </w:r>
            <w:r w:rsidR="003D7D87" w:rsidRPr="00EE193D">
              <w:rPr>
                <w:lang w:val="fr-CH"/>
              </w:rPr>
              <w:t>ozone. Les rejets ont entièrement cessé d</w:t>
            </w:r>
            <w:r w:rsidR="003D7D87">
              <w:rPr>
                <w:lang w:val="fr-CH"/>
              </w:rPr>
              <w:t>’</w:t>
            </w:r>
            <w:r w:rsidR="003D7D87" w:rsidRPr="00EE193D">
              <w:rPr>
                <w:lang w:val="fr-CH"/>
              </w:rPr>
              <w:t>être mesurés dans ce dernier cas</w:t>
            </w:r>
            <w:r w:rsidR="003D7D87" w:rsidRPr="003D7D87">
              <w:rPr>
                <w:lang w:val="fr-CH"/>
              </w:rPr>
              <w:t>.</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Pr="003D7D87"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lang w:val="fr-CH"/>
              </w:rPr>
            </w:pPr>
            <w:r w:rsidRPr="00E06F91">
              <w:rPr>
                <w:spacing w:val="2"/>
                <w:lang w:val="fr-CH"/>
              </w:rPr>
              <w:t>•</w:t>
            </w:r>
            <w:r w:rsidRPr="00E06F91">
              <w:rPr>
                <w:spacing w:val="2"/>
                <w:lang w:val="fr-CH"/>
              </w:rPr>
              <w:tab/>
            </w:r>
            <w:r w:rsidR="003D7D87" w:rsidRPr="00EE193D">
              <w:rPr>
                <w:lang w:val="fr-CH"/>
              </w:rPr>
              <w:t>La plupart des informations ne sont présentées qu</w:t>
            </w:r>
            <w:r w:rsidR="003D7D87">
              <w:rPr>
                <w:lang w:val="fr-CH"/>
              </w:rPr>
              <w:t>’</w:t>
            </w:r>
            <w:r w:rsidR="003D7D87" w:rsidRPr="00EE193D">
              <w:rPr>
                <w:lang w:val="fr-CH"/>
              </w:rPr>
              <w:t xml:space="preserve">en une langue, ce qui </w:t>
            </w:r>
            <w:r w:rsidR="003D7D87" w:rsidRPr="00E06F91">
              <w:rPr>
                <w:spacing w:val="2"/>
                <w:lang w:val="fr-CH"/>
              </w:rPr>
              <w:t>rend</w:t>
            </w:r>
            <w:r w:rsidR="003D7D87" w:rsidRPr="00EE193D">
              <w:rPr>
                <w:lang w:val="fr-CH"/>
              </w:rPr>
              <w:t xml:space="preserve"> la recherche de données plus difficile</w:t>
            </w:r>
            <w:r w:rsidR="003D7D87" w:rsidRPr="003D7D87">
              <w:rPr>
                <w:lang w:val="fr-CH"/>
              </w:rPr>
              <w:t>.</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Default="003D7D87" w:rsidP="003D7D87">
            <w:pPr>
              <w:spacing w:after="120"/>
              <w:jc w:val="both"/>
            </w:pPr>
            <w:r w:rsidRPr="00EE193D">
              <w:rPr>
                <w:b/>
              </w:rPr>
              <w:t>Bosnie-Herzégovine</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3D7D87"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lang w:val="fr-CH"/>
              </w:rPr>
            </w:pPr>
            <w:r w:rsidRPr="00E06F91">
              <w:rPr>
                <w:spacing w:val="2"/>
                <w:lang w:val="fr-CH"/>
              </w:rPr>
              <w:t>•</w:t>
            </w:r>
            <w:r w:rsidRPr="00E06F91">
              <w:rPr>
                <w:spacing w:val="2"/>
                <w:lang w:val="fr-CH"/>
              </w:rPr>
              <w:tab/>
            </w:r>
            <w:r w:rsidR="003D7D87" w:rsidRPr="00B57888">
              <w:rPr>
                <w:spacing w:val="2"/>
                <w:lang w:val="fr-CH"/>
              </w:rPr>
              <w:t>Plus de la moitié des ensembles</w:t>
            </w:r>
            <w:r w:rsidR="003D7D87" w:rsidRPr="00EE193D">
              <w:rPr>
                <w:lang w:val="fr-CH"/>
              </w:rPr>
              <w:t xml:space="preserve"> de données (63 %) sont publiés en </w:t>
            </w:r>
            <w:r w:rsidR="003D7D87" w:rsidRPr="00E06F91">
              <w:rPr>
                <w:spacing w:val="2"/>
                <w:lang w:val="fr-CH"/>
              </w:rPr>
              <w:t>ligne</w:t>
            </w:r>
            <w:r w:rsidR="003D7D87" w:rsidRPr="00C820D4">
              <w:rPr>
                <w:lang w:val="fr-FR"/>
              </w:rPr>
              <w:t xml:space="preserve">. </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pPr>
            <w:r w:rsidRPr="00E06F91">
              <w:rPr>
                <w:spacing w:val="2"/>
                <w:lang w:val="fr-CH"/>
              </w:rPr>
              <w:t>•</w:t>
            </w:r>
            <w:r w:rsidRPr="00E06F91">
              <w:rPr>
                <w:spacing w:val="2"/>
                <w:lang w:val="fr-CH"/>
              </w:rPr>
              <w:tab/>
            </w:r>
            <w:r w:rsidR="003D7D87" w:rsidRPr="00EE193D">
              <w:rPr>
                <w:lang w:val="fr-CH"/>
              </w:rPr>
              <w:t xml:space="preserve">Les </w:t>
            </w:r>
            <w:r w:rsidR="003D7D87" w:rsidRPr="00E06F91">
              <w:rPr>
                <w:spacing w:val="2"/>
                <w:lang w:val="fr-CH"/>
              </w:rPr>
              <w:t>informations</w:t>
            </w:r>
            <w:r w:rsidR="003D7D87" w:rsidRPr="00EE193D">
              <w:rPr>
                <w:lang w:val="fr-CH"/>
              </w:rPr>
              <w:t xml:space="preserve"> se trouvent sur une </w:t>
            </w:r>
            <w:r w:rsidR="003D7D87">
              <w:rPr>
                <w:lang w:val="fr-CH"/>
              </w:rPr>
              <w:t>plateforme</w:t>
            </w:r>
            <w:r w:rsidR="003D7D87" w:rsidRPr="00EE193D">
              <w:rPr>
                <w:lang w:val="fr-CH"/>
              </w:rPr>
              <w:t xml:space="preserve"> qui permet d</w:t>
            </w:r>
            <w:r w:rsidR="003D7D87">
              <w:rPr>
                <w:lang w:val="fr-CH"/>
              </w:rPr>
              <w:t>’</w:t>
            </w:r>
            <w:r w:rsidR="003D7D87" w:rsidRPr="00EE193D">
              <w:rPr>
                <w:lang w:val="fr-CH"/>
              </w:rPr>
              <w:t>avoir facilement accès aux ensembles de données publiés</w:t>
            </w:r>
            <w:r w:rsidR="003D7D87" w:rsidRPr="00C820D4">
              <w:rPr>
                <w:lang w:val="fr-FR"/>
              </w:rPr>
              <w:t>.</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Tous les ensembles de données sont présentés en ligne sous forme de texte et de graphique.</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61333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lastRenderedPageBreak/>
              <w:t>•</w:t>
            </w:r>
            <w:r w:rsidRPr="00E06F91">
              <w:rPr>
                <w:spacing w:val="2"/>
                <w:lang w:val="fr-CH"/>
              </w:rPr>
              <w:tab/>
            </w:r>
            <w:r w:rsidR="003D7D87" w:rsidRPr="00E06F91">
              <w:rPr>
                <w:spacing w:val="2"/>
                <w:lang w:val="fr-CH"/>
              </w:rPr>
              <w:t>Tous les ensembles de données indiquent clairement les coordonnées des points focaux, mais seulement environ 60 % d’entre eux peuvent être considérés comme faciles à utiliser.</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Tous les ensembles de données sur la biodiversité et les déchets sont publiés</w:t>
            </w:r>
            <w:r w:rsidR="00F42E3E" w:rsidRPr="00E06F91">
              <w:rPr>
                <w:spacing w:val="2"/>
                <w:lang w:val="fr-CH"/>
              </w:rPr>
              <w:t> </w:t>
            </w:r>
            <w:r w:rsidR="003D7D87" w:rsidRPr="00E06F91">
              <w:rPr>
                <w:spacing w:val="2"/>
                <w:lang w:val="fr-CH"/>
              </w:rPr>
              <w:t xml:space="preserve">; toutefois, ceux sur la terre et les sols ainsi que sur la pollution atmosphérique et l’appauvrissement de la couche d’ozone ne sont pas complets. </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Les communautés nationale et internationale peuvent facilement avoir accès aux informations puisque tous les ensembles de données publiés sont présentés en quatre langues.</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E193D" w:rsidRDefault="003E7CBF" w:rsidP="003D7D87">
            <w:pPr>
              <w:spacing w:after="120"/>
              <w:jc w:val="both"/>
            </w:pPr>
            <w:r>
              <w:rPr>
                <w:b/>
              </w:rPr>
              <w:t>France</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 xml:space="preserve">Environ la moitié des ensembles de données (57 %) sont publiés en ligne. </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Les informations sont réparties entre deux plateformes qui ne peuvent être considérées comme faciles à utiliser (s’agissant dans le cas présent des plateformes.</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 xml:space="preserve">La plupart des informations ne sont présentées qu’en une langue (79 %), ce qui rend plus difficile la recherche de données. </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La plupart des ensembles de données n’indiquent pas clairement les coordonnées des points focaux.</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Tous les ensembles de données sur l’énergie et la plupart de ceux sur la pollution atmosphérique et l’appauvrissement de la couche d’ozone sont publiés en ligne, tandis que pour ceux sur les changements climatiques, l’eau, la biodiversité, la terre et les sols</w:t>
            </w:r>
            <w:r w:rsidR="00613338">
              <w:rPr>
                <w:spacing w:val="2"/>
                <w:lang w:val="fr-CH"/>
              </w:rPr>
              <w:t>,</w:t>
            </w:r>
            <w:r w:rsidR="003D7D87" w:rsidRPr="00E06F91">
              <w:rPr>
                <w:spacing w:val="2"/>
                <w:lang w:val="fr-CH"/>
              </w:rPr>
              <w:t xml:space="preserve"> et les déchets les résultats sont inférieurs à la moyenne (de 35 à 50 %).</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Plus de la moitié des ensembles de données sont publiés dans des rapports ainsi qu’en ligne sous forme de tableau, de graphique et de texte.</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E193D" w:rsidRDefault="003D7D87" w:rsidP="00427245">
            <w:pPr>
              <w:spacing w:after="120"/>
              <w:jc w:val="both"/>
            </w:pPr>
            <w:r w:rsidRPr="00090385">
              <w:rPr>
                <w:b/>
              </w:rPr>
              <w:t>G</w:t>
            </w:r>
            <w:r>
              <w:rPr>
                <w:b/>
              </w:rPr>
              <w:t>é</w:t>
            </w:r>
            <w:r w:rsidRPr="00090385">
              <w:rPr>
                <w:b/>
              </w:rPr>
              <w:t>orgi</w:t>
            </w:r>
            <w:r>
              <w:rPr>
                <w:b/>
              </w:rPr>
              <w:t>e</w:t>
            </w:r>
          </w:p>
        </w:tc>
      </w:tr>
      <w:tr w:rsidR="003009F6" w:rsidTr="00427245">
        <w:trPr>
          <w:jc w:val="center"/>
        </w:trPr>
        <w:tc>
          <w:tcPr>
            <w:tcW w:w="7653" w:type="dxa"/>
            <w:tcBorders>
              <w:left w:val="single" w:sz="4" w:space="0" w:color="auto"/>
              <w:bottom w:val="nil"/>
              <w:right w:val="single" w:sz="4" w:space="0" w:color="auto"/>
            </w:tcBorders>
            <w:shd w:val="clear" w:color="auto" w:fill="auto"/>
          </w:tcPr>
          <w:p w:rsidR="003009F6"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 xml:space="preserve">Moins de la moitié des ensembles de données (45 %) sont publiés en ligne. </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Les informations se trouvent sur une plateforme qui permet d’avoir facilement accès aux ensembles de données publiés.</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Tous les ensembles de données sont publiés en ligne sous forme de texte ou de tableau Excel.</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Il manque les ensembles de données relatifs aux déchets, à la terre et aux sols, et à l’énergie.</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3D7D87" w:rsidRPr="00E06F91">
              <w:rPr>
                <w:spacing w:val="2"/>
                <w:lang w:val="fr-CH"/>
              </w:rPr>
              <w:t>Les ensembles de données disponibles ne sont pas totalement faciles à utiliser mais tous indiquent clairement les coordonnées des points focaux.</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pPr>
            <w:r w:rsidRPr="00E06F91">
              <w:rPr>
                <w:spacing w:val="2"/>
                <w:lang w:val="fr-CH"/>
              </w:rPr>
              <w:t>•</w:t>
            </w:r>
            <w:r w:rsidRPr="00E06F91">
              <w:rPr>
                <w:spacing w:val="2"/>
                <w:lang w:val="fr-CH"/>
              </w:rPr>
              <w:tab/>
            </w:r>
            <w:r w:rsidR="003D7D87" w:rsidRPr="00EE193D">
              <w:rPr>
                <w:lang w:val="fr-CH"/>
              </w:rPr>
              <w:t>Les informations sont présentées en deux langues, ce qui permet aux communautés nationale et internationale d</w:t>
            </w:r>
            <w:r w:rsidR="003D7D87">
              <w:rPr>
                <w:lang w:val="fr-CH"/>
              </w:rPr>
              <w:t>’</w:t>
            </w:r>
            <w:r w:rsidR="003D7D87" w:rsidRPr="00EE193D">
              <w:rPr>
                <w:lang w:val="fr-CH"/>
              </w:rPr>
              <w:t xml:space="preserve">avoir plus facilement </w:t>
            </w:r>
            <w:r w:rsidR="003D7D87" w:rsidRPr="00E06F91">
              <w:rPr>
                <w:spacing w:val="2"/>
                <w:lang w:val="fr-CH"/>
              </w:rPr>
              <w:t>accès</w:t>
            </w:r>
            <w:r w:rsidR="003D7D87" w:rsidRPr="00EE193D">
              <w:rPr>
                <w:lang w:val="fr-CH"/>
              </w:rPr>
              <w:t xml:space="preserve"> aux données</w:t>
            </w:r>
            <w:r w:rsidR="003D7D87" w:rsidRPr="005967D3">
              <w:rPr>
                <w:lang w:val="fr-FR"/>
              </w:rPr>
              <w:t>.</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Default="003E7CBF" w:rsidP="00427245">
            <w:pPr>
              <w:spacing w:after="120"/>
              <w:jc w:val="both"/>
            </w:pPr>
            <w:r>
              <w:rPr>
                <w:b/>
                <w:lang w:val="fr-FR"/>
              </w:rPr>
              <w:lastRenderedPageBreak/>
              <w:t>Allemagne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Plus de la moitié des ensembles de données (60 %) sont publiés en ligne.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 xml:space="preserve">Les informations sont largement réparties entre quatre sites Web, ce qui rend plus difficile l’accès aux ensembles de données publiés. </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Presque toutes les informations sont présentées sous forme de texte et de graphique.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 xml:space="preserve">Seulement 20 % des ensembles de données publiés peuvent être considérés comme faciles à utiliser, mais tous indiquent clairement les coordonnées des points focaux. </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 xml:space="preserve">Le partage en ligne des ensembles de données sur l’eau et la biodiversité est très faible (entre 25 et 30 %). </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 xml:space="preserve">Plus de la moitié des informations sont présentées en deux langues, ce qui permet aux communautés nationale et internationale d’y avoir accès relativement facilement. </w:t>
            </w:r>
          </w:p>
        </w:tc>
      </w:tr>
      <w:tr w:rsidR="003D7D87" w:rsidTr="00427245">
        <w:trPr>
          <w:jc w:val="center"/>
        </w:trPr>
        <w:tc>
          <w:tcPr>
            <w:tcW w:w="7653" w:type="dxa"/>
            <w:tcBorders>
              <w:left w:val="single" w:sz="4" w:space="0" w:color="auto"/>
              <w:bottom w:val="nil"/>
              <w:right w:val="single" w:sz="4" w:space="0" w:color="auto"/>
            </w:tcBorders>
            <w:shd w:val="clear" w:color="auto" w:fill="auto"/>
          </w:tcPr>
          <w:p w:rsidR="003D7D87" w:rsidRDefault="00241A18" w:rsidP="00427245">
            <w:pPr>
              <w:spacing w:after="120"/>
              <w:jc w:val="both"/>
            </w:pPr>
            <w:r w:rsidRPr="009B206D">
              <w:rPr>
                <w:b/>
                <w:color w:val="000000"/>
              </w:rPr>
              <w:t>Kirghizistan</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 xml:space="preserve">La plupart des ensembles de données (70 %) sont publiés en ligne. </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Les informations sont réparties entre deux plateformes qui peuvent être considérées comme faciles à utiliser (s’agissant dans le cas présent des plateformes).</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Toutes les informations ne sont présentées qu’en une langue, ce qui rend la recherche de données plus difficile.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Tous les ensembles de données indiquent clairement les coordonnées des points focaux.</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 xml:space="preserve">Seuls les ensembles de données sur l’énergie ainsi que sur la terre et les sols ne sont pas entièrement publiés en ligne. </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Default="00241A18" w:rsidP="00427245">
            <w:pPr>
              <w:spacing w:after="120"/>
              <w:jc w:val="both"/>
            </w:pPr>
            <w:r w:rsidRPr="009B206D">
              <w:rPr>
                <w:b/>
                <w:lang w:val="fr-FR"/>
              </w:rPr>
              <w:t>Lituanie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Plus de la moitié des ensembles de données (67 %) sont publiés en ligne.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Les informations sont réparties entre deux plateformes, dont une seule est facile à utiliser.</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Près de la moitié des informations sont présentées sous forme de texte et de graphique.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Aucune coordonnée sur les points focaux n’est clairement indiquée.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Aucun des ensembles de données sur l’énergie n’est publié et seulement la moitié des ensembles de données sur les déchets ainsi que sur la terre et les sols sont publiés en ligne.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241A18"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lang w:val="fr-CH"/>
              </w:rPr>
            </w:pPr>
            <w:r w:rsidRPr="00E06F91">
              <w:rPr>
                <w:spacing w:val="2"/>
                <w:lang w:val="fr-CH"/>
              </w:rPr>
              <w:t>•</w:t>
            </w:r>
            <w:r w:rsidRPr="00E06F91">
              <w:rPr>
                <w:spacing w:val="2"/>
                <w:lang w:val="fr-CH"/>
              </w:rPr>
              <w:tab/>
            </w:r>
            <w:r w:rsidR="00241A18" w:rsidRPr="00EE193D">
              <w:rPr>
                <w:lang w:val="fr-CH"/>
              </w:rPr>
              <w:t xml:space="preserve">La moitié des informations sont présentées en deux langues, ce qui permet </w:t>
            </w:r>
            <w:r w:rsidR="00241A18" w:rsidRPr="00E06F91">
              <w:rPr>
                <w:spacing w:val="2"/>
                <w:lang w:val="fr-CH"/>
              </w:rPr>
              <w:t>aux</w:t>
            </w:r>
            <w:r w:rsidR="00241A18" w:rsidRPr="00EE193D">
              <w:rPr>
                <w:lang w:val="fr-CH"/>
              </w:rPr>
              <w:t xml:space="preserve"> communautés nationale et internationale d</w:t>
            </w:r>
            <w:r w:rsidR="00241A18">
              <w:rPr>
                <w:lang w:val="fr-CH"/>
              </w:rPr>
              <w:t>’</w:t>
            </w:r>
            <w:r w:rsidR="00241A18" w:rsidRPr="00EE193D">
              <w:rPr>
                <w:lang w:val="fr-CH"/>
              </w:rPr>
              <w:t>y avoir accès relativement facilement</w:t>
            </w:r>
            <w:r w:rsidR="00241A18" w:rsidRPr="00241A18">
              <w:rPr>
                <w:lang w:val="fr-CH"/>
              </w:rPr>
              <w:t>.</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Default="00241A18" w:rsidP="00613338">
            <w:pPr>
              <w:keepNext/>
              <w:keepLines/>
              <w:spacing w:after="120"/>
              <w:jc w:val="both"/>
            </w:pPr>
            <w:r w:rsidRPr="00EE193D">
              <w:rPr>
                <w:b/>
              </w:rPr>
              <w:lastRenderedPageBreak/>
              <w:t>Fédération de Russie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61333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Presque tous les ensembles de données (91 %) sont publiés en ligne.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Les informations se trouvent principalement sur une seule plateforme (85 %), mais certaines d’entre elles sont réparties entre trois plateformes additionnelles (nationales).</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Les informations sont présentées sous forme de graphique et de texte.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Aucune coordonnée sur les points focaux n’est clairement indiquée.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Seuls les ensembles de données sur les émissions ne sont pas entièrement publiés en ligne.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Toutes les informations ne sont présentées qu’en une langue, ce qui peut empêcher la communauté internationale d’avoir accès aux ensembles de données.</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Default="00241A18" w:rsidP="00427245">
            <w:pPr>
              <w:spacing w:after="120"/>
              <w:jc w:val="both"/>
            </w:pPr>
            <w:r w:rsidRPr="00E4518E">
              <w:rPr>
                <w:b/>
                <w:lang w:val="fr-FR"/>
              </w:rPr>
              <w:t>Suède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 xml:space="preserve">Presque tous les ensembles de données (98 %) sont publiés en ligne. </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Les informations se trouvent sur une plateforme qui permet d’avoir facilement accès aux ensembles de données publiés. Le site Web est interactif et intégralement facile à utiliser.</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Toutes les informations sont présentées sous forme de texte et de graphique.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Tous les ensembles de données indiquent clairement les coordonnées des points focaux.</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La plupart des informations ne sont présentées qu’en une langue, ce qui peut empêcher la communauté internationale d’avoir accès aux ensembles de données.</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E193D" w:rsidRDefault="00241A18" w:rsidP="00427245">
            <w:pPr>
              <w:spacing w:after="120"/>
              <w:jc w:val="both"/>
            </w:pPr>
            <w:r w:rsidRPr="00E4518E">
              <w:rPr>
                <w:b/>
                <w:lang w:val="fr-FR" w:eastAsia="en-GB"/>
              </w:rPr>
              <w:t>Suisse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 xml:space="preserve">Plus de la moitié des ensembles de données (67 %) sont publiés en ligne. </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Les informations se trouvent sur une plateforme qui permet d’avoir facilement accès aux ensembles de données publiés.</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Toutes les informations sont partagées par le biais du site Web des « points focaux » sous forme de rapport, de texte, de tableau et de graphique.</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076D5E"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Pr="00E06F91">
              <w:rPr>
                <w:spacing w:val="2"/>
                <w:lang w:val="fr-CH"/>
              </w:rPr>
              <w:tab/>
            </w:r>
            <w:r w:rsidR="00241A18" w:rsidRPr="00E06F91">
              <w:rPr>
                <w:spacing w:val="2"/>
                <w:lang w:val="fr-CH"/>
              </w:rPr>
              <w:t>Seuls les ensembles de données sur l’eau ont obtenu un résultat inférieur à la moyenne (40 %).</w:t>
            </w:r>
          </w:p>
        </w:tc>
      </w:tr>
      <w:tr w:rsidR="00241A18" w:rsidTr="00427245">
        <w:trPr>
          <w:jc w:val="center"/>
        </w:trPr>
        <w:tc>
          <w:tcPr>
            <w:tcW w:w="7653" w:type="dxa"/>
            <w:tcBorders>
              <w:left w:val="single" w:sz="4" w:space="0" w:color="auto"/>
              <w:bottom w:val="nil"/>
              <w:right w:val="single" w:sz="4" w:space="0" w:color="auto"/>
            </w:tcBorders>
            <w:shd w:val="clear" w:color="auto" w:fill="auto"/>
          </w:tcPr>
          <w:p w:rsidR="00241A18" w:rsidRPr="00E06F91" w:rsidRDefault="00E06F91" w:rsidP="00E06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6"/>
                <w:tab w:val="right" w:pos="1040"/>
                <w:tab w:val="left" w:pos="1112"/>
                <w:tab w:val="left" w:pos="1437"/>
                <w:tab w:val="left" w:pos="1915"/>
                <w:tab w:val="left" w:pos="2405"/>
                <w:tab w:val="left" w:pos="2880"/>
                <w:tab w:val="left" w:pos="3355"/>
              </w:tabs>
              <w:ind w:left="567" w:right="1134" w:hanging="170"/>
              <w:rPr>
                <w:spacing w:val="2"/>
                <w:lang w:val="fr-CH"/>
              </w:rPr>
            </w:pPr>
            <w:r w:rsidRPr="00E06F91">
              <w:rPr>
                <w:spacing w:val="2"/>
                <w:lang w:val="fr-CH"/>
              </w:rPr>
              <w:t>•</w:t>
            </w:r>
            <w:r w:rsidR="00241A18" w:rsidRPr="00E06F91">
              <w:rPr>
                <w:spacing w:val="2"/>
                <w:lang w:val="fr-CH"/>
              </w:rPr>
              <w:tab/>
              <w:t>Les communautés nationale et internationale peuvent avoir facilement accès aux informations puisque tous les ensembles de données publiés sont présentés en quatre langues.</w:t>
            </w:r>
          </w:p>
        </w:tc>
      </w:tr>
      <w:tr w:rsidR="003009F6" w:rsidTr="00427245">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3009F6" w:rsidRDefault="003009F6" w:rsidP="00427245"/>
        </w:tc>
      </w:tr>
    </w:tbl>
    <w:p w:rsidR="00187677" w:rsidRPr="00E036FF" w:rsidRDefault="00187677" w:rsidP="00B57888">
      <w:pPr>
        <w:pStyle w:val="SingleTxtG"/>
        <w:numPr>
          <w:ilvl w:val="0"/>
          <w:numId w:val="43"/>
        </w:numPr>
        <w:spacing w:before="240"/>
        <w:ind w:left="1134" w:firstLine="0"/>
        <w:rPr>
          <w:lang w:val="fr-FR"/>
        </w:rPr>
      </w:pPr>
      <w:r w:rsidRPr="007C4E01">
        <w:lastRenderedPageBreak/>
        <w:t>Les résultats présentés dans l</w:t>
      </w:r>
      <w:r w:rsidR="00886763">
        <w:t>’</w:t>
      </w:r>
      <w:r w:rsidRPr="007C4E01">
        <w:t>encadré 2 et le tableau 2 font ressortir certains des écarts qui existent sur les plans de la teneur et de la qualité des ensembles de données de tous les États membres, notamment pour ce qui est du nombre d</w:t>
      </w:r>
      <w:r w:rsidR="00886763">
        <w:t>’</w:t>
      </w:r>
      <w:r w:rsidRPr="007C4E01">
        <w:t>ensembles publiés, de la facilité d</w:t>
      </w:r>
      <w:r w:rsidR="00886763">
        <w:t>’</w:t>
      </w:r>
      <w:r w:rsidRPr="007C4E01">
        <w:t>utilisation des sites Web, des domaines thématiques visés et des langues utilisées. Cette analyse approfondie a donné lieu à deux conclusions. Elle montre avant tout que l</w:t>
      </w:r>
      <w:r w:rsidR="00886763">
        <w:t>’</w:t>
      </w:r>
      <w:r w:rsidRPr="007C4E01">
        <w:t>approche initialement adoptée n</w:t>
      </w:r>
      <w:r w:rsidR="00886763">
        <w:t>’</w:t>
      </w:r>
      <w:r w:rsidRPr="007C4E01">
        <w:t>a pas permis d</w:t>
      </w:r>
      <w:r w:rsidR="00886763">
        <w:t>’</w:t>
      </w:r>
      <w:r w:rsidRPr="007C4E01">
        <w:t>aplanir les écarts observés concernant l</w:t>
      </w:r>
      <w:r w:rsidR="00886763">
        <w:t>’</w:t>
      </w:r>
      <w:r w:rsidRPr="007C4E01">
        <w:t>accessibilité en ligne. Elle souligne également qu</w:t>
      </w:r>
      <w:r w:rsidR="00886763">
        <w:t>’</w:t>
      </w:r>
      <w:r w:rsidRPr="007C4E01">
        <w:t xml:space="preserve">il est </w:t>
      </w:r>
      <w:r>
        <w:t xml:space="preserve">indispensable </w:t>
      </w:r>
      <w:r w:rsidRPr="007C4E01">
        <w:t>de poursuivre le développement du mécanisme d</w:t>
      </w:r>
      <w:r w:rsidR="00886763">
        <w:t>’</w:t>
      </w:r>
      <w:r w:rsidRPr="007C4E01">
        <w:t>établissement de rapports, pour que les États membres puissent corriger ces lacunes et surveiller l</w:t>
      </w:r>
      <w:r w:rsidR="00886763">
        <w:t>’</w:t>
      </w:r>
      <w:r w:rsidRPr="007C4E01">
        <w:t>évolution de la situation au fil du temps. Il est essentiel que ce mécanisme fasse apparaître ces types d</w:t>
      </w:r>
      <w:r w:rsidR="00886763">
        <w:t>’</w:t>
      </w:r>
      <w:r w:rsidRPr="007C4E01">
        <w:t xml:space="preserve">écarts. Dans ce contexte, il convient par exemple de souligner que le Groupe de travail des Parties au Protocole sur les </w:t>
      </w:r>
      <w:r w:rsidRPr="00B57888">
        <w:rPr>
          <w:spacing w:val="-2"/>
        </w:rPr>
        <w:t>RRTP a, à sa quatrième réunion (Madrid, 26 novembre</w:t>
      </w:r>
      <w:r w:rsidRPr="007C4E01">
        <w:t xml:space="preserve"> 2015), encouragé les gouvernements et les parties prenantes à envisager une mise en œuvre coordonnée du Protocole et du SEIS</w:t>
      </w:r>
      <w:r w:rsidR="00E21551">
        <w:rPr>
          <w:rStyle w:val="Appelnotedebasdep"/>
        </w:rPr>
        <w:footnoteReference w:id="21"/>
      </w:r>
      <w:r w:rsidRPr="007C4E01">
        <w:t>. Les Parties au Protocole sont confrontées à des problèmes similaires, et le Protocole sur les RRTP donne des instructions quant à la façon de présenter les données des registres d</w:t>
      </w:r>
      <w:r w:rsidR="00886763">
        <w:t>’</w:t>
      </w:r>
      <w:r w:rsidRPr="007C4E01">
        <w:t>une manière claire et conviviale qui peut aussi faciliter la mise en place du SEIS</w:t>
      </w:r>
      <w:r w:rsidRPr="00E036FF">
        <w:rPr>
          <w:lang w:val="fr-FR"/>
        </w:rPr>
        <w:t>.</w:t>
      </w:r>
    </w:p>
    <w:p w:rsidR="00187677" w:rsidRPr="00AE0040" w:rsidRDefault="00B57888" w:rsidP="00613338">
      <w:pPr>
        <w:pStyle w:val="SingleTxtG"/>
        <w:numPr>
          <w:ilvl w:val="0"/>
          <w:numId w:val="43"/>
        </w:numPr>
        <w:ind w:left="1134" w:firstLine="0"/>
        <w:rPr>
          <w:lang w:val="fr-FR"/>
        </w:rPr>
      </w:pPr>
      <w:r>
        <w:t xml:space="preserve">Par sa décision </w:t>
      </w:r>
      <w:r w:rsidR="00187677" w:rsidRPr="007C4E01">
        <w:t>V/1, la Réunion des Parties à la Convention d</w:t>
      </w:r>
      <w:r w:rsidR="00886763">
        <w:t>’</w:t>
      </w:r>
      <w:r w:rsidR="00187677" w:rsidRPr="007C4E01">
        <w:t>Aarhus a également chargé l</w:t>
      </w:r>
      <w:r w:rsidR="00886763">
        <w:t>’</w:t>
      </w:r>
      <w:r w:rsidR="00187677" w:rsidRPr="007C4E01">
        <w:t>Équipe spéciale de l</w:t>
      </w:r>
      <w:r w:rsidR="00886763">
        <w:t>’</w:t>
      </w:r>
      <w:r w:rsidR="00187677" w:rsidRPr="007C4E01">
        <w:t>accès à l</w:t>
      </w:r>
      <w:r w:rsidR="00886763">
        <w:t>’</w:t>
      </w:r>
      <w:r w:rsidR="00187677" w:rsidRPr="007C4E01">
        <w:t>information de continuer de suivre et d</w:t>
      </w:r>
      <w:r w:rsidR="00886763">
        <w:t>’</w:t>
      </w:r>
      <w:r w:rsidR="00187677" w:rsidRPr="007C4E01">
        <w:t>appuyer la mise au point du SEIS dans l</w:t>
      </w:r>
      <w:r w:rsidR="00886763">
        <w:t>’</w:t>
      </w:r>
      <w:r w:rsidR="00187677" w:rsidRPr="007C4E01">
        <w:t>ensemble de la région. À sa quatrième réunion (Genève, 8</w:t>
      </w:r>
      <w:r>
        <w:rPr>
          <w:lang w:val="fr-FR"/>
        </w:rPr>
        <w:noBreakHyphen/>
      </w:r>
      <w:r w:rsidR="00187677" w:rsidRPr="007C4E01">
        <w:t>10 décembre 2015), l</w:t>
      </w:r>
      <w:r w:rsidR="00886763">
        <w:t>’</w:t>
      </w:r>
      <w:r w:rsidR="00187677" w:rsidRPr="007C4E01">
        <w:t>Équipe spéciale a réaffirmé qu</w:t>
      </w:r>
      <w:r w:rsidR="00886763">
        <w:t>’</w:t>
      </w:r>
      <w:r w:rsidR="00187677" w:rsidRPr="007C4E01">
        <w:t>il importait de prendre des mesures concrètes pour que le public ait accès à des informations sur l</w:t>
      </w:r>
      <w:r w:rsidR="00886763">
        <w:t>’</w:t>
      </w:r>
      <w:r w:rsidR="00187677" w:rsidRPr="007C4E01">
        <w:t>environnement qui soient à jour, exactes et comparables</w:t>
      </w:r>
      <w:r w:rsidR="00F42E3E">
        <w:t> </w:t>
      </w:r>
      <w:r w:rsidR="00187677" w:rsidRPr="007C4E01">
        <w:t>; elle a en outre suggéré que les informations publiées sur Internet s</w:t>
      </w:r>
      <w:r w:rsidR="00886763">
        <w:t>’</w:t>
      </w:r>
      <w:r w:rsidR="00187677" w:rsidRPr="007C4E01">
        <w:t>accompagnent, le cas échéant, d</w:t>
      </w:r>
      <w:r w:rsidR="00886763">
        <w:t>’</w:t>
      </w:r>
      <w:r w:rsidR="00187677" w:rsidRPr="007C4E01">
        <w:t>informations sur les sourc</w:t>
      </w:r>
      <w:r w:rsidR="000112AC">
        <w:t>e</w:t>
      </w:r>
      <w:r w:rsidR="00613338">
        <w:t>s</w:t>
      </w:r>
      <w:r w:rsidR="00187677" w:rsidRPr="007C4E01">
        <w:t xml:space="preserve"> de données</w:t>
      </w:r>
      <w:r w:rsidR="00F42E3E">
        <w:t> </w:t>
      </w:r>
      <w:r w:rsidR="00187677" w:rsidRPr="007C4E01">
        <w:t>; sur la date de leur production ou de leur actualisation</w:t>
      </w:r>
      <w:r w:rsidR="00F42E3E">
        <w:t> </w:t>
      </w:r>
      <w:r w:rsidR="00187677" w:rsidRPr="007C4E01">
        <w:t>; sur les méthodes de production, de vérification et de validation appliquées</w:t>
      </w:r>
      <w:r w:rsidR="00F42E3E">
        <w:t> </w:t>
      </w:r>
      <w:r w:rsidR="00187677" w:rsidRPr="007C4E01">
        <w:t>; et sur les données d</w:t>
      </w:r>
      <w:r w:rsidR="00886763">
        <w:t>’</w:t>
      </w:r>
      <w:r w:rsidR="00187677" w:rsidRPr="007C4E01">
        <w:t>interprétation. Une intégration accrue du SEIS dans</w:t>
      </w:r>
      <w:r w:rsidR="00187677">
        <w:t xml:space="preserve"> l</w:t>
      </w:r>
      <w:r w:rsidR="00886763">
        <w:t>’</w:t>
      </w:r>
      <w:r w:rsidR="00187677" w:rsidRPr="007C4E01">
        <w:t>Infrastructure d</w:t>
      </w:r>
      <w:r w:rsidR="00886763">
        <w:t>’</w:t>
      </w:r>
      <w:r w:rsidR="00187677" w:rsidRPr="007C4E01">
        <w:t xml:space="preserve">information spatiale dans la Communauté européenne </w:t>
      </w:r>
      <w:r w:rsidR="00187677">
        <w:t>(</w:t>
      </w:r>
      <w:r w:rsidR="00187677" w:rsidRPr="007C4E01">
        <w:t>INSPIRE) et d</w:t>
      </w:r>
      <w:r w:rsidR="00886763">
        <w:t>’</w:t>
      </w:r>
      <w:r w:rsidR="00187677" w:rsidRPr="007C4E01">
        <w:t>autres processus de gestion de l</w:t>
      </w:r>
      <w:r w:rsidR="00886763">
        <w:t>’</w:t>
      </w:r>
      <w:r w:rsidR="00187677" w:rsidRPr="007C4E01">
        <w:t>information géospatiale était jugée utile</w:t>
      </w:r>
      <w:r w:rsidR="00E21551">
        <w:rPr>
          <w:rStyle w:val="Appelnotedebasdep"/>
        </w:rPr>
        <w:footnoteReference w:id="22"/>
      </w:r>
      <w:r w:rsidR="00187677" w:rsidRPr="00AE0040">
        <w:rPr>
          <w:lang w:val="fr-FR"/>
        </w:rPr>
        <w:t>.</w:t>
      </w:r>
    </w:p>
    <w:p w:rsidR="00187677" w:rsidRPr="000112AC" w:rsidRDefault="00187677" w:rsidP="00613338">
      <w:pPr>
        <w:pStyle w:val="Titre1"/>
        <w:spacing w:after="120"/>
        <w:rPr>
          <w:b/>
        </w:rPr>
      </w:pPr>
      <w:r w:rsidRPr="000112AC">
        <w:t>Tableau</w:t>
      </w:r>
      <w:r w:rsidR="00B57888" w:rsidRPr="000112AC">
        <w:t xml:space="preserve"> 2 </w:t>
      </w:r>
      <w:r w:rsidRPr="000112AC">
        <w:br/>
      </w:r>
      <w:r w:rsidRPr="000112AC">
        <w:rPr>
          <w:b/>
        </w:rPr>
        <w:t>Résultats de l</w:t>
      </w:r>
      <w:r w:rsidR="00886763" w:rsidRPr="000112AC">
        <w:rPr>
          <w:b/>
        </w:rPr>
        <w:t>’</w:t>
      </w:r>
      <w:r w:rsidRPr="000112AC">
        <w:rPr>
          <w:b/>
        </w:rPr>
        <w:t>analyse approfondie</w:t>
      </w:r>
    </w:p>
    <w:tbl>
      <w:tblPr>
        <w:tblW w:w="8505" w:type="dxa"/>
        <w:tblInd w:w="1134" w:type="dxa"/>
        <w:tblLayout w:type="fixed"/>
        <w:tblCellMar>
          <w:left w:w="0" w:type="dxa"/>
          <w:right w:w="0" w:type="dxa"/>
        </w:tblCellMar>
        <w:tblLook w:val="04A0" w:firstRow="1" w:lastRow="0" w:firstColumn="1" w:lastColumn="0" w:noHBand="0" w:noVBand="1"/>
      </w:tblPr>
      <w:tblGrid>
        <w:gridCol w:w="3821"/>
        <w:gridCol w:w="468"/>
        <w:gridCol w:w="468"/>
        <w:gridCol w:w="469"/>
        <w:gridCol w:w="468"/>
        <w:gridCol w:w="469"/>
        <w:gridCol w:w="468"/>
        <w:gridCol w:w="468"/>
        <w:gridCol w:w="469"/>
        <w:gridCol w:w="468"/>
        <w:gridCol w:w="469"/>
      </w:tblGrid>
      <w:tr w:rsidR="00B57888" w:rsidRPr="00B57888" w:rsidTr="00B57888">
        <w:trPr>
          <w:tblHeader/>
        </w:trPr>
        <w:tc>
          <w:tcPr>
            <w:tcW w:w="3821" w:type="dxa"/>
            <w:tcBorders>
              <w:top w:val="single" w:sz="4" w:space="0" w:color="auto"/>
            </w:tcBorders>
            <w:shd w:val="clear" w:color="auto" w:fill="auto"/>
            <w:noWrap/>
            <w:vAlign w:val="bottom"/>
            <w:hideMark/>
          </w:tcPr>
          <w:p w:rsidR="00B57888" w:rsidRPr="00B57888" w:rsidRDefault="00B57888" w:rsidP="00B57888">
            <w:pPr>
              <w:suppressAutoHyphens w:val="0"/>
              <w:spacing w:before="80" w:after="80" w:line="200" w:lineRule="exact"/>
              <w:rPr>
                <w:i/>
                <w:sz w:val="16"/>
                <w:lang w:bidi="ru-RU"/>
              </w:rPr>
            </w:pPr>
          </w:p>
        </w:tc>
        <w:tc>
          <w:tcPr>
            <w:tcW w:w="4684" w:type="dxa"/>
            <w:gridSpan w:val="10"/>
            <w:tcBorders>
              <w:top w:val="single" w:sz="4" w:space="0" w:color="auto"/>
              <w:bottom w:val="single" w:sz="4" w:space="0" w:color="auto"/>
            </w:tcBorders>
            <w:shd w:val="clear" w:color="auto" w:fill="auto"/>
            <w:vAlign w:val="bottom"/>
          </w:tcPr>
          <w:p w:rsidR="00B57888" w:rsidRPr="00B57888" w:rsidRDefault="00B57888" w:rsidP="00B57888">
            <w:pPr>
              <w:suppressAutoHyphens w:val="0"/>
              <w:spacing w:before="80" w:after="80" w:line="200" w:lineRule="exact"/>
              <w:jc w:val="center"/>
              <w:rPr>
                <w:i/>
                <w:sz w:val="16"/>
                <w:lang w:bidi="ru-RU"/>
              </w:rPr>
            </w:pPr>
            <w:r w:rsidRPr="00B57888">
              <w:rPr>
                <w:i/>
                <w:sz w:val="16"/>
                <w:lang w:bidi="ru-RU"/>
              </w:rPr>
              <w:t>Pays</w:t>
            </w:r>
          </w:p>
        </w:tc>
      </w:tr>
      <w:tr w:rsidR="00B57888" w:rsidRPr="00B57888" w:rsidTr="00B57888">
        <w:trPr>
          <w:tblHeader/>
        </w:trPr>
        <w:tc>
          <w:tcPr>
            <w:tcW w:w="3821" w:type="dxa"/>
            <w:tcBorders>
              <w:bottom w:val="single" w:sz="12" w:space="0" w:color="auto"/>
            </w:tcBorders>
            <w:shd w:val="clear" w:color="auto" w:fill="auto"/>
            <w:hideMark/>
          </w:tcPr>
          <w:p w:rsidR="00B57888" w:rsidRPr="00B57888" w:rsidRDefault="00B57888" w:rsidP="00B57888">
            <w:pPr>
              <w:suppressAutoHyphens w:val="0"/>
              <w:spacing w:before="80" w:after="80" w:line="200" w:lineRule="exact"/>
              <w:rPr>
                <w:i/>
                <w:sz w:val="16"/>
                <w:szCs w:val="16"/>
                <w:lang w:bidi="ru-RU"/>
              </w:rPr>
            </w:pPr>
            <w:r w:rsidRPr="00B57888">
              <w:rPr>
                <w:i/>
                <w:sz w:val="16"/>
                <w:szCs w:val="16"/>
                <w:lang w:bidi="ru-RU"/>
              </w:rPr>
              <w:t>Question</w:t>
            </w:r>
          </w:p>
        </w:tc>
        <w:tc>
          <w:tcPr>
            <w:tcW w:w="468" w:type="dxa"/>
            <w:tcBorders>
              <w:top w:val="single" w:sz="4" w:space="0" w:color="auto"/>
              <w:bottom w:val="single" w:sz="12" w:space="0" w:color="auto"/>
            </w:tcBorders>
            <w:shd w:val="clear" w:color="auto" w:fill="auto"/>
            <w:vAlign w:val="bottom"/>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AUT</w:t>
            </w:r>
          </w:p>
        </w:tc>
        <w:tc>
          <w:tcPr>
            <w:tcW w:w="468" w:type="dxa"/>
            <w:tcBorders>
              <w:top w:val="single" w:sz="4" w:space="0" w:color="auto"/>
              <w:bottom w:val="single" w:sz="12" w:space="0" w:color="auto"/>
            </w:tcBorders>
            <w:shd w:val="clear" w:color="auto" w:fill="auto"/>
            <w:noWrap/>
            <w:vAlign w:val="bottom"/>
            <w:hideMark/>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BIH</w:t>
            </w:r>
          </w:p>
        </w:tc>
        <w:tc>
          <w:tcPr>
            <w:tcW w:w="469" w:type="dxa"/>
            <w:tcBorders>
              <w:top w:val="single" w:sz="4" w:space="0" w:color="auto"/>
              <w:bottom w:val="single" w:sz="12" w:space="0" w:color="auto"/>
            </w:tcBorders>
            <w:shd w:val="clear" w:color="auto" w:fill="auto"/>
            <w:noWrap/>
            <w:vAlign w:val="bottom"/>
            <w:hideMark/>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FRA</w:t>
            </w:r>
          </w:p>
        </w:tc>
        <w:tc>
          <w:tcPr>
            <w:tcW w:w="468" w:type="dxa"/>
            <w:tcBorders>
              <w:top w:val="single" w:sz="4" w:space="0" w:color="auto"/>
              <w:bottom w:val="single" w:sz="12" w:space="0" w:color="auto"/>
            </w:tcBorders>
            <w:shd w:val="clear" w:color="auto" w:fill="auto"/>
            <w:noWrap/>
            <w:vAlign w:val="bottom"/>
            <w:hideMark/>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GEO</w:t>
            </w:r>
          </w:p>
        </w:tc>
        <w:tc>
          <w:tcPr>
            <w:tcW w:w="469" w:type="dxa"/>
            <w:tcBorders>
              <w:top w:val="single" w:sz="4" w:space="0" w:color="auto"/>
              <w:bottom w:val="single" w:sz="12" w:space="0" w:color="auto"/>
            </w:tcBorders>
            <w:shd w:val="clear" w:color="auto" w:fill="auto"/>
            <w:noWrap/>
            <w:vAlign w:val="bottom"/>
            <w:hideMark/>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DEU</w:t>
            </w:r>
          </w:p>
        </w:tc>
        <w:tc>
          <w:tcPr>
            <w:tcW w:w="468" w:type="dxa"/>
            <w:tcBorders>
              <w:top w:val="single" w:sz="4" w:space="0" w:color="auto"/>
              <w:bottom w:val="single" w:sz="12" w:space="0" w:color="auto"/>
            </w:tcBorders>
            <w:shd w:val="clear" w:color="auto" w:fill="auto"/>
            <w:noWrap/>
            <w:vAlign w:val="bottom"/>
            <w:hideMark/>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KGZ</w:t>
            </w:r>
          </w:p>
        </w:tc>
        <w:tc>
          <w:tcPr>
            <w:tcW w:w="468" w:type="dxa"/>
            <w:tcBorders>
              <w:top w:val="single" w:sz="4" w:space="0" w:color="auto"/>
              <w:bottom w:val="single" w:sz="12" w:space="0" w:color="auto"/>
            </w:tcBorders>
            <w:shd w:val="clear" w:color="auto" w:fill="auto"/>
            <w:noWrap/>
            <w:vAlign w:val="bottom"/>
            <w:hideMark/>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LTU</w:t>
            </w:r>
          </w:p>
        </w:tc>
        <w:tc>
          <w:tcPr>
            <w:tcW w:w="469" w:type="dxa"/>
            <w:tcBorders>
              <w:top w:val="single" w:sz="4" w:space="0" w:color="auto"/>
              <w:bottom w:val="single" w:sz="12" w:space="0" w:color="auto"/>
            </w:tcBorders>
            <w:shd w:val="clear" w:color="auto" w:fill="auto"/>
            <w:vAlign w:val="bottom"/>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RUS</w:t>
            </w:r>
          </w:p>
        </w:tc>
        <w:tc>
          <w:tcPr>
            <w:tcW w:w="468" w:type="dxa"/>
            <w:tcBorders>
              <w:top w:val="single" w:sz="4" w:space="0" w:color="auto"/>
              <w:bottom w:val="single" w:sz="12" w:space="0" w:color="auto"/>
            </w:tcBorders>
            <w:shd w:val="clear" w:color="auto" w:fill="auto"/>
            <w:noWrap/>
            <w:vAlign w:val="bottom"/>
            <w:hideMark/>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SWE</w:t>
            </w:r>
          </w:p>
        </w:tc>
        <w:tc>
          <w:tcPr>
            <w:tcW w:w="469" w:type="dxa"/>
            <w:tcBorders>
              <w:top w:val="single" w:sz="4" w:space="0" w:color="auto"/>
              <w:bottom w:val="single" w:sz="12" w:space="0" w:color="auto"/>
            </w:tcBorders>
            <w:shd w:val="clear" w:color="auto" w:fill="auto"/>
            <w:noWrap/>
            <w:vAlign w:val="bottom"/>
            <w:hideMark/>
          </w:tcPr>
          <w:p w:rsidR="00B57888" w:rsidRPr="00B57888" w:rsidRDefault="00B57888" w:rsidP="00B57888">
            <w:pPr>
              <w:suppressAutoHyphens w:val="0"/>
              <w:spacing w:before="80" w:after="80" w:line="200" w:lineRule="exact"/>
              <w:jc w:val="right"/>
              <w:rPr>
                <w:i/>
                <w:sz w:val="16"/>
                <w:szCs w:val="16"/>
                <w:lang w:bidi="ru-RU"/>
              </w:rPr>
            </w:pPr>
            <w:r w:rsidRPr="00B57888">
              <w:rPr>
                <w:i/>
                <w:sz w:val="16"/>
                <w:szCs w:val="16"/>
                <w:lang w:bidi="ru-RU"/>
              </w:rPr>
              <w:t>CHE</w:t>
            </w:r>
          </w:p>
        </w:tc>
      </w:tr>
      <w:tr w:rsidR="00B57888" w:rsidRPr="00B57888" w:rsidTr="00B57888">
        <w:tc>
          <w:tcPr>
            <w:tcW w:w="3821" w:type="dxa"/>
            <w:shd w:val="clear" w:color="auto" w:fill="auto"/>
            <w:hideMark/>
          </w:tcPr>
          <w:p w:rsidR="00B57888" w:rsidRPr="00B57888" w:rsidRDefault="00B57888" w:rsidP="00B57888">
            <w:pPr>
              <w:suppressAutoHyphens w:val="0"/>
              <w:spacing w:before="40" w:after="40" w:line="220" w:lineRule="exact"/>
              <w:rPr>
                <w:sz w:val="18"/>
                <w:lang w:bidi="ru-RU"/>
              </w:rPr>
            </w:pPr>
            <w:r w:rsidRPr="00B57888">
              <w:rPr>
                <w:sz w:val="18"/>
                <w:lang w:bidi="ru-RU"/>
              </w:rPr>
              <w:t>Dans combien de langues les ensembles de données nationales et les renseignements connexes sont-ils publiés</w:t>
            </w:r>
            <w:r>
              <w:rPr>
                <w:sz w:val="18"/>
                <w:lang w:bidi="ru-RU"/>
              </w:rPr>
              <w:t> </w:t>
            </w:r>
            <w:r w:rsidRPr="00B57888">
              <w:rPr>
                <w:sz w:val="18"/>
                <w:lang w:bidi="ru-RU"/>
              </w:rPr>
              <w:t>?</w:t>
            </w:r>
          </w:p>
        </w:tc>
        <w:tc>
          <w:tcPr>
            <w:tcW w:w="468" w:type="dxa"/>
            <w:shd w:val="clear" w:color="auto" w:fill="auto"/>
            <w:vAlign w:val="bottom"/>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4</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9" w:type="dxa"/>
            <w:shd w:val="clear" w:color="auto" w:fill="auto"/>
            <w:vAlign w:val="bottom"/>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4</w:t>
            </w:r>
          </w:p>
        </w:tc>
      </w:tr>
      <w:tr w:rsidR="00B57888" w:rsidRPr="00B57888" w:rsidTr="00B57888">
        <w:tc>
          <w:tcPr>
            <w:tcW w:w="3821" w:type="dxa"/>
            <w:shd w:val="clear" w:color="auto" w:fill="auto"/>
            <w:hideMark/>
          </w:tcPr>
          <w:p w:rsidR="00B57888" w:rsidRPr="00B57888" w:rsidRDefault="00B57888" w:rsidP="00B57888">
            <w:pPr>
              <w:suppressAutoHyphens w:val="0"/>
              <w:spacing w:before="40" w:after="40" w:line="220" w:lineRule="exact"/>
              <w:rPr>
                <w:sz w:val="18"/>
                <w:lang w:bidi="ru-RU"/>
              </w:rPr>
            </w:pPr>
            <w:r w:rsidRPr="00B57888">
              <w:rPr>
                <w:sz w:val="18"/>
                <w:lang w:bidi="ru-RU"/>
              </w:rPr>
              <w:t>Dans combien de plateformes en ligne les ensembles de données nationales et les renseignements connexes sont-ils publiés</w:t>
            </w:r>
            <w:r>
              <w:rPr>
                <w:sz w:val="18"/>
                <w:lang w:bidi="ru-RU"/>
              </w:rPr>
              <w:t> </w:t>
            </w:r>
            <w:r w:rsidRPr="00B57888">
              <w:rPr>
                <w:sz w:val="18"/>
                <w:lang w:bidi="ru-RU"/>
              </w:rPr>
              <w:t>?</w:t>
            </w:r>
          </w:p>
        </w:tc>
        <w:tc>
          <w:tcPr>
            <w:tcW w:w="468" w:type="dxa"/>
            <w:shd w:val="clear" w:color="auto" w:fill="auto"/>
            <w:vAlign w:val="bottom"/>
          </w:tcPr>
          <w:p w:rsidR="00B57888" w:rsidRPr="00B57888" w:rsidRDefault="00B57888" w:rsidP="00B57888">
            <w:pPr>
              <w:suppressAutoHyphens w:val="0"/>
              <w:spacing w:before="40" w:after="40" w:line="220" w:lineRule="exact"/>
              <w:jc w:val="right"/>
              <w:rPr>
                <w:sz w:val="18"/>
                <w:lang w:bidi="ru-RU"/>
              </w:rPr>
            </w:pPr>
            <w:r w:rsidRPr="00B57888">
              <w:rPr>
                <w:sz w:val="18"/>
                <w:lang w:bidi="ru-RU"/>
              </w:rPr>
              <w:t>6</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4</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9" w:type="dxa"/>
            <w:shd w:val="clear" w:color="auto" w:fill="auto"/>
            <w:vAlign w:val="bottom"/>
          </w:tcPr>
          <w:p w:rsidR="00B57888" w:rsidRPr="00B57888" w:rsidRDefault="00B57888" w:rsidP="00B57888">
            <w:pPr>
              <w:suppressAutoHyphens w:val="0"/>
              <w:spacing w:before="40" w:after="40" w:line="220" w:lineRule="exact"/>
              <w:jc w:val="right"/>
              <w:rPr>
                <w:sz w:val="18"/>
                <w:lang w:bidi="ru-RU"/>
              </w:rPr>
            </w:pPr>
            <w:r w:rsidRPr="00B57888">
              <w:rPr>
                <w:sz w:val="18"/>
                <w:lang w:bidi="ru-RU"/>
              </w:rPr>
              <w:t>4</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r>
      <w:tr w:rsidR="00B57888" w:rsidRPr="00B57888" w:rsidTr="00B57888">
        <w:tc>
          <w:tcPr>
            <w:tcW w:w="3821" w:type="dxa"/>
            <w:shd w:val="clear" w:color="auto" w:fill="auto"/>
            <w:hideMark/>
          </w:tcPr>
          <w:p w:rsidR="00B57888" w:rsidRPr="00B57888" w:rsidRDefault="00B57888" w:rsidP="00B57888">
            <w:pPr>
              <w:suppressAutoHyphens w:val="0"/>
              <w:spacing w:before="40" w:after="40" w:line="220" w:lineRule="exact"/>
              <w:rPr>
                <w:sz w:val="18"/>
                <w:lang w:bidi="ru-RU"/>
              </w:rPr>
            </w:pPr>
            <w:r w:rsidRPr="00B57888">
              <w:rPr>
                <w:sz w:val="18"/>
                <w:lang w:bidi="ru-RU"/>
              </w:rPr>
              <w:t>Sous quelle forme les ensembles de données et les renseignements connexes sont-ils publiés</w:t>
            </w:r>
            <w:r>
              <w:rPr>
                <w:sz w:val="18"/>
                <w:lang w:bidi="ru-RU"/>
              </w:rPr>
              <w:t> </w:t>
            </w:r>
            <w:r w:rsidRPr="00B57888">
              <w:rPr>
                <w:sz w:val="18"/>
                <w:lang w:bidi="ru-RU"/>
              </w:rPr>
              <w:t>?</w:t>
            </w:r>
          </w:p>
        </w:tc>
        <w:tc>
          <w:tcPr>
            <w:tcW w:w="468" w:type="dxa"/>
            <w:shd w:val="clear" w:color="auto" w:fill="auto"/>
            <w:vAlign w:val="bottom"/>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9" w:type="dxa"/>
            <w:shd w:val="clear" w:color="auto" w:fill="auto"/>
            <w:vAlign w:val="bottom"/>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c>
          <w:tcPr>
            <w:tcW w:w="468"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w:t>
            </w:r>
          </w:p>
        </w:tc>
        <w:tc>
          <w:tcPr>
            <w:tcW w:w="469" w:type="dxa"/>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2</w:t>
            </w:r>
          </w:p>
        </w:tc>
      </w:tr>
      <w:tr w:rsidR="00B57888" w:rsidRPr="00B57888" w:rsidTr="00B57888">
        <w:tc>
          <w:tcPr>
            <w:tcW w:w="3821" w:type="dxa"/>
            <w:tcBorders>
              <w:bottom w:val="single" w:sz="12" w:space="0" w:color="auto"/>
            </w:tcBorders>
            <w:shd w:val="clear" w:color="auto" w:fill="auto"/>
            <w:hideMark/>
          </w:tcPr>
          <w:p w:rsidR="00B57888" w:rsidRPr="00B57888" w:rsidRDefault="00B57888" w:rsidP="00B57888">
            <w:pPr>
              <w:suppressAutoHyphens w:val="0"/>
              <w:spacing w:before="40" w:after="40" w:line="220" w:lineRule="exact"/>
              <w:rPr>
                <w:sz w:val="18"/>
                <w:lang w:bidi="ru-RU"/>
              </w:rPr>
            </w:pPr>
            <w:r w:rsidRPr="00B57888">
              <w:rPr>
                <w:sz w:val="18"/>
                <w:lang w:bidi="ru-RU"/>
              </w:rPr>
              <w:t>Dans quelle mesure la plateforme (les plateformes) en ligne est-elle (sont-elles) facile(s) à utiliser</w:t>
            </w:r>
            <w:r>
              <w:rPr>
                <w:sz w:val="18"/>
                <w:lang w:bidi="ru-RU"/>
              </w:rPr>
              <w:t> </w:t>
            </w:r>
            <w:r w:rsidRPr="00B57888">
              <w:rPr>
                <w:sz w:val="18"/>
                <w:lang w:bidi="ru-RU"/>
              </w:rPr>
              <w:t>? (%)</w:t>
            </w:r>
          </w:p>
        </w:tc>
        <w:tc>
          <w:tcPr>
            <w:tcW w:w="468" w:type="dxa"/>
            <w:tcBorders>
              <w:bottom w:val="single" w:sz="12" w:space="0" w:color="auto"/>
            </w:tcBorders>
            <w:shd w:val="clear" w:color="auto" w:fill="auto"/>
            <w:vAlign w:val="bottom"/>
          </w:tcPr>
          <w:p w:rsidR="00B57888" w:rsidRPr="00B57888" w:rsidRDefault="00B57888" w:rsidP="00B57888">
            <w:pPr>
              <w:suppressAutoHyphens w:val="0"/>
              <w:spacing w:before="40" w:after="40" w:line="220" w:lineRule="exact"/>
              <w:jc w:val="right"/>
              <w:rPr>
                <w:sz w:val="18"/>
                <w:lang w:bidi="ru-RU"/>
              </w:rPr>
            </w:pPr>
            <w:r w:rsidRPr="00B57888">
              <w:rPr>
                <w:sz w:val="18"/>
                <w:lang w:bidi="ru-RU"/>
              </w:rPr>
              <w:t>70</w:t>
            </w:r>
          </w:p>
        </w:tc>
        <w:tc>
          <w:tcPr>
            <w:tcW w:w="468" w:type="dxa"/>
            <w:tcBorders>
              <w:bottom w:val="single" w:sz="12" w:space="0" w:color="auto"/>
            </w:tcBorders>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60</w:t>
            </w:r>
          </w:p>
        </w:tc>
        <w:tc>
          <w:tcPr>
            <w:tcW w:w="469" w:type="dxa"/>
            <w:tcBorders>
              <w:bottom w:val="single" w:sz="12" w:space="0" w:color="auto"/>
            </w:tcBorders>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80</w:t>
            </w:r>
          </w:p>
        </w:tc>
        <w:tc>
          <w:tcPr>
            <w:tcW w:w="468" w:type="dxa"/>
            <w:tcBorders>
              <w:bottom w:val="single" w:sz="12" w:space="0" w:color="auto"/>
            </w:tcBorders>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60</w:t>
            </w:r>
          </w:p>
        </w:tc>
        <w:tc>
          <w:tcPr>
            <w:tcW w:w="469" w:type="dxa"/>
            <w:tcBorders>
              <w:bottom w:val="single" w:sz="12" w:space="0" w:color="auto"/>
            </w:tcBorders>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80</w:t>
            </w:r>
          </w:p>
        </w:tc>
        <w:tc>
          <w:tcPr>
            <w:tcW w:w="468" w:type="dxa"/>
            <w:tcBorders>
              <w:bottom w:val="single" w:sz="12" w:space="0" w:color="auto"/>
            </w:tcBorders>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90</w:t>
            </w:r>
          </w:p>
        </w:tc>
        <w:tc>
          <w:tcPr>
            <w:tcW w:w="468" w:type="dxa"/>
            <w:tcBorders>
              <w:bottom w:val="single" w:sz="12" w:space="0" w:color="auto"/>
            </w:tcBorders>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70</w:t>
            </w:r>
          </w:p>
        </w:tc>
        <w:tc>
          <w:tcPr>
            <w:tcW w:w="469" w:type="dxa"/>
            <w:tcBorders>
              <w:bottom w:val="single" w:sz="12" w:space="0" w:color="auto"/>
            </w:tcBorders>
            <w:shd w:val="clear" w:color="auto" w:fill="auto"/>
            <w:vAlign w:val="bottom"/>
          </w:tcPr>
          <w:p w:rsidR="00B57888" w:rsidRPr="00B57888" w:rsidRDefault="00B57888" w:rsidP="00B57888">
            <w:pPr>
              <w:suppressAutoHyphens w:val="0"/>
              <w:spacing w:before="40" w:after="40" w:line="220" w:lineRule="exact"/>
              <w:jc w:val="right"/>
              <w:rPr>
                <w:sz w:val="18"/>
                <w:lang w:bidi="ru-RU"/>
              </w:rPr>
            </w:pPr>
            <w:r w:rsidRPr="00B57888">
              <w:rPr>
                <w:sz w:val="18"/>
                <w:lang w:bidi="ru-RU"/>
              </w:rPr>
              <w:t>70</w:t>
            </w:r>
          </w:p>
        </w:tc>
        <w:tc>
          <w:tcPr>
            <w:tcW w:w="468" w:type="dxa"/>
            <w:tcBorders>
              <w:bottom w:val="single" w:sz="12" w:space="0" w:color="auto"/>
            </w:tcBorders>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100</w:t>
            </w:r>
          </w:p>
        </w:tc>
        <w:tc>
          <w:tcPr>
            <w:tcW w:w="469" w:type="dxa"/>
            <w:tcBorders>
              <w:bottom w:val="single" w:sz="12" w:space="0" w:color="auto"/>
            </w:tcBorders>
            <w:shd w:val="clear" w:color="auto" w:fill="auto"/>
            <w:noWrap/>
            <w:vAlign w:val="bottom"/>
            <w:hideMark/>
          </w:tcPr>
          <w:p w:rsidR="00B57888" w:rsidRPr="00B57888" w:rsidRDefault="00B57888" w:rsidP="00B57888">
            <w:pPr>
              <w:suppressAutoHyphens w:val="0"/>
              <w:spacing w:before="40" w:after="40" w:line="220" w:lineRule="exact"/>
              <w:jc w:val="right"/>
              <w:rPr>
                <w:sz w:val="18"/>
                <w:lang w:bidi="ru-RU"/>
              </w:rPr>
            </w:pPr>
            <w:r w:rsidRPr="00B57888">
              <w:rPr>
                <w:sz w:val="18"/>
                <w:lang w:bidi="ru-RU"/>
              </w:rPr>
              <w:t>100</w:t>
            </w:r>
          </w:p>
        </w:tc>
      </w:tr>
    </w:tbl>
    <w:p w:rsidR="00187677" w:rsidRPr="0027116E" w:rsidRDefault="00187677" w:rsidP="00427245">
      <w:pPr>
        <w:pStyle w:val="SingleTxtG"/>
        <w:spacing w:before="120" w:after="0" w:line="220" w:lineRule="exact"/>
        <w:ind w:right="0" w:firstLine="170"/>
        <w:jc w:val="left"/>
        <w:rPr>
          <w:lang w:val="fr-FR"/>
        </w:rPr>
      </w:pPr>
      <w:r w:rsidRPr="0027116E">
        <w:rPr>
          <w:rFonts w:eastAsia="SimSun"/>
          <w:i/>
          <w:sz w:val="18"/>
          <w:szCs w:val="18"/>
          <w:lang w:val="fr-FR" w:eastAsia="en-GB"/>
        </w:rPr>
        <w:t>Abréviations</w:t>
      </w:r>
      <w:r w:rsidR="007F3C6C" w:rsidRPr="007F3C6C">
        <w:rPr>
          <w:rFonts w:eastAsia="SimSun"/>
          <w:sz w:val="18"/>
          <w:szCs w:val="18"/>
          <w:lang w:val="fr-FR" w:eastAsia="en-GB"/>
        </w:rPr>
        <w:t> </w:t>
      </w:r>
      <w:r w:rsidRPr="0027116E">
        <w:rPr>
          <w:rFonts w:eastAsia="SimSun"/>
          <w:sz w:val="18"/>
          <w:szCs w:val="18"/>
          <w:lang w:val="fr-FR" w:eastAsia="en-GB"/>
        </w:rPr>
        <w:t xml:space="preserve">: AUT = </w:t>
      </w:r>
      <w:r w:rsidR="007F3C6C">
        <w:rPr>
          <w:rFonts w:eastAsia="SimSun"/>
          <w:sz w:val="18"/>
          <w:szCs w:val="18"/>
          <w:lang w:val="fr-FR" w:eastAsia="en-GB"/>
        </w:rPr>
        <w:t>Autriche </w:t>
      </w:r>
      <w:r w:rsidRPr="0027116E">
        <w:rPr>
          <w:rFonts w:eastAsia="SimSun"/>
          <w:sz w:val="18"/>
          <w:szCs w:val="18"/>
          <w:lang w:val="fr-FR" w:eastAsia="en-GB"/>
        </w:rPr>
        <w:t>; BIH = Bosnie-Herzégovine</w:t>
      </w:r>
      <w:r w:rsidR="007F3C6C">
        <w:rPr>
          <w:rFonts w:eastAsia="SimSun"/>
          <w:sz w:val="18"/>
          <w:szCs w:val="18"/>
          <w:lang w:val="fr-FR" w:eastAsia="en-GB"/>
        </w:rPr>
        <w:t> </w:t>
      </w:r>
      <w:r w:rsidRPr="0027116E">
        <w:rPr>
          <w:rFonts w:eastAsia="SimSun"/>
          <w:sz w:val="18"/>
          <w:szCs w:val="18"/>
          <w:lang w:val="fr-FR" w:eastAsia="en-GB"/>
        </w:rPr>
        <w:t>; CHE = Suisse</w:t>
      </w:r>
      <w:r w:rsidR="007F3C6C">
        <w:rPr>
          <w:rFonts w:eastAsia="SimSun"/>
          <w:sz w:val="18"/>
          <w:szCs w:val="18"/>
          <w:lang w:val="fr-FR" w:eastAsia="en-GB"/>
        </w:rPr>
        <w:t> </w:t>
      </w:r>
      <w:r w:rsidRPr="0027116E">
        <w:rPr>
          <w:rFonts w:eastAsia="SimSun"/>
          <w:sz w:val="18"/>
          <w:szCs w:val="18"/>
          <w:lang w:val="fr-FR" w:eastAsia="en-GB"/>
        </w:rPr>
        <w:t>;</w:t>
      </w:r>
      <w:r w:rsidR="007F3C6C">
        <w:rPr>
          <w:rFonts w:eastAsia="SimSun"/>
          <w:sz w:val="18"/>
          <w:szCs w:val="18"/>
          <w:lang w:val="fr-FR" w:eastAsia="en-GB"/>
        </w:rPr>
        <w:t xml:space="preserve"> </w:t>
      </w:r>
      <w:r w:rsidRPr="0027116E">
        <w:rPr>
          <w:rFonts w:eastAsia="SimSun"/>
          <w:sz w:val="18"/>
          <w:szCs w:val="18"/>
          <w:lang w:val="fr-FR" w:eastAsia="en-GB"/>
        </w:rPr>
        <w:t>DEU = </w:t>
      </w:r>
      <w:r w:rsidR="007F3C6C">
        <w:rPr>
          <w:rFonts w:eastAsia="SimSun"/>
          <w:sz w:val="18"/>
          <w:szCs w:val="18"/>
          <w:lang w:val="fr-FR" w:eastAsia="en-GB"/>
        </w:rPr>
        <w:t>Allemagne </w:t>
      </w:r>
      <w:r w:rsidRPr="0027116E">
        <w:rPr>
          <w:rFonts w:eastAsia="SimSun"/>
          <w:sz w:val="18"/>
          <w:szCs w:val="18"/>
          <w:lang w:val="fr-FR" w:eastAsia="en-GB"/>
        </w:rPr>
        <w:t xml:space="preserve">; FRA = </w:t>
      </w:r>
      <w:r w:rsidR="007F3C6C">
        <w:rPr>
          <w:rFonts w:eastAsia="SimSun"/>
          <w:sz w:val="18"/>
          <w:szCs w:val="18"/>
          <w:lang w:val="fr-FR" w:eastAsia="en-GB"/>
        </w:rPr>
        <w:t>France </w:t>
      </w:r>
      <w:r w:rsidRPr="0027116E">
        <w:rPr>
          <w:rFonts w:eastAsia="SimSun"/>
          <w:sz w:val="18"/>
          <w:szCs w:val="18"/>
          <w:lang w:val="fr-FR" w:eastAsia="en-GB"/>
        </w:rPr>
        <w:t>; GEO = Géorgie</w:t>
      </w:r>
      <w:r w:rsidR="007F3C6C">
        <w:rPr>
          <w:rFonts w:eastAsia="SimSun"/>
          <w:sz w:val="18"/>
          <w:szCs w:val="18"/>
          <w:lang w:val="fr-FR" w:eastAsia="en-GB"/>
        </w:rPr>
        <w:t> </w:t>
      </w:r>
      <w:r w:rsidRPr="0027116E">
        <w:rPr>
          <w:rFonts w:eastAsia="SimSun"/>
          <w:sz w:val="18"/>
          <w:szCs w:val="18"/>
          <w:lang w:val="fr-FR" w:eastAsia="en-GB"/>
        </w:rPr>
        <w:t xml:space="preserve">; KGZ = </w:t>
      </w:r>
      <w:r w:rsidRPr="0027116E">
        <w:rPr>
          <w:rFonts w:eastAsia="SimSun"/>
          <w:color w:val="000000"/>
          <w:sz w:val="18"/>
          <w:szCs w:val="18"/>
          <w:lang w:val="fr-FR" w:eastAsia="en-GB"/>
        </w:rPr>
        <w:t>Kirghizistan</w:t>
      </w:r>
      <w:r w:rsidR="007F3C6C">
        <w:rPr>
          <w:rFonts w:eastAsia="SimSun"/>
          <w:color w:val="000000"/>
          <w:sz w:val="18"/>
          <w:szCs w:val="18"/>
          <w:lang w:val="fr-FR" w:eastAsia="en-GB"/>
        </w:rPr>
        <w:t> </w:t>
      </w:r>
      <w:r w:rsidRPr="0027116E">
        <w:rPr>
          <w:rFonts w:eastAsia="SimSun"/>
          <w:sz w:val="18"/>
          <w:szCs w:val="18"/>
          <w:lang w:val="fr-FR" w:eastAsia="en-GB"/>
        </w:rPr>
        <w:t>; LTU = Lituanie</w:t>
      </w:r>
      <w:r w:rsidR="007F3C6C">
        <w:rPr>
          <w:rFonts w:eastAsia="SimSun"/>
          <w:sz w:val="18"/>
          <w:szCs w:val="18"/>
          <w:lang w:val="fr-FR" w:eastAsia="en-GB"/>
        </w:rPr>
        <w:t> </w:t>
      </w:r>
      <w:r w:rsidRPr="0027116E">
        <w:rPr>
          <w:rFonts w:eastAsia="SimSun"/>
          <w:sz w:val="18"/>
          <w:szCs w:val="18"/>
          <w:lang w:val="fr-FR" w:eastAsia="en-GB"/>
        </w:rPr>
        <w:t>; RUS = Fédération de Russie</w:t>
      </w:r>
      <w:r w:rsidR="007F3C6C">
        <w:rPr>
          <w:rFonts w:eastAsia="SimSun"/>
          <w:sz w:val="18"/>
          <w:szCs w:val="18"/>
          <w:lang w:val="fr-FR" w:eastAsia="en-GB"/>
        </w:rPr>
        <w:t> </w:t>
      </w:r>
      <w:r w:rsidRPr="0027116E">
        <w:rPr>
          <w:rFonts w:eastAsia="SimSun"/>
          <w:sz w:val="18"/>
          <w:szCs w:val="18"/>
          <w:lang w:val="fr-FR" w:eastAsia="en-GB"/>
        </w:rPr>
        <w:t>; SWE = Suède.</w:t>
      </w:r>
    </w:p>
    <w:p w:rsidR="00187677" w:rsidRPr="00145EF4" w:rsidRDefault="00187677" w:rsidP="00427245">
      <w:pPr>
        <w:pStyle w:val="HChG"/>
        <w:rPr>
          <w:lang w:val="fr-FR"/>
        </w:rPr>
      </w:pPr>
      <w:r w:rsidRPr="0027116E">
        <w:rPr>
          <w:lang w:val="fr-FR"/>
        </w:rPr>
        <w:br w:type="page"/>
      </w:r>
      <w:bookmarkStart w:id="115" w:name="_Toc440461431"/>
      <w:r w:rsidRPr="00145EF4">
        <w:rPr>
          <w:lang w:val="fr-FR"/>
        </w:rPr>
        <w:lastRenderedPageBreak/>
        <w:t>Annex</w:t>
      </w:r>
      <w:bookmarkEnd w:id="115"/>
      <w:r w:rsidRPr="00145EF4">
        <w:rPr>
          <w:lang w:val="fr-FR"/>
        </w:rPr>
        <w:t>e I</w:t>
      </w:r>
    </w:p>
    <w:p w:rsidR="00187677" w:rsidRPr="001A4823" w:rsidRDefault="00187677" w:rsidP="00427245">
      <w:pPr>
        <w:pStyle w:val="HChG"/>
        <w:rPr>
          <w:lang w:val="fr-FR"/>
        </w:rPr>
      </w:pPr>
      <w:bookmarkStart w:id="116" w:name="_Toc439688167"/>
      <w:bookmarkStart w:id="117" w:name="_Toc439754746"/>
      <w:bookmarkStart w:id="118" w:name="_Toc439765054"/>
      <w:bookmarkStart w:id="119" w:name="_Toc439772015"/>
      <w:bookmarkStart w:id="120" w:name="_Toc439776017"/>
      <w:bookmarkStart w:id="121" w:name="_Toc439783428"/>
      <w:bookmarkStart w:id="122" w:name="_Toc439859103"/>
      <w:bookmarkStart w:id="123" w:name="_Toc439861969"/>
      <w:bookmarkStart w:id="124" w:name="_Toc439863776"/>
      <w:bookmarkStart w:id="125" w:name="_Toc439688168"/>
      <w:bookmarkStart w:id="126" w:name="_Toc439754747"/>
      <w:bookmarkStart w:id="127" w:name="_Toc439765055"/>
      <w:bookmarkStart w:id="128" w:name="_Toc439772016"/>
      <w:bookmarkStart w:id="129" w:name="_Toc439776018"/>
      <w:bookmarkStart w:id="130" w:name="_Toc439783429"/>
      <w:bookmarkStart w:id="131" w:name="_Toc439859104"/>
      <w:bookmarkStart w:id="132" w:name="_Toc439861970"/>
      <w:bookmarkStart w:id="133" w:name="_Toc43986377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A4823">
        <w:rPr>
          <w:lang w:val="fr-FR"/>
        </w:rPr>
        <w:tab/>
      </w:r>
      <w:r w:rsidRPr="001A4823">
        <w:rPr>
          <w:lang w:val="fr-FR"/>
        </w:rPr>
        <w:tab/>
      </w:r>
      <w:r w:rsidRPr="007C4E01">
        <w:t>Examen de l</w:t>
      </w:r>
      <w:r w:rsidR="00886763">
        <w:t>’</w:t>
      </w:r>
      <w:r w:rsidRPr="007C4E01">
        <w:t>accessibilité en ligne</w:t>
      </w:r>
    </w:p>
    <w:tbl>
      <w:tblPr>
        <w:tblW w:w="8505" w:type="dxa"/>
        <w:tblInd w:w="1134" w:type="dxa"/>
        <w:tblLayout w:type="fixed"/>
        <w:tblCellMar>
          <w:left w:w="0" w:type="dxa"/>
          <w:right w:w="0" w:type="dxa"/>
        </w:tblCellMar>
        <w:tblLook w:val="00A0" w:firstRow="1" w:lastRow="0" w:firstColumn="1" w:lastColumn="0" w:noHBand="0" w:noVBand="0"/>
      </w:tblPr>
      <w:tblGrid>
        <w:gridCol w:w="3112"/>
        <w:gridCol w:w="5393"/>
      </w:tblGrid>
      <w:tr w:rsidR="00187677" w:rsidRPr="00427245" w:rsidTr="00427245">
        <w:trPr>
          <w:tblHeader/>
        </w:trPr>
        <w:tc>
          <w:tcPr>
            <w:tcW w:w="2697" w:type="dxa"/>
            <w:tcBorders>
              <w:top w:val="single" w:sz="4" w:space="0" w:color="auto"/>
              <w:bottom w:val="single" w:sz="12" w:space="0" w:color="auto"/>
            </w:tcBorders>
            <w:shd w:val="clear" w:color="auto" w:fill="auto"/>
            <w:vAlign w:val="bottom"/>
          </w:tcPr>
          <w:p w:rsidR="00187677" w:rsidRPr="00427245" w:rsidRDefault="00187677" w:rsidP="00427245">
            <w:pPr>
              <w:spacing w:before="80" w:after="80" w:line="200" w:lineRule="exact"/>
              <w:ind w:right="113"/>
              <w:rPr>
                <w:i/>
                <w:sz w:val="16"/>
                <w:lang w:val="fr-FR"/>
              </w:rPr>
            </w:pPr>
            <w:r w:rsidRPr="00427245">
              <w:rPr>
                <w:i/>
                <w:sz w:val="16"/>
                <w:lang w:val="fr-FR" w:eastAsia="en-GB"/>
              </w:rPr>
              <w:t>Questions posées dans le cadre de l</w:t>
            </w:r>
            <w:r w:rsidR="00886763" w:rsidRPr="00427245">
              <w:rPr>
                <w:i/>
                <w:sz w:val="16"/>
                <w:lang w:val="fr-FR" w:eastAsia="en-GB"/>
              </w:rPr>
              <w:t>’</w:t>
            </w:r>
            <w:r w:rsidRPr="00427245">
              <w:rPr>
                <w:i/>
                <w:sz w:val="16"/>
                <w:lang w:val="fr-FR" w:eastAsia="en-GB"/>
              </w:rPr>
              <w:t>examen</w:t>
            </w:r>
          </w:p>
        </w:tc>
        <w:tc>
          <w:tcPr>
            <w:tcW w:w="4673" w:type="dxa"/>
            <w:tcBorders>
              <w:top w:val="single" w:sz="4" w:space="0" w:color="auto"/>
              <w:bottom w:val="single" w:sz="12" w:space="0" w:color="auto"/>
            </w:tcBorders>
            <w:shd w:val="clear" w:color="auto" w:fill="auto"/>
            <w:vAlign w:val="bottom"/>
          </w:tcPr>
          <w:p w:rsidR="00187677" w:rsidRPr="00427245" w:rsidRDefault="00187677" w:rsidP="00427245">
            <w:pPr>
              <w:spacing w:before="80" w:after="80" w:line="200" w:lineRule="exact"/>
              <w:ind w:right="113"/>
              <w:rPr>
                <w:i/>
                <w:sz w:val="16"/>
              </w:rPr>
            </w:pPr>
            <w:r w:rsidRPr="00427245">
              <w:rPr>
                <w:i/>
                <w:sz w:val="16"/>
                <w:lang w:eastAsia="en-GB"/>
              </w:rPr>
              <w:t>Explication</w:t>
            </w:r>
          </w:p>
        </w:tc>
      </w:tr>
      <w:tr w:rsidR="00427245" w:rsidRPr="00427245" w:rsidTr="00427245">
        <w:trPr>
          <w:trHeight w:hRule="exact" w:val="113"/>
          <w:tblHeader/>
        </w:trPr>
        <w:tc>
          <w:tcPr>
            <w:tcW w:w="2697" w:type="dxa"/>
            <w:tcBorders>
              <w:top w:val="single" w:sz="12" w:space="0" w:color="auto"/>
            </w:tcBorders>
            <w:shd w:val="clear" w:color="auto" w:fill="auto"/>
          </w:tcPr>
          <w:p w:rsidR="00427245" w:rsidRPr="00427245" w:rsidRDefault="00427245" w:rsidP="00427245">
            <w:pPr>
              <w:spacing w:before="40" w:after="120"/>
              <w:ind w:right="113"/>
              <w:rPr>
                <w:lang w:val="fr-FR" w:eastAsia="en-GB"/>
              </w:rPr>
            </w:pPr>
          </w:p>
        </w:tc>
        <w:tc>
          <w:tcPr>
            <w:tcW w:w="4673" w:type="dxa"/>
            <w:tcBorders>
              <w:top w:val="single" w:sz="12" w:space="0" w:color="auto"/>
            </w:tcBorders>
            <w:shd w:val="clear" w:color="auto" w:fill="auto"/>
          </w:tcPr>
          <w:p w:rsidR="00427245" w:rsidRPr="00427245" w:rsidRDefault="00427245" w:rsidP="00427245">
            <w:pPr>
              <w:spacing w:before="40" w:after="120"/>
              <w:ind w:right="113"/>
              <w:rPr>
                <w:lang w:eastAsia="en-GB"/>
              </w:rPr>
            </w:pPr>
          </w:p>
        </w:tc>
      </w:tr>
      <w:tr w:rsidR="00187677" w:rsidRPr="00427245" w:rsidTr="00427245">
        <w:tc>
          <w:tcPr>
            <w:tcW w:w="2697" w:type="dxa"/>
            <w:shd w:val="clear" w:color="auto" w:fill="auto"/>
          </w:tcPr>
          <w:p w:rsidR="00187677" w:rsidRPr="00427245" w:rsidRDefault="00187677" w:rsidP="00613338">
            <w:pPr>
              <w:spacing w:before="40" w:after="120"/>
              <w:ind w:right="113"/>
              <w:rPr>
                <w:lang w:val="fr-FR"/>
              </w:rPr>
            </w:pPr>
            <w:r w:rsidRPr="00427245">
              <w:t>Dans combien de langues les ensembles de données nationales et</w:t>
            </w:r>
            <w:r w:rsidR="00613338">
              <w:t> </w:t>
            </w:r>
            <w:r w:rsidRPr="00427245">
              <w:t>les renseignements connexes sont</w:t>
            </w:r>
            <w:r w:rsidR="00613338">
              <w:noBreakHyphen/>
            </w:r>
            <w:r w:rsidRPr="00427245">
              <w:t>ils publiés</w:t>
            </w:r>
            <w:r w:rsidR="00F42E3E">
              <w:t> </w:t>
            </w:r>
            <w:r w:rsidRPr="00427245">
              <w:rPr>
                <w:bCs/>
                <w:lang w:val="fr-FR" w:eastAsia="en-GB"/>
              </w:rPr>
              <w:t>?</w:t>
            </w:r>
          </w:p>
        </w:tc>
        <w:tc>
          <w:tcPr>
            <w:tcW w:w="4673" w:type="dxa"/>
            <w:shd w:val="clear" w:color="auto" w:fill="auto"/>
          </w:tcPr>
          <w:p w:rsidR="00187677" w:rsidRPr="00427245" w:rsidRDefault="00187677" w:rsidP="00427245">
            <w:pPr>
              <w:spacing w:before="40" w:after="120"/>
              <w:ind w:right="113"/>
              <w:rPr>
                <w:lang w:val="fr-FR"/>
              </w:rPr>
            </w:pPr>
            <w:r w:rsidRPr="00427245">
              <w:t>À titre indicatif, cette rubrique est divisée en trois catégories (langue nationale, langue nationale plus anglais ou russe, et plus de deux langues) applicables après que les données ont été collectées</w:t>
            </w:r>
            <w:r w:rsidRPr="00427245">
              <w:rPr>
                <w:lang w:val="fr-FR" w:eastAsia="en-GB"/>
              </w:rPr>
              <w:t>.</w:t>
            </w:r>
          </w:p>
        </w:tc>
      </w:tr>
      <w:tr w:rsidR="00187677" w:rsidRPr="00427245" w:rsidTr="00427245">
        <w:tc>
          <w:tcPr>
            <w:tcW w:w="2697" w:type="dxa"/>
            <w:shd w:val="clear" w:color="auto" w:fill="auto"/>
          </w:tcPr>
          <w:p w:rsidR="00187677" w:rsidRPr="00427245" w:rsidRDefault="00187677" w:rsidP="00427245">
            <w:pPr>
              <w:spacing w:before="40" w:after="120"/>
              <w:ind w:right="113"/>
              <w:rPr>
                <w:lang w:val="fr-FR"/>
              </w:rPr>
            </w:pPr>
            <w:r w:rsidRPr="00427245">
              <w:t>Dans combien de plateformes en ligne les ensembles de données nationales et les renseignements connexes sont-ils publiés</w:t>
            </w:r>
            <w:r w:rsidR="00F42E3E">
              <w:t> </w:t>
            </w:r>
            <w:r w:rsidRPr="00427245">
              <w:rPr>
                <w:bCs/>
                <w:lang w:val="fr-FR" w:eastAsia="en-GB"/>
              </w:rPr>
              <w:t>?</w:t>
            </w:r>
          </w:p>
        </w:tc>
        <w:tc>
          <w:tcPr>
            <w:tcW w:w="4673" w:type="dxa"/>
            <w:shd w:val="clear" w:color="auto" w:fill="auto"/>
          </w:tcPr>
          <w:p w:rsidR="00187677" w:rsidRPr="00427245" w:rsidRDefault="00187677" w:rsidP="00427245">
            <w:pPr>
              <w:spacing w:before="40" w:after="120"/>
              <w:ind w:right="113"/>
              <w:rPr>
                <w:lang w:val="fr-FR"/>
              </w:rPr>
            </w:pPr>
            <w:r w:rsidRPr="00427245">
              <w:t>Les données doivent être non seulement mises à jour régulièrement mais aussi présentées de façon claire, ce qui veut dire qu</w:t>
            </w:r>
            <w:r w:rsidR="00886763" w:rsidRPr="00427245">
              <w:t>’</w:t>
            </w:r>
            <w:r w:rsidRPr="00427245">
              <w:t>elles doivent être présenté</w:t>
            </w:r>
            <w:r w:rsidR="00613338">
              <w:t>e</w:t>
            </w:r>
            <w:r w:rsidRPr="00427245">
              <w:t>s de façon groupée. Si les ensembles de données sont dispersés entre plusieurs plateformes, l</w:t>
            </w:r>
            <w:r w:rsidR="00886763" w:rsidRPr="00427245">
              <w:t>’</w:t>
            </w:r>
            <w:r w:rsidRPr="00427245">
              <w:t>accessibilité sera faible</w:t>
            </w:r>
            <w:r w:rsidRPr="00427245">
              <w:rPr>
                <w:lang w:val="fr-FR" w:eastAsia="en-GB"/>
              </w:rPr>
              <w:t>.</w:t>
            </w:r>
          </w:p>
        </w:tc>
      </w:tr>
      <w:tr w:rsidR="00187677" w:rsidRPr="00427245" w:rsidTr="00427245">
        <w:tc>
          <w:tcPr>
            <w:tcW w:w="2697" w:type="dxa"/>
            <w:shd w:val="clear" w:color="auto" w:fill="auto"/>
          </w:tcPr>
          <w:p w:rsidR="00187677" w:rsidRPr="00427245" w:rsidRDefault="00187677" w:rsidP="00427245">
            <w:pPr>
              <w:spacing w:before="40" w:after="120"/>
              <w:ind w:right="113"/>
              <w:rPr>
                <w:lang w:val="fr-FR"/>
              </w:rPr>
            </w:pPr>
            <w:r w:rsidRPr="00427245">
              <w:t>Sous quelle forme les ensembles de données et les renseignements connexes sont-ils publiés</w:t>
            </w:r>
            <w:r w:rsidR="00F42E3E">
              <w:t> </w:t>
            </w:r>
            <w:r w:rsidRPr="00427245">
              <w:rPr>
                <w:bCs/>
                <w:lang w:val="fr-FR" w:eastAsia="en-GB"/>
              </w:rPr>
              <w:t>?</w:t>
            </w:r>
          </w:p>
        </w:tc>
        <w:tc>
          <w:tcPr>
            <w:tcW w:w="4673" w:type="dxa"/>
            <w:shd w:val="clear" w:color="auto" w:fill="auto"/>
          </w:tcPr>
          <w:p w:rsidR="00187677" w:rsidRPr="00427245" w:rsidRDefault="00187677" w:rsidP="00427245">
            <w:pPr>
              <w:spacing w:before="40" w:after="120"/>
              <w:ind w:right="113"/>
              <w:rPr>
                <w:lang w:val="fr-FR"/>
              </w:rPr>
            </w:pPr>
            <w:r w:rsidRPr="00427245">
              <w:t>Il est prévu trois catégories : publication uniquement sous forme de rapport (1), publication uniquement en ligne (pas de rapport) (2) ou publication à la fois sous forme de rapport et en ligne (3). À noter que la publication en ligne implique le partage des ensembles de données au moyen d</w:t>
            </w:r>
            <w:r w:rsidR="00886763" w:rsidRPr="00427245">
              <w:t>’</w:t>
            </w:r>
            <w:r w:rsidRPr="00427245">
              <w:t>une infrastructure spécifique (représentation graphique des données, etc.)</w:t>
            </w:r>
            <w:r w:rsidRPr="00427245">
              <w:rPr>
                <w:lang w:val="fr-FR" w:eastAsia="en-GB"/>
              </w:rPr>
              <w:t>.</w:t>
            </w:r>
          </w:p>
        </w:tc>
      </w:tr>
      <w:tr w:rsidR="00187677" w:rsidRPr="00427245" w:rsidTr="00427245">
        <w:tc>
          <w:tcPr>
            <w:tcW w:w="2697" w:type="dxa"/>
            <w:tcBorders>
              <w:bottom w:val="single" w:sz="12" w:space="0" w:color="auto"/>
            </w:tcBorders>
            <w:shd w:val="clear" w:color="auto" w:fill="auto"/>
          </w:tcPr>
          <w:p w:rsidR="00187677" w:rsidRPr="00427245" w:rsidRDefault="00187677" w:rsidP="00427245">
            <w:pPr>
              <w:spacing w:before="40" w:after="120"/>
              <w:ind w:right="113"/>
              <w:rPr>
                <w:lang w:val="fr-FR"/>
              </w:rPr>
            </w:pPr>
            <w:r w:rsidRPr="00427245">
              <w:t>Dans quelle mesure la plateforme (les plateformes) en ligne est-elle (sont-elles) facile(s) à utiliser</w:t>
            </w:r>
            <w:r w:rsidR="00F42E3E">
              <w:t> </w:t>
            </w:r>
            <w:r w:rsidRPr="00427245">
              <w:t>?</w:t>
            </w:r>
          </w:p>
        </w:tc>
        <w:tc>
          <w:tcPr>
            <w:tcW w:w="4673" w:type="dxa"/>
            <w:tcBorders>
              <w:bottom w:val="single" w:sz="12" w:space="0" w:color="auto"/>
            </w:tcBorders>
            <w:shd w:val="clear" w:color="auto" w:fill="auto"/>
          </w:tcPr>
          <w:p w:rsidR="00187677" w:rsidRPr="00427245" w:rsidRDefault="00187677" w:rsidP="00427245">
            <w:pPr>
              <w:spacing w:before="40" w:after="120"/>
              <w:ind w:right="113"/>
              <w:rPr>
                <w:lang w:val="fr-FR" w:eastAsia="en-GB"/>
              </w:rPr>
            </w:pPr>
            <w:r w:rsidRPr="00427245">
              <w:t>La facilité d</w:t>
            </w:r>
            <w:r w:rsidR="00886763" w:rsidRPr="00427245">
              <w:t>’</w:t>
            </w:r>
            <w:r w:rsidRPr="00427245">
              <w:t>utilisation est subjective</w:t>
            </w:r>
            <w:r w:rsidR="00F42E3E">
              <w:t> </w:t>
            </w:r>
            <w:r w:rsidRPr="00427245">
              <w:t>; elle concerne principalement le site sur lequel les ensembles de données et les renseignements connexes sont publiés. On la détermine en posant</w:t>
            </w:r>
            <w:r w:rsidR="007F3C6C" w:rsidRPr="00427245">
              <w:t xml:space="preserve"> </w:t>
            </w:r>
            <w:r w:rsidRPr="00427245">
              <w:t>plusieurs sous-questions appelant la réponse OUI/NON </w:t>
            </w:r>
            <w:r w:rsidRPr="00427245">
              <w:rPr>
                <w:lang w:val="fr-FR" w:eastAsia="en-GB"/>
              </w:rPr>
              <w:t xml:space="preserve">: </w:t>
            </w:r>
          </w:p>
          <w:p w:rsidR="00187677" w:rsidRPr="00427245" w:rsidRDefault="00187677" w:rsidP="00613338">
            <w:pPr>
              <w:spacing w:before="40" w:after="120"/>
              <w:ind w:right="113"/>
              <w:rPr>
                <w:lang w:val="fr-FR"/>
              </w:rPr>
            </w:pPr>
            <w:r w:rsidRPr="00427245">
              <w:rPr>
                <w:lang w:val="fr-FR" w:eastAsia="en-GB"/>
              </w:rPr>
              <w:t xml:space="preserve">a) </w:t>
            </w:r>
            <w:r w:rsidRPr="00427245">
              <w:rPr>
                <w:lang w:val="fr-FR"/>
              </w:rPr>
              <w:t>La plateforme est-elle facile à utiliser</w:t>
            </w:r>
            <w:r w:rsidR="00F42E3E">
              <w:rPr>
                <w:lang w:val="fr-FR"/>
              </w:rPr>
              <w:t> </w:t>
            </w:r>
            <w:r w:rsidRPr="00427245">
              <w:rPr>
                <w:lang w:val="fr-FR" w:eastAsia="en-GB"/>
              </w:rPr>
              <w:t>?</w:t>
            </w:r>
            <w:r w:rsidRPr="00427245">
              <w:rPr>
                <w:lang w:val="fr-FR" w:eastAsia="en-GB"/>
              </w:rPr>
              <w:br/>
              <w:t xml:space="preserve">b) </w:t>
            </w:r>
            <w:r w:rsidRPr="00427245">
              <w:t>Y a-t-il des fonctions de recherche</w:t>
            </w:r>
            <w:r w:rsidR="00F42E3E">
              <w:t> </w:t>
            </w:r>
            <w:r w:rsidRPr="00427245">
              <w:rPr>
                <w:lang w:val="fr-FR" w:eastAsia="en-GB"/>
              </w:rPr>
              <w:t>?</w:t>
            </w:r>
            <w:r w:rsidRPr="00427245">
              <w:rPr>
                <w:lang w:val="fr-FR" w:eastAsia="en-GB"/>
              </w:rPr>
              <w:br/>
              <w:t xml:space="preserve">c) </w:t>
            </w:r>
            <w:r w:rsidRPr="00427245">
              <w:t>Les ensembles de données sont-ils présentés sous forme de</w:t>
            </w:r>
            <w:r w:rsidR="00613338">
              <w:t> </w:t>
            </w:r>
            <w:r w:rsidRPr="00427245">
              <w:t>texte</w:t>
            </w:r>
            <w:r w:rsidR="00F42E3E">
              <w:t> </w:t>
            </w:r>
            <w:r w:rsidRPr="00427245">
              <w:rPr>
                <w:lang w:val="fr-FR" w:eastAsia="en-GB"/>
              </w:rPr>
              <w:t>?</w:t>
            </w:r>
            <w:r w:rsidRPr="00427245">
              <w:rPr>
                <w:lang w:val="fr-FR" w:eastAsia="en-GB"/>
              </w:rPr>
              <w:br/>
              <w:t xml:space="preserve">d) </w:t>
            </w:r>
            <w:r w:rsidRPr="00427245">
              <w:t>Les ensembles de données sont-ils présentés sous forme graphique</w:t>
            </w:r>
            <w:r w:rsidR="00F42E3E">
              <w:t> </w:t>
            </w:r>
            <w:r w:rsidRPr="00427245">
              <w:rPr>
                <w:lang w:val="fr-FR" w:eastAsia="en-GB"/>
              </w:rPr>
              <w:t>?</w:t>
            </w:r>
            <w:r w:rsidRPr="00427245">
              <w:rPr>
                <w:lang w:val="fr-FR" w:eastAsia="en-GB"/>
              </w:rPr>
              <w:br/>
              <w:t xml:space="preserve">e) </w:t>
            </w:r>
            <w:r w:rsidRPr="00427245">
              <w:t xml:space="preserve">Y </w:t>
            </w:r>
            <w:proofErr w:type="spellStart"/>
            <w:r w:rsidRPr="00427245">
              <w:t>a-t-il</w:t>
            </w:r>
            <w:proofErr w:type="spellEnd"/>
            <w:r w:rsidRPr="00427245">
              <w:t xml:space="preserve"> indication claire de points de contact où le public </w:t>
            </w:r>
            <w:r w:rsidR="00613338">
              <w:br/>
            </w:r>
            <w:r w:rsidRPr="00427245">
              <w:t>peut trouver davantage d</w:t>
            </w:r>
            <w:r w:rsidR="00886763" w:rsidRPr="00427245">
              <w:t>’</w:t>
            </w:r>
            <w:r w:rsidRPr="00427245">
              <w:t>informations</w:t>
            </w:r>
            <w:r w:rsidR="00F42E3E">
              <w:t> </w:t>
            </w:r>
            <w:r w:rsidRPr="00427245">
              <w:rPr>
                <w:lang w:val="fr-FR" w:eastAsia="en-GB"/>
              </w:rPr>
              <w:t>?</w:t>
            </w:r>
          </w:p>
        </w:tc>
      </w:tr>
    </w:tbl>
    <w:p w:rsidR="00187677" w:rsidRPr="00145EF4" w:rsidRDefault="00187677" w:rsidP="00427245">
      <w:pPr>
        <w:pStyle w:val="HChG"/>
        <w:rPr>
          <w:lang w:val="fr-FR"/>
        </w:rPr>
      </w:pPr>
      <w:bookmarkStart w:id="134" w:name="_Toc439688170"/>
      <w:bookmarkStart w:id="135" w:name="_Toc439754749"/>
      <w:bookmarkStart w:id="136" w:name="_Toc439765057"/>
      <w:bookmarkStart w:id="137" w:name="_Toc439772018"/>
      <w:bookmarkStart w:id="138" w:name="_Toc439776020"/>
      <w:bookmarkStart w:id="139" w:name="_Toc439783431"/>
      <w:bookmarkStart w:id="140" w:name="_Toc439859106"/>
      <w:bookmarkStart w:id="141" w:name="_Toc439861972"/>
      <w:bookmarkStart w:id="142" w:name="_Toc439863779"/>
      <w:bookmarkStart w:id="143" w:name="_Toc439688171"/>
      <w:bookmarkStart w:id="144" w:name="_Toc439754750"/>
      <w:bookmarkStart w:id="145" w:name="_Toc439765058"/>
      <w:bookmarkStart w:id="146" w:name="_Toc439772019"/>
      <w:bookmarkStart w:id="147" w:name="_Toc439776021"/>
      <w:bookmarkStart w:id="148" w:name="_Toc439783432"/>
      <w:bookmarkStart w:id="149" w:name="_Toc439859107"/>
      <w:bookmarkStart w:id="150" w:name="_Toc439861973"/>
      <w:bookmarkStart w:id="151" w:name="_Toc439863780"/>
      <w:bookmarkStart w:id="152" w:name="_Toc4404614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45EF4">
        <w:rPr>
          <w:lang w:val="fr-FR"/>
        </w:rPr>
        <w:br w:type="page"/>
      </w:r>
      <w:r w:rsidRPr="00145EF4">
        <w:rPr>
          <w:lang w:val="fr-FR"/>
        </w:rPr>
        <w:lastRenderedPageBreak/>
        <w:t>Annexe II</w:t>
      </w:r>
    </w:p>
    <w:p w:rsidR="00187677" w:rsidRPr="00B6573E" w:rsidRDefault="00187677" w:rsidP="00427245">
      <w:pPr>
        <w:pStyle w:val="HChG"/>
        <w:rPr>
          <w:lang w:val="fr-FR"/>
        </w:rPr>
      </w:pPr>
      <w:r w:rsidRPr="00145EF4">
        <w:rPr>
          <w:lang w:val="fr-FR"/>
        </w:rPr>
        <w:tab/>
      </w:r>
      <w:r w:rsidRPr="00145EF4">
        <w:rPr>
          <w:lang w:val="fr-FR"/>
        </w:rPr>
        <w:tab/>
      </w:r>
      <w:r w:rsidRPr="00B6573E">
        <w:rPr>
          <w:lang w:val="fr-FR"/>
        </w:rPr>
        <w:t xml:space="preserve">Obligations juridiques associées aux </w:t>
      </w:r>
      <w:r>
        <w:rPr>
          <w:lang w:val="fr-FR"/>
        </w:rPr>
        <w:t>ensemble</w:t>
      </w:r>
      <w:r w:rsidRPr="00B6573E">
        <w:rPr>
          <w:lang w:val="fr-FR"/>
        </w:rPr>
        <w:t xml:space="preserve">s de </w:t>
      </w:r>
      <w:r>
        <w:rPr>
          <w:lang w:val="fr-FR"/>
        </w:rPr>
        <w:t>données</w:t>
      </w:r>
      <w:r w:rsidRPr="00B6573E">
        <w:rPr>
          <w:lang w:val="fr-FR"/>
        </w:rPr>
        <w:t xml:space="preserve"> </w:t>
      </w:r>
      <w:r w:rsidR="00427245">
        <w:rPr>
          <w:lang w:val="fr-FR"/>
        </w:rPr>
        <w:br/>
      </w:r>
      <w:r w:rsidRPr="00B6573E">
        <w:rPr>
          <w:lang w:val="fr-FR"/>
        </w:rPr>
        <w:t>du</w:t>
      </w:r>
      <w:r w:rsidR="007F3C6C">
        <w:rPr>
          <w:lang w:val="fr-FR"/>
        </w:rPr>
        <w:t xml:space="preserve"> </w:t>
      </w:r>
      <w:r w:rsidRPr="007C4E01">
        <w:t>Système de partage d</w:t>
      </w:r>
      <w:r w:rsidR="00886763">
        <w:t>’</w:t>
      </w:r>
      <w:r w:rsidRPr="007C4E01">
        <w:t>informations sur l</w:t>
      </w:r>
      <w:r w:rsidR="00886763">
        <w:t>’</w:t>
      </w:r>
      <w:r w:rsidRPr="007C4E01">
        <w:t>environnement</w:t>
      </w:r>
      <w:r w:rsidRPr="00B6573E">
        <w:rPr>
          <w:lang w:val="fr-FR"/>
        </w:rPr>
        <w:t xml:space="preserve"> </w:t>
      </w:r>
    </w:p>
    <w:p w:rsidR="00187677" w:rsidRPr="00B6573E" w:rsidRDefault="00187677" w:rsidP="00427245">
      <w:pPr>
        <w:pStyle w:val="H1G"/>
        <w:rPr>
          <w:lang w:val="fr-FR"/>
        </w:rPr>
      </w:pPr>
      <w:r w:rsidRPr="00B6573E">
        <w:rPr>
          <w:lang w:val="fr-FR"/>
        </w:rPr>
        <w:tab/>
        <w:t>A.</w:t>
      </w:r>
      <w:r w:rsidRPr="00B6573E">
        <w:rPr>
          <w:lang w:val="fr-FR"/>
        </w:rPr>
        <w:tab/>
        <w:t xml:space="preserve">Obligations juridiques associées aux </w:t>
      </w:r>
      <w:r>
        <w:rPr>
          <w:lang w:val="fr-FR"/>
        </w:rPr>
        <w:t>ensemble</w:t>
      </w:r>
      <w:r w:rsidRPr="00B6573E">
        <w:rPr>
          <w:lang w:val="fr-FR"/>
        </w:rPr>
        <w:t xml:space="preserve">s de </w:t>
      </w:r>
      <w:r>
        <w:rPr>
          <w:lang w:val="fr-FR"/>
        </w:rPr>
        <w:t>données</w:t>
      </w:r>
      <w:r w:rsidRPr="00B6573E">
        <w:rPr>
          <w:spacing w:val="-2"/>
          <w:lang w:val="fr-FR"/>
        </w:rPr>
        <w:t xml:space="preserve"> </w:t>
      </w:r>
      <w:bookmarkEnd w:id="152"/>
      <w:r w:rsidR="00427245">
        <w:br/>
      </w:r>
      <w:r w:rsidRPr="007C4E01">
        <w:t>présentant les meilleurs résultats</w:t>
      </w:r>
      <w:r>
        <w:t xml:space="preserve"> </w:t>
      </w:r>
    </w:p>
    <w:tbl>
      <w:tblPr>
        <w:tblW w:w="8505" w:type="dxa"/>
        <w:tblInd w:w="1134" w:type="dxa"/>
        <w:tblLayout w:type="fixed"/>
        <w:tblCellMar>
          <w:left w:w="0" w:type="dxa"/>
          <w:right w:w="0" w:type="dxa"/>
        </w:tblCellMar>
        <w:tblLook w:val="00A0" w:firstRow="1" w:lastRow="0" w:firstColumn="1" w:lastColumn="0" w:noHBand="0" w:noVBand="0"/>
      </w:tblPr>
      <w:tblGrid>
        <w:gridCol w:w="420"/>
        <w:gridCol w:w="3408"/>
        <w:gridCol w:w="4677"/>
      </w:tblGrid>
      <w:tr w:rsidR="00187677" w:rsidRPr="00427245" w:rsidTr="00427245">
        <w:trPr>
          <w:tblHeader/>
        </w:trPr>
        <w:tc>
          <w:tcPr>
            <w:tcW w:w="420" w:type="dxa"/>
            <w:tcBorders>
              <w:top w:val="single" w:sz="4" w:space="0" w:color="auto"/>
              <w:bottom w:val="single" w:sz="12" w:space="0" w:color="auto"/>
            </w:tcBorders>
            <w:shd w:val="clear" w:color="auto" w:fill="auto"/>
            <w:vAlign w:val="bottom"/>
          </w:tcPr>
          <w:p w:rsidR="00187677" w:rsidRPr="00427245" w:rsidRDefault="00187677" w:rsidP="00427245">
            <w:pPr>
              <w:spacing w:before="80" w:after="80" w:line="200" w:lineRule="exact"/>
              <w:ind w:right="113"/>
              <w:rPr>
                <w:i/>
                <w:sz w:val="16"/>
                <w:lang w:eastAsia="en-GB"/>
              </w:rPr>
            </w:pPr>
            <w:r w:rsidRPr="00427245">
              <w:rPr>
                <w:i/>
                <w:sz w:val="16"/>
                <w:lang w:eastAsia="en-GB"/>
              </w:rPr>
              <w:t>N°</w:t>
            </w:r>
          </w:p>
        </w:tc>
        <w:tc>
          <w:tcPr>
            <w:tcW w:w="3408" w:type="dxa"/>
            <w:tcBorders>
              <w:top w:val="single" w:sz="4" w:space="0" w:color="auto"/>
              <w:bottom w:val="single" w:sz="12" w:space="0" w:color="auto"/>
            </w:tcBorders>
            <w:shd w:val="clear" w:color="auto" w:fill="auto"/>
            <w:noWrap/>
            <w:vAlign w:val="bottom"/>
          </w:tcPr>
          <w:p w:rsidR="00187677" w:rsidRPr="00427245" w:rsidRDefault="00187677" w:rsidP="00427245">
            <w:pPr>
              <w:spacing w:before="80" w:after="80" w:line="200" w:lineRule="exact"/>
              <w:ind w:right="113"/>
              <w:rPr>
                <w:i/>
                <w:sz w:val="16"/>
                <w:lang w:eastAsia="en-GB"/>
              </w:rPr>
            </w:pPr>
            <w:r w:rsidRPr="00427245">
              <w:rPr>
                <w:i/>
                <w:sz w:val="16"/>
              </w:rPr>
              <w:t>Ensembles de données</w:t>
            </w:r>
          </w:p>
        </w:tc>
        <w:tc>
          <w:tcPr>
            <w:tcW w:w="4677" w:type="dxa"/>
            <w:tcBorders>
              <w:top w:val="single" w:sz="4" w:space="0" w:color="auto"/>
              <w:bottom w:val="single" w:sz="12" w:space="0" w:color="auto"/>
            </w:tcBorders>
            <w:shd w:val="clear" w:color="auto" w:fill="auto"/>
            <w:noWrap/>
            <w:vAlign w:val="bottom"/>
          </w:tcPr>
          <w:p w:rsidR="00187677" w:rsidRPr="00427245" w:rsidRDefault="00187677" w:rsidP="00427245">
            <w:pPr>
              <w:spacing w:before="80" w:after="80" w:line="200" w:lineRule="exact"/>
              <w:ind w:right="113"/>
              <w:rPr>
                <w:i/>
                <w:sz w:val="16"/>
                <w:szCs w:val="16"/>
                <w:lang w:val="fr-FR" w:eastAsia="en-GB"/>
              </w:rPr>
            </w:pPr>
            <w:r w:rsidRPr="00427245">
              <w:rPr>
                <w:i/>
                <w:sz w:val="16"/>
                <w:szCs w:val="16"/>
              </w:rPr>
              <w:t xml:space="preserve">Motifs de collecte, de mise à jour </w:t>
            </w:r>
            <w:r w:rsidRPr="00427245">
              <w:rPr>
                <w:i/>
                <w:sz w:val="16"/>
                <w:szCs w:val="16"/>
              </w:rPr>
              <w:br/>
              <w:t>et de partage de l</w:t>
            </w:r>
            <w:r w:rsidR="00886763" w:rsidRPr="00427245">
              <w:rPr>
                <w:i/>
                <w:sz w:val="16"/>
                <w:szCs w:val="16"/>
              </w:rPr>
              <w:t>’</w:t>
            </w:r>
            <w:r w:rsidRPr="00427245">
              <w:rPr>
                <w:i/>
                <w:sz w:val="16"/>
                <w:szCs w:val="16"/>
              </w:rPr>
              <w:t>ensemble de données</w:t>
            </w:r>
          </w:p>
        </w:tc>
      </w:tr>
      <w:tr w:rsidR="00427245" w:rsidRPr="00427245" w:rsidTr="00427245">
        <w:trPr>
          <w:trHeight w:hRule="exact" w:val="113"/>
          <w:tblHeader/>
        </w:trPr>
        <w:tc>
          <w:tcPr>
            <w:tcW w:w="420" w:type="dxa"/>
            <w:tcBorders>
              <w:top w:val="single" w:sz="12" w:space="0" w:color="auto"/>
            </w:tcBorders>
            <w:shd w:val="clear" w:color="auto" w:fill="auto"/>
          </w:tcPr>
          <w:p w:rsidR="00427245" w:rsidRPr="00427245" w:rsidRDefault="00427245" w:rsidP="00427245">
            <w:pPr>
              <w:spacing w:before="40" w:after="120"/>
              <w:ind w:right="113"/>
              <w:rPr>
                <w:lang w:eastAsia="en-GB"/>
              </w:rPr>
            </w:pPr>
          </w:p>
        </w:tc>
        <w:tc>
          <w:tcPr>
            <w:tcW w:w="3408" w:type="dxa"/>
            <w:tcBorders>
              <w:top w:val="single" w:sz="12" w:space="0" w:color="auto"/>
            </w:tcBorders>
            <w:shd w:val="clear" w:color="auto" w:fill="auto"/>
            <w:noWrap/>
          </w:tcPr>
          <w:p w:rsidR="00427245" w:rsidRPr="00427245" w:rsidRDefault="00427245" w:rsidP="00427245">
            <w:pPr>
              <w:spacing w:before="40" w:after="120"/>
              <w:ind w:right="113"/>
            </w:pPr>
          </w:p>
        </w:tc>
        <w:tc>
          <w:tcPr>
            <w:tcW w:w="4677" w:type="dxa"/>
            <w:tcBorders>
              <w:top w:val="single" w:sz="12" w:space="0" w:color="auto"/>
            </w:tcBorders>
            <w:shd w:val="clear" w:color="auto" w:fill="auto"/>
            <w:noWrap/>
          </w:tcPr>
          <w:p w:rsidR="00427245" w:rsidRPr="00427245" w:rsidRDefault="00427245" w:rsidP="00427245">
            <w:pPr>
              <w:spacing w:before="40" w:after="120"/>
              <w:ind w:right="113"/>
              <w:rPr>
                <w:szCs w:val="16"/>
              </w:rPr>
            </w:pP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2</w:t>
            </w:r>
          </w:p>
        </w:tc>
        <w:tc>
          <w:tcPr>
            <w:tcW w:w="3408" w:type="dxa"/>
            <w:shd w:val="clear" w:color="auto" w:fill="auto"/>
          </w:tcPr>
          <w:p w:rsidR="00187677" w:rsidRPr="00427245" w:rsidRDefault="00187677" w:rsidP="00427245">
            <w:pPr>
              <w:spacing w:before="40" w:after="120"/>
              <w:ind w:right="113"/>
              <w:rPr>
                <w:lang w:val="fr-FR" w:eastAsia="en-GB"/>
              </w:rPr>
            </w:pPr>
            <w:r w:rsidRPr="00427245">
              <w:t>Émissions d</w:t>
            </w:r>
            <w:r w:rsidR="00886763" w:rsidRPr="00427245">
              <w:t>’</w:t>
            </w:r>
            <w:r w:rsidRPr="00427245">
              <w:t>oxyde d</w:t>
            </w:r>
            <w:r w:rsidR="00886763" w:rsidRPr="00427245">
              <w:t>’</w:t>
            </w:r>
            <w:r w:rsidRPr="00427245">
              <w:t xml:space="preserve">azote exprimées </w:t>
            </w:r>
            <w:r w:rsidR="00427245">
              <w:br/>
            </w:r>
            <w:r w:rsidRPr="00427245">
              <w:t>en dioxyde d</w:t>
            </w:r>
            <w:r w:rsidR="00886763" w:rsidRPr="00427245">
              <w:t>’</w:t>
            </w:r>
            <w:r w:rsidRPr="00427245">
              <w:t>azote (sources totales, fixes et mobiles)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 et du Protocole sur les RRTP</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E21551" w:rsidRPr="00427245">
              <w:t> </w:t>
            </w:r>
            <w:r w:rsidRPr="00427245">
              <w:t>; collecte de données en vertu du Protocole de Montréal</w:t>
            </w:r>
            <w:r w:rsidRPr="00427245">
              <w:rPr>
                <w:iCs/>
                <w:lang w:val="fr-FR" w:eastAsia="en-GB"/>
              </w:rPr>
              <w:t xml:space="preserve"> </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1</w:t>
            </w:r>
          </w:p>
        </w:tc>
        <w:tc>
          <w:tcPr>
            <w:tcW w:w="3408" w:type="dxa"/>
            <w:shd w:val="clear" w:color="auto" w:fill="auto"/>
          </w:tcPr>
          <w:p w:rsidR="00187677" w:rsidRPr="00427245" w:rsidRDefault="00187677" w:rsidP="00427245">
            <w:pPr>
              <w:spacing w:before="40" w:after="120"/>
              <w:ind w:right="113"/>
              <w:rPr>
                <w:lang w:val="fr-FR" w:eastAsia="en-GB"/>
              </w:rPr>
            </w:pPr>
            <w:r w:rsidRPr="00427245">
              <w:t xml:space="preserve">Émissions de soufre exprimées en dioxyde de soufre (sources totales, </w:t>
            </w:r>
            <w:r w:rsidR="00765D8A">
              <w:br/>
            </w:r>
            <w:r w:rsidRPr="00427245">
              <w:t>fixes et mobiles)</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F42E3E">
              <w:t> </w:t>
            </w:r>
            <w:r w:rsidRPr="00427245">
              <w:t>; collecte de données en vertu de la Convention CPATLD de la CEE et du Protocole sur les RRTP</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E21551" w:rsidRPr="00427245">
              <w:t> </w:t>
            </w:r>
            <w:r w:rsidRPr="00427245">
              <w:t>; collecte de données en vertu du Protocole de Montréal</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5</w:t>
            </w:r>
          </w:p>
        </w:tc>
        <w:tc>
          <w:tcPr>
            <w:tcW w:w="3408" w:type="dxa"/>
            <w:shd w:val="clear" w:color="auto" w:fill="auto"/>
          </w:tcPr>
          <w:p w:rsidR="00187677" w:rsidRPr="00427245" w:rsidRDefault="00187677" w:rsidP="00427245">
            <w:pPr>
              <w:spacing w:before="40" w:after="120"/>
              <w:ind w:right="113"/>
              <w:rPr>
                <w:lang w:val="fr-FR" w:eastAsia="en-GB"/>
              </w:rPr>
            </w:pPr>
            <w:r w:rsidRPr="00427245">
              <w:t>Émissions de monoxyde de carbone (sources totales, fixes et mobiles)</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 et du Protocole sur les RRTP</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E21551" w:rsidRPr="00427245">
              <w:t> </w:t>
            </w:r>
            <w:r w:rsidRPr="00427245">
              <w:t>; collecte de données en vertu du Protocole de Montréal</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3</w:t>
            </w:r>
          </w:p>
        </w:tc>
        <w:tc>
          <w:tcPr>
            <w:tcW w:w="3408" w:type="dxa"/>
            <w:shd w:val="clear" w:color="auto" w:fill="auto"/>
          </w:tcPr>
          <w:p w:rsidR="00187677" w:rsidRPr="00427245" w:rsidRDefault="00187677" w:rsidP="00427245">
            <w:pPr>
              <w:spacing w:before="40" w:after="120"/>
              <w:ind w:right="113"/>
              <w:rPr>
                <w:lang w:val="fr-FR" w:eastAsia="en-GB"/>
              </w:rPr>
            </w:pPr>
            <w:r w:rsidRPr="00427245">
              <w:t>Émissions de composés organiques volatils non méthaniques (COVNM) (sources totales, fixes et mobiles)</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 et du Protocole sur les RRTP</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E21551" w:rsidRPr="00427245">
              <w:t> </w:t>
            </w:r>
            <w:r w:rsidRPr="00427245">
              <w:t>; collecte de données en vertu du Protocole de Montréal</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4</w:t>
            </w:r>
          </w:p>
        </w:tc>
        <w:tc>
          <w:tcPr>
            <w:tcW w:w="3408" w:type="dxa"/>
            <w:shd w:val="clear" w:color="auto" w:fill="auto"/>
          </w:tcPr>
          <w:p w:rsidR="00187677" w:rsidRPr="00427245" w:rsidRDefault="00187677" w:rsidP="00427245">
            <w:pPr>
              <w:spacing w:before="40" w:after="120"/>
              <w:ind w:right="113"/>
              <w:rPr>
                <w:lang w:val="fr-FR" w:eastAsia="en-GB"/>
              </w:rPr>
            </w:pPr>
            <w:r w:rsidRPr="00427245">
              <w:t>Émissions d</w:t>
            </w:r>
            <w:r w:rsidR="00886763" w:rsidRPr="00427245">
              <w:t>’</w:t>
            </w:r>
            <w:r w:rsidRPr="00427245">
              <w:t>ammoniac (sources totales, fixes et mobiles)</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 et du Protocole sur les RRTP</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E21551" w:rsidRPr="00427245">
              <w:t> </w:t>
            </w:r>
            <w:r w:rsidRPr="00427245">
              <w:t>; collecte de données en vertu du Protocole de Montréal</w:t>
            </w:r>
            <w:r w:rsidRPr="00427245">
              <w:rPr>
                <w:lang w:val="fr-FR" w:eastAsia="en-GB"/>
              </w:rPr>
              <w:t xml:space="preserve"> </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60</w:t>
            </w:r>
          </w:p>
        </w:tc>
        <w:tc>
          <w:tcPr>
            <w:tcW w:w="3408" w:type="dxa"/>
            <w:shd w:val="clear" w:color="auto" w:fill="auto"/>
            <w:noWrap/>
          </w:tcPr>
          <w:p w:rsidR="00187677" w:rsidRPr="00427245" w:rsidRDefault="00187677" w:rsidP="00427245">
            <w:pPr>
              <w:spacing w:before="40" w:after="120"/>
              <w:ind w:right="113"/>
              <w:rPr>
                <w:lang w:val="fr-FR" w:eastAsia="en-GB"/>
              </w:rPr>
            </w:pPr>
            <w:r w:rsidRPr="00427245">
              <w:t>Production totale de déchets et transferts de déchets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 (produits chimiques et déchets)</w:t>
            </w:r>
            <w:r w:rsidR="00E21551" w:rsidRPr="00427245">
              <w:t> </w:t>
            </w:r>
            <w:r w:rsidRPr="00427245">
              <w:t>; objectif environnemental mondial</w:t>
            </w:r>
            <w:r w:rsidR="00F42E3E">
              <w:t> </w:t>
            </w:r>
            <w:r w:rsidRPr="00427245">
              <w:t>; collecte de données en vertu du Protocole sur les RRTP et de la Convention de Bâle</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lastRenderedPageBreak/>
              <w:t>28</w:t>
            </w:r>
          </w:p>
        </w:tc>
        <w:tc>
          <w:tcPr>
            <w:tcW w:w="3408" w:type="dxa"/>
            <w:shd w:val="clear" w:color="auto" w:fill="auto"/>
          </w:tcPr>
          <w:p w:rsidR="00187677" w:rsidRPr="00427245" w:rsidRDefault="00187677" w:rsidP="00427245">
            <w:pPr>
              <w:spacing w:before="40" w:after="120"/>
              <w:ind w:right="113"/>
              <w:rPr>
                <w:lang w:val="fr-FR" w:eastAsia="en-GB"/>
              </w:rPr>
            </w:pPr>
            <w:r w:rsidRPr="00427245">
              <w:t>Émissions globales de GES, y compris émissions/suppressions en matière d</w:t>
            </w:r>
            <w:r w:rsidR="00886763" w:rsidRPr="00427245">
              <w:t>’</w:t>
            </w:r>
            <w:r w:rsidRPr="00427245">
              <w:t>utilisation des terres, de changement d</w:t>
            </w:r>
            <w:r w:rsidR="00886763" w:rsidRPr="00427245">
              <w:t>’</w:t>
            </w:r>
            <w:r w:rsidRPr="00427245">
              <w:t>affectation des terres et de foresterie</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CCNUCC</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50</w:t>
            </w:r>
          </w:p>
        </w:tc>
        <w:tc>
          <w:tcPr>
            <w:tcW w:w="3408" w:type="dxa"/>
            <w:shd w:val="clear" w:color="auto" w:fill="auto"/>
            <w:noWrap/>
          </w:tcPr>
          <w:p w:rsidR="00187677" w:rsidRPr="00427245" w:rsidRDefault="00187677" w:rsidP="00613338">
            <w:pPr>
              <w:spacing w:before="40" w:after="120"/>
              <w:ind w:right="113"/>
              <w:rPr>
                <w:lang w:val="fr-FR" w:eastAsia="en-GB"/>
              </w:rPr>
            </w:pPr>
            <w:r w:rsidRPr="00427245">
              <w:t>Ensemble des secteurs protégés (catégories I</w:t>
            </w:r>
            <w:r w:rsidR="00613338" w:rsidRPr="00427245">
              <w:t>U</w:t>
            </w:r>
            <w:r w:rsidRPr="00427245">
              <w:t>CN)</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xml:space="preserve">; considérations touchant la résilience </w:t>
            </w:r>
            <w:r w:rsidR="00427245">
              <w:br/>
            </w:r>
            <w:r w:rsidRPr="00427245">
              <w:t>dans le concept d</w:t>
            </w:r>
            <w:r w:rsidR="00886763" w:rsidRPr="00427245">
              <w:t>’</w:t>
            </w:r>
            <w:r w:rsidRPr="00427245">
              <w:t>économie verte</w:t>
            </w:r>
            <w:r w:rsidR="00E21551" w:rsidRPr="00427245">
              <w:t> </w:t>
            </w:r>
            <w:r w:rsidRPr="00427245">
              <w:t xml:space="preserve">; Convention </w:t>
            </w:r>
            <w:r w:rsidR="00427245">
              <w:br/>
            </w:r>
            <w:r w:rsidRPr="00427245">
              <w:t>des Nations Unies sur la diversité biologique</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17</w:t>
            </w:r>
          </w:p>
        </w:tc>
        <w:tc>
          <w:tcPr>
            <w:tcW w:w="3408" w:type="dxa"/>
            <w:shd w:val="clear" w:color="auto" w:fill="auto"/>
          </w:tcPr>
          <w:p w:rsidR="00187677" w:rsidRPr="00427245" w:rsidRDefault="00187677" w:rsidP="00427245">
            <w:pPr>
              <w:spacing w:before="40" w:after="120"/>
              <w:ind w:right="113"/>
              <w:rPr>
                <w:lang w:val="fr-FR" w:eastAsia="en-GB"/>
              </w:rPr>
            </w:pPr>
            <w:r w:rsidRPr="00427245">
              <w:t>Concentration moyenne annuelle de</w:t>
            </w:r>
            <w:r w:rsidR="00427245">
              <w:t> </w:t>
            </w:r>
            <w:r w:rsidRPr="00427245">
              <w:t>l</w:t>
            </w:r>
            <w:r w:rsidR="00886763" w:rsidRPr="00427245">
              <w:t>’</w:t>
            </w:r>
            <w:r w:rsidRPr="00427245">
              <w:t>ozone troposphérique</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E21551" w:rsidRPr="00427245">
              <w:t> </w:t>
            </w:r>
            <w:r w:rsidRPr="00427245">
              <w:t>; collecte de données en vertu du Protocole de Montréal</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56</w:t>
            </w:r>
          </w:p>
        </w:tc>
        <w:tc>
          <w:tcPr>
            <w:tcW w:w="3408" w:type="dxa"/>
            <w:shd w:val="clear" w:color="auto" w:fill="auto"/>
            <w:noWrap/>
          </w:tcPr>
          <w:p w:rsidR="00187677" w:rsidRPr="00427245" w:rsidRDefault="00187677" w:rsidP="00427245">
            <w:pPr>
              <w:spacing w:before="40" w:after="120"/>
              <w:ind w:right="113"/>
              <w:rPr>
                <w:lang w:eastAsia="en-GB"/>
              </w:rPr>
            </w:pPr>
            <w:r w:rsidRPr="00427245">
              <w:t>Consommation d</w:t>
            </w:r>
            <w:r w:rsidR="00886763" w:rsidRPr="00427245">
              <w:t>’</w:t>
            </w:r>
            <w:r w:rsidRPr="00427245">
              <w:t>énergie finale totale</w:t>
            </w:r>
            <w:r w:rsidRPr="00427245">
              <w:rPr>
                <w:lang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Objectif environnemental mondial</w:t>
            </w:r>
            <w:r w:rsidR="00E21551" w:rsidRPr="00427245">
              <w:t> </w:t>
            </w:r>
            <w:r w:rsidRPr="00427245">
              <w:t>; considérations touchant l</w:t>
            </w:r>
            <w:r w:rsidR="00886763" w:rsidRPr="00427245">
              <w:t>’</w:t>
            </w:r>
            <w:r w:rsidRPr="00427245">
              <w:t>efficacité dans le concept d</w:t>
            </w:r>
            <w:r w:rsidR="00886763" w:rsidRPr="00427245">
              <w:t>’</w:t>
            </w:r>
            <w:r w:rsidRPr="00427245">
              <w:t>économie verte</w:t>
            </w:r>
            <w:r w:rsidR="00E21551" w:rsidRPr="00427245">
              <w:t> </w:t>
            </w:r>
            <w:r w:rsidRPr="00427245">
              <w:t>; collecte de données pour le bilan énergétique de l</w:t>
            </w:r>
            <w:r w:rsidR="00886763" w:rsidRPr="00427245">
              <w:t>’</w:t>
            </w:r>
            <w:r w:rsidRPr="00427245">
              <w:t>Agence internationale de l</w:t>
            </w:r>
            <w:r w:rsidR="00886763" w:rsidRPr="00427245">
              <w:t>’</w:t>
            </w:r>
            <w:r w:rsidRPr="00427245">
              <w:t>énergie</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16</w:t>
            </w:r>
          </w:p>
        </w:tc>
        <w:tc>
          <w:tcPr>
            <w:tcW w:w="3408" w:type="dxa"/>
            <w:shd w:val="clear" w:color="auto" w:fill="auto"/>
            <w:noWrap/>
          </w:tcPr>
          <w:p w:rsidR="00187677" w:rsidRPr="00427245" w:rsidRDefault="00187677" w:rsidP="00427245">
            <w:pPr>
              <w:spacing w:before="40" w:after="120"/>
              <w:ind w:right="113"/>
              <w:rPr>
                <w:lang w:val="fr-FR" w:eastAsia="en-GB"/>
              </w:rPr>
            </w:pPr>
            <w:r w:rsidRPr="00427245">
              <w:t>Concentration moyenne annuelle de</w:t>
            </w:r>
            <w:r w:rsidR="00427245">
              <w:t> </w:t>
            </w:r>
            <w:r w:rsidRPr="00427245">
              <w:t>dioxyde d</w:t>
            </w:r>
            <w:r w:rsidR="00886763" w:rsidRPr="00427245">
              <w:t>’</w:t>
            </w:r>
            <w:r w:rsidRPr="00427245">
              <w:t>azote</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E21551" w:rsidRPr="00427245">
              <w:t> </w:t>
            </w:r>
            <w:r w:rsidRPr="00427245">
              <w:t>; collecte de données en vertu du Protocole de Montréal</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51</w:t>
            </w:r>
          </w:p>
        </w:tc>
        <w:tc>
          <w:tcPr>
            <w:tcW w:w="3408" w:type="dxa"/>
            <w:shd w:val="clear" w:color="auto" w:fill="auto"/>
            <w:noWrap/>
          </w:tcPr>
          <w:p w:rsidR="00187677" w:rsidRPr="00427245" w:rsidRDefault="00187677" w:rsidP="00427245">
            <w:pPr>
              <w:spacing w:before="40" w:after="120"/>
              <w:ind w:right="113"/>
              <w:rPr>
                <w:lang w:val="fr-FR" w:eastAsia="en-GB"/>
              </w:rPr>
            </w:pPr>
            <w:r w:rsidRPr="00427245">
              <w:t>Surface forestière totale (forêts et autres terres boisées)</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xml:space="preserve">; considérations touchant la résilience </w:t>
            </w:r>
            <w:r w:rsidR="00427245">
              <w:br/>
            </w:r>
            <w:r w:rsidRPr="00427245">
              <w:t>dans le</w:t>
            </w:r>
            <w:r w:rsidR="00427245">
              <w:t xml:space="preserve"> </w:t>
            </w:r>
            <w:r w:rsidRPr="00427245">
              <w:t>concept d</w:t>
            </w:r>
            <w:r w:rsidR="00886763" w:rsidRPr="00427245">
              <w:t>’</w:t>
            </w:r>
            <w:r w:rsidRPr="00427245">
              <w:t>économie verte</w:t>
            </w:r>
            <w:r w:rsidR="00E21551" w:rsidRPr="00427245">
              <w:t> </w:t>
            </w:r>
            <w:r w:rsidRPr="00427245">
              <w:t xml:space="preserve">; Convention </w:t>
            </w:r>
            <w:r w:rsidR="00427245">
              <w:br/>
            </w:r>
            <w:r w:rsidRPr="00427245">
              <w:t>des Nations Unies sur la diversité biologique</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13</w:t>
            </w:r>
          </w:p>
        </w:tc>
        <w:tc>
          <w:tcPr>
            <w:tcW w:w="3408" w:type="dxa"/>
            <w:shd w:val="clear" w:color="auto" w:fill="auto"/>
          </w:tcPr>
          <w:p w:rsidR="00187677" w:rsidRPr="00427245" w:rsidRDefault="00187677" w:rsidP="00427245">
            <w:pPr>
              <w:spacing w:before="40" w:after="120"/>
              <w:ind w:right="113"/>
              <w:rPr>
                <w:lang w:val="fr-FR" w:eastAsia="en-GB"/>
              </w:rPr>
            </w:pPr>
            <w:r w:rsidRPr="00427245">
              <w:t xml:space="preserve">Émissions de </w:t>
            </w:r>
            <w:r w:rsidRPr="00427245">
              <w:rPr>
                <w:lang w:val="fr-FR" w:eastAsia="en-GB"/>
              </w:rPr>
              <w:t>PM</w:t>
            </w:r>
            <w:r w:rsidRPr="00427245">
              <w:rPr>
                <w:vertAlign w:val="subscript"/>
                <w:lang w:val="fr-FR" w:eastAsia="en-GB"/>
              </w:rPr>
              <w:t>10</w:t>
            </w:r>
            <w:r w:rsidRPr="00427245">
              <w:t xml:space="preserve"> (sources totales, fixes et mobiles)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 et du Protocole sur les RRTP</w:t>
            </w:r>
            <w:r w:rsidR="00E21551" w:rsidRPr="00427245">
              <w:t> </w:t>
            </w:r>
            <w:r w:rsidRPr="00427245">
              <w:t>; collecte de données en vertu du Protocole de Montréal</w:t>
            </w:r>
            <w:r w:rsidRPr="00427245">
              <w:rPr>
                <w:lang w:val="fr-FR" w:eastAsia="en-GB"/>
              </w:rPr>
              <w:t xml:space="preserve"> </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15</w:t>
            </w:r>
          </w:p>
        </w:tc>
        <w:tc>
          <w:tcPr>
            <w:tcW w:w="3408" w:type="dxa"/>
            <w:shd w:val="clear" w:color="auto" w:fill="auto"/>
            <w:noWrap/>
          </w:tcPr>
          <w:p w:rsidR="00187677" w:rsidRPr="00427245" w:rsidRDefault="00187677" w:rsidP="00427245">
            <w:pPr>
              <w:spacing w:before="40" w:after="120"/>
              <w:ind w:right="113"/>
              <w:rPr>
                <w:lang w:val="fr-FR" w:eastAsia="en-GB"/>
              </w:rPr>
            </w:pPr>
            <w:r w:rsidRPr="00427245">
              <w:t>Concentration moyenne annuelle de</w:t>
            </w:r>
            <w:r w:rsidR="00427245">
              <w:t> </w:t>
            </w:r>
            <w:r w:rsidRPr="00427245">
              <w:t>dioxyde de soufre</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E21551" w:rsidRPr="00427245">
              <w:t> </w:t>
            </w:r>
            <w:r w:rsidRPr="00427245">
              <w:t>; collecte de données en vertu du Protocole de Montréal</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57</w:t>
            </w:r>
          </w:p>
        </w:tc>
        <w:tc>
          <w:tcPr>
            <w:tcW w:w="3408" w:type="dxa"/>
            <w:shd w:val="clear" w:color="auto" w:fill="auto"/>
          </w:tcPr>
          <w:p w:rsidR="00187677" w:rsidRPr="00427245" w:rsidRDefault="00187677" w:rsidP="00427245">
            <w:pPr>
              <w:spacing w:before="40" w:after="120"/>
              <w:ind w:right="113"/>
              <w:rPr>
                <w:lang w:val="fr-FR" w:eastAsia="en-GB"/>
              </w:rPr>
            </w:pPr>
            <w:r w:rsidRPr="00427245">
              <w:t>Consommation finale d</w:t>
            </w:r>
            <w:r w:rsidR="00886763" w:rsidRPr="00427245">
              <w:t>’</w:t>
            </w:r>
            <w:r w:rsidRPr="00427245">
              <w:t xml:space="preserve">énergie par catégorie (industrie, transport, ménages, </w:t>
            </w:r>
            <w:r w:rsidRPr="00427245">
              <w:rPr>
                <w:spacing w:val="-2"/>
              </w:rPr>
              <w:t>services commerciaux</w:t>
            </w:r>
            <w:r w:rsidRPr="00427245">
              <w:t xml:space="preserve"> et </w:t>
            </w:r>
            <w:r w:rsidRPr="00427245">
              <w:rPr>
                <w:spacing w:val="-2"/>
              </w:rPr>
              <w:t>services publics,</w:t>
            </w:r>
            <w:r w:rsidRPr="00427245">
              <w:t xml:space="preserve"> </w:t>
            </w:r>
            <w:r w:rsidRPr="00427245">
              <w:rPr>
                <w:spacing w:val="-2"/>
              </w:rPr>
              <w:t>agriculture, foresterie et pêche</w:t>
            </w:r>
            <w:r w:rsidRPr="00427245">
              <w:t xml:space="preserve">, utilisation </w:t>
            </w:r>
            <w:r w:rsidRPr="00427245">
              <w:rPr>
                <w:spacing w:val="-2"/>
              </w:rPr>
              <w:t>non spécifiée, utilisation non</w:t>
            </w:r>
            <w:r w:rsidRPr="00427245">
              <w:t xml:space="preserve"> </w:t>
            </w:r>
            <w:r w:rsidRPr="00427245">
              <w:rPr>
                <w:spacing w:val="-2"/>
              </w:rPr>
              <w:t>énergétique)</w:t>
            </w:r>
          </w:p>
        </w:tc>
        <w:tc>
          <w:tcPr>
            <w:tcW w:w="4677" w:type="dxa"/>
            <w:shd w:val="clear" w:color="auto" w:fill="auto"/>
          </w:tcPr>
          <w:p w:rsidR="00187677" w:rsidRPr="00427245" w:rsidRDefault="00187677" w:rsidP="00427245">
            <w:pPr>
              <w:spacing w:before="40" w:after="120"/>
              <w:ind w:right="113"/>
              <w:rPr>
                <w:lang w:val="fr-FR" w:eastAsia="en-GB"/>
              </w:rPr>
            </w:pPr>
            <w:r w:rsidRPr="00427245">
              <w:t>Objectif environnemental mondial</w:t>
            </w:r>
            <w:r w:rsidR="00F42E3E">
              <w:t> </w:t>
            </w:r>
            <w:r w:rsidRPr="00427245">
              <w:rPr>
                <w:lang w:val="fr-FR" w:eastAsia="en-GB"/>
              </w:rPr>
              <w:t xml:space="preserve">; </w:t>
            </w:r>
            <w:r w:rsidRPr="00427245">
              <w:t>considérations touchant l</w:t>
            </w:r>
            <w:r w:rsidR="00886763" w:rsidRPr="00427245">
              <w:t>’</w:t>
            </w:r>
            <w:r w:rsidRPr="00427245">
              <w:t>efficacité dans le concept d</w:t>
            </w:r>
            <w:r w:rsidR="00886763" w:rsidRPr="00427245">
              <w:t>’</w:t>
            </w:r>
            <w:r w:rsidRPr="00427245">
              <w:t>économie verte</w:t>
            </w:r>
            <w:r w:rsidR="00427245">
              <w:t> </w:t>
            </w:r>
            <w:r w:rsidRPr="00427245">
              <w:rPr>
                <w:lang w:val="fr-FR" w:eastAsia="en-GB"/>
              </w:rPr>
              <w:t xml:space="preserve">; </w:t>
            </w:r>
            <w:r w:rsidRPr="00427245">
              <w:t>collecte de données pour le bilan énergétique de</w:t>
            </w:r>
            <w:r w:rsidR="00427245">
              <w:t> </w:t>
            </w:r>
            <w:r w:rsidRPr="00427245">
              <w:t>l</w:t>
            </w:r>
            <w:r w:rsidR="00886763" w:rsidRPr="00427245">
              <w:t>’</w:t>
            </w:r>
            <w:r w:rsidRPr="00427245">
              <w:t>Agence internationale de l</w:t>
            </w:r>
            <w:r w:rsidR="00886763" w:rsidRPr="00427245">
              <w:t>’</w:t>
            </w:r>
            <w:r w:rsidRPr="00427245">
              <w:t>énergie</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29</w:t>
            </w:r>
          </w:p>
        </w:tc>
        <w:tc>
          <w:tcPr>
            <w:tcW w:w="3408" w:type="dxa"/>
            <w:shd w:val="clear" w:color="auto" w:fill="auto"/>
          </w:tcPr>
          <w:p w:rsidR="00187677" w:rsidRPr="00427245" w:rsidRDefault="00187677" w:rsidP="00427245">
            <w:pPr>
              <w:spacing w:before="40" w:after="120"/>
              <w:ind w:right="113"/>
              <w:rPr>
                <w:lang w:val="fr-FR" w:eastAsia="en-GB"/>
              </w:rPr>
            </w:pPr>
            <w:r w:rsidRPr="00427245">
              <w:t>Émissions globales de GES par source : énergie, processus industriels, solvants et autres produits, agriculture, utilisation des terres et foresterie, déchets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CCNUCC</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lastRenderedPageBreak/>
              <w:t>26</w:t>
            </w:r>
          </w:p>
        </w:tc>
        <w:tc>
          <w:tcPr>
            <w:tcW w:w="3408" w:type="dxa"/>
            <w:shd w:val="clear" w:color="auto" w:fill="auto"/>
          </w:tcPr>
          <w:p w:rsidR="00187677" w:rsidRPr="00427245" w:rsidRDefault="00187677" w:rsidP="00427245">
            <w:pPr>
              <w:spacing w:before="40" w:after="120"/>
              <w:ind w:right="113"/>
              <w:rPr>
                <w:lang w:val="fr-FR" w:eastAsia="en-GB"/>
              </w:rPr>
            </w:pPr>
            <w:r w:rsidRPr="00427245">
              <w:t>Écart annuel moyen par rapport à la température moyenne à long terme</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CCNUCC</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62</w:t>
            </w:r>
          </w:p>
        </w:tc>
        <w:tc>
          <w:tcPr>
            <w:tcW w:w="3408" w:type="dxa"/>
            <w:shd w:val="clear" w:color="auto" w:fill="auto"/>
            <w:noWrap/>
          </w:tcPr>
          <w:p w:rsidR="00187677" w:rsidRPr="00427245" w:rsidRDefault="00187677" w:rsidP="00427245">
            <w:pPr>
              <w:spacing w:before="40" w:after="120"/>
              <w:ind w:right="113"/>
              <w:rPr>
                <w:lang w:val="fr-FR" w:eastAsia="en-GB"/>
              </w:rPr>
            </w:pPr>
            <w:r w:rsidRPr="00427245">
              <w:t>Production et transferts de déchets dangereux</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 (produits chimiques et déchets)</w:t>
            </w:r>
            <w:r w:rsidR="00E21551" w:rsidRPr="00427245">
              <w:t> </w:t>
            </w:r>
            <w:r w:rsidRPr="00427245">
              <w:t>; objectif environnemental mondial</w:t>
            </w:r>
            <w:r w:rsidR="00E21551" w:rsidRPr="00427245">
              <w:t> </w:t>
            </w:r>
            <w:r w:rsidRPr="00427245">
              <w:t xml:space="preserve">; collecte de données en vertu du Protocole sur les RRTP de la CEE </w:t>
            </w:r>
            <w:r w:rsidR="00427245">
              <w:br/>
            </w:r>
            <w:r w:rsidRPr="00427245">
              <w:t>et de la Convention de Bâle</w:t>
            </w:r>
          </w:p>
        </w:tc>
      </w:tr>
      <w:tr w:rsidR="00187677" w:rsidRPr="00427245" w:rsidTr="00427245">
        <w:tc>
          <w:tcPr>
            <w:tcW w:w="420" w:type="dxa"/>
            <w:shd w:val="clear" w:color="auto" w:fill="auto"/>
            <w:noWrap/>
          </w:tcPr>
          <w:p w:rsidR="00187677" w:rsidRPr="00427245" w:rsidRDefault="00187677" w:rsidP="00427245">
            <w:pPr>
              <w:spacing w:before="40" w:after="120"/>
              <w:ind w:right="113"/>
              <w:rPr>
                <w:b/>
                <w:lang w:eastAsia="en-GB"/>
              </w:rPr>
            </w:pPr>
            <w:r w:rsidRPr="00427245">
              <w:rPr>
                <w:b/>
                <w:lang w:eastAsia="en-GB"/>
              </w:rPr>
              <w:t>18</w:t>
            </w:r>
          </w:p>
        </w:tc>
        <w:tc>
          <w:tcPr>
            <w:tcW w:w="3408" w:type="dxa"/>
            <w:shd w:val="clear" w:color="auto" w:fill="auto"/>
            <w:noWrap/>
          </w:tcPr>
          <w:p w:rsidR="00187677" w:rsidRPr="00427245" w:rsidRDefault="00187677" w:rsidP="00427245">
            <w:pPr>
              <w:spacing w:before="40" w:after="120"/>
              <w:ind w:right="113"/>
              <w:rPr>
                <w:lang w:val="fr-FR" w:eastAsia="en-GB"/>
              </w:rPr>
            </w:pPr>
            <w:r w:rsidRPr="00427245">
              <w:t>Concentration moyenne annuelle de</w:t>
            </w:r>
            <w:r w:rsidR="00427245">
              <w:t> </w:t>
            </w:r>
            <w:r w:rsidRPr="00427245">
              <w:t>particules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 et du Protocole de Montréal</w:t>
            </w:r>
          </w:p>
        </w:tc>
      </w:tr>
      <w:tr w:rsidR="00187677" w:rsidRPr="00427245" w:rsidTr="00427245">
        <w:tc>
          <w:tcPr>
            <w:tcW w:w="420" w:type="dxa"/>
            <w:tcBorders>
              <w:bottom w:val="single" w:sz="12" w:space="0" w:color="auto"/>
            </w:tcBorders>
            <w:shd w:val="clear" w:color="auto" w:fill="auto"/>
            <w:noWrap/>
          </w:tcPr>
          <w:p w:rsidR="00187677" w:rsidRPr="00427245" w:rsidRDefault="00187677" w:rsidP="00427245">
            <w:pPr>
              <w:spacing w:before="40" w:after="120"/>
              <w:ind w:right="113"/>
              <w:rPr>
                <w:b/>
                <w:lang w:eastAsia="en-GB"/>
              </w:rPr>
            </w:pPr>
            <w:r w:rsidRPr="00427245">
              <w:rPr>
                <w:b/>
                <w:lang w:eastAsia="en-GB"/>
              </w:rPr>
              <w:t>42</w:t>
            </w:r>
          </w:p>
        </w:tc>
        <w:tc>
          <w:tcPr>
            <w:tcW w:w="3408" w:type="dxa"/>
            <w:tcBorders>
              <w:bottom w:val="single" w:sz="12" w:space="0" w:color="auto"/>
            </w:tcBorders>
            <w:shd w:val="clear" w:color="auto" w:fill="auto"/>
            <w:noWrap/>
          </w:tcPr>
          <w:p w:rsidR="00187677" w:rsidRPr="00427245" w:rsidRDefault="00187677" w:rsidP="00427245">
            <w:pPr>
              <w:spacing w:before="40" w:after="120"/>
              <w:ind w:right="113"/>
              <w:rPr>
                <w:lang w:val="fr-FR" w:eastAsia="en-GB"/>
              </w:rPr>
            </w:pPr>
            <w:r w:rsidRPr="00427245">
              <w:t>Concentration moyenne de nitrates dans</w:t>
            </w:r>
            <w:r w:rsidR="00427245">
              <w:t> </w:t>
            </w:r>
            <w:r w:rsidRPr="00427245">
              <w:t>les principaux cours d</w:t>
            </w:r>
            <w:r w:rsidR="00886763" w:rsidRPr="00427245">
              <w:t>’</w:t>
            </w:r>
            <w:r w:rsidRPr="00427245">
              <w:t>eau</w:t>
            </w:r>
            <w:r w:rsidRPr="00427245">
              <w:rPr>
                <w:lang w:val="fr-FR" w:eastAsia="en-GB"/>
              </w:rPr>
              <w:t xml:space="preserve"> </w:t>
            </w:r>
          </w:p>
        </w:tc>
        <w:tc>
          <w:tcPr>
            <w:tcW w:w="4677" w:type="dxa"/>
            <w:tcBorders>
              <w:bottom w:val="single" w:sz="12" w:space="0" w:color="auto"/>
            </w:tcBorders>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E21551" w:rsidRPr="00427245">
              <w:t> </w:t>
            </w:r>
            <w:r w:rsidRPr="00427245">
              <w:t>; collecte de données au moyen du questionnaire de la Division de statistique PNUE/ONU</w:t>
            </w:r>
            <w:r w:rsidR="00E21551"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eau et la santé relatif à la Convention de la CEE sur la protection et l</w:t>
            </w:r>
            <w:r w:rsidR="00886763" w:rsidRPr="00427245">
              <w:rPr>
                <w:lang w:val="fr-FR"/>
              </w:rPr>
              <w:t>’</w:t>
            </w:r>
            <w:r w:rsidRPr="00427245">
              <w:rPr>
                <w:lang w:val="fr-FR"/>
              </w:rPr>
              <w:t>utilisation des cours d</w:t>
            </w:r>
            <w:r w:rsidR="00886763" w:rsidRPr="00427245">
              <w:rPr>
                <w:lang w:val="fr-FR"/>
              </w:rPr>
              <w:t>’</w:t>
            </w:r>
            <w:r w:rsidRPr="00427245">
              <w:rPr>
                <w:lang w:val="fr-FR"/>
              </w:rPr>
              <w:t>eau transfrontières et des lacs internationaux</w:t>
            </w:r>
          </w:p>
        </w:tc>
      </w:tr>
    </w:tbl>
    <w:p w:rsidR="00187677" w:rsidRPr="00E87748" w:rsidRDefault="00187677" w:rsidP="00427245">
      <w:pPr>
        <w:pStyle w:val="SingleTxtG"/>
        <w:tabs>
          <w:tab w:val="left" w:pos="1418"/>
          <w:tab w:val="left" w:pos="9214"/>
        </w:tabs>
        <w:spacing w:before="120" w:after="0" w:line="220" w:lineRule="exact"/>
        <w:ind w:right="0" w:firstLine="170"/>
        <w:jc w:val="left"/>
        <w:rPr>
          <w:sz w:val="18"/>
          <w:szCs w:val="18"/>
          <w:lang w:val="fr-FR"/>
        </w:rPr>
      </w:pPr>
      <w:bookmarkStart w:id="153" w:name="_Toc440461434"/>
      <w:r w:rsidRPr="00E87748">
        <w:rPr>
          <w:i/>
          <w:iCs/>
          <w:sz w:val="18"/>
          <w:szCs w:val="18"/>
          <w:lang w:val="fr-FR"/>
        </w:rPr>
        <w:t>Abréviations</w:t>
      </w:r>
      <w:r w:rsidR="007F3C6C">
        <w:rPr>
          <w:i/>
          <w:iCs/>
          <w:sz w:val="18"/>
          <w:szCs w:val="18"/>
          <w:lang w:val="fr-FR"/>
        </w:rPr>
        <w:t> </w:t>
      </w:r>
      <w:r w:rsidRPr="007F3C6C">
        <w:rPr>
          <w:iCs/>
          <w:sz w:val="18"/>
          <w:szCs w:val="18"/>
          <w:lang w:val="fr-FR"/>
        </w:rPr>
        <w:t>:</w:t>
      </w:r>
      <w:r w:rsidRPr="00E87748">
        <w:rPr>
          <w:i/>
          <w:iCs/>
          <w:sz w:val="18"/>
          <w:szCs w:val="18"/>
          <w:lang w:val="fr-FR"/>
        </w:rPr>
        <w:t xml:space="preserve"> </w:t>
      </w:r>
      <w:r w:rsidRPr="00E87748">
        <w:rPr>
          <w:color w:val="000000"/>
          <w:sz w:val="18"/>
          <w:szCs w:val="18"/>
          <w:lang w:val="fr-FR"/>
        </w:rPr>
        <w:t>CCNUCC = Convention-cadre des Nations Unies sur les changements climatiques</w:t>
      </w:r>
      <w:r w:rsidR="00F42E3E">
        <w:rPr>
          <w:color w:val="000000"/>
          <w:sz w:val="18"/>
          <w:szCs w:val="18"/>
          <w:lang w:val="fr-FR"/>
        </w:rPr>
        <w:t> </w:t>
      </w:r>
      <w:r>
        <w:rPr>
          <w:iCs/>
          <w:sz w:val="18"/>
          <w:szCs w:val="18"/>
          <w:lang w:val="fr-FR"/>
        </w:rPr>
        <w:t xml:space="preserve">; </w:t>
      </w:r>
      <w:r w:rsidRPr="00E87748">
        <w:rPr>
          <w:iCs/>
          <w:sz w:val="18"/>
          <w:szCs w:val="18"/>
          <w:lang w:val="fr-FR"/>
        </w:rPr>
        <w:t>Convention de</w:t>
      </w:r>
      <w:r w:rsidR="00427245">
        <w:rPr>
          <w:iCs/>
          <w:sz w:val="18"/>
          <w:szCs w:val="18"/>
          <w:lang w:val="fr-FR"/>
        </w:rPr>
        <w:t> </w:t>
      </w:r>
      <w:r w:rsidRPr="00E87748">
        <w:rPr>
          <w:iCs/>
          <w:sz w:val="18"/>
          <w:szCs w:val="18"/>
          <w:lang w:val="fr-FR"/>
        </w:rPr>
        <w:t xml:space="preserve">Bâle = </w:t>
      </w:r>
      <w:r w:rsidRPr="00E87748">
        <w:rPr>
          <w:sz w:val="18"/>
          <w:szCs w:val="18"/>
          <w:lang w:val="fr-FR"/>
        </w:rPr>
        <w:t>Convention de Bâle sur le contrôle des mouvements transfrontières de déchets dangereux et de leur élimination</w:t>
      </w:r>
      <w:r w:rsidR="00F42E3E">
        <w:rPr>
          <w:sz w:val="18"/>
          <w:szCs w:val="18"/>
          <w:lang w:val="fr-FR"/>
        </w:rPr>
        <w:t> </w:t>
      </w:r>
      <w:r w:rsidRPr="00E87748">
        <w:rPr>
          <w:sz w:val="18"/>
          <w:szCs w:val="18"/>
          <w:lang w:val="fr-FR"/>
        </w:rPr>
        <w:t>;</w:t>
      </w:r>
      <w:r w:rsidRPr="00E87748">
        <w:rPr>
          <w:iCs/>
          <w:sz w:val="18"/>
          <w:szCs w:val="18"/>
          <w:lang w:val="fr-FR"/>
        </w:rPr>
        <w:t xml:space="preserve"> </w:t>
      </w:r>
      <w:r w:rsidRPr="00E87748">
        <w:rPr>
          <w:sz w:val="18"/>
          <w:szCs w:val="18"/>
        </w:rPr>
        <w:t>CPATLD</w:t>
      </w:r>
      <w:r w:rsidRPr="00E87748">
        <w:rPr>
          <w:iCs/>
          <w:sz w:val="18"/>
          <w:szCs w:val="18"/>
          <w:lang w:val="fr-FR"/>
        </w:rPr>
        <w:t> = </w:t>
      </w:r>
      <w:r w:rsidRPr="00E87748">
        <w:rPr>
          <w:color w:val="000000"/>
          <w:sz w:val="18"/>
          <w:szCs w:val="18"/>
          <w:lang w:val="fr-FR"/>
        </w:rPr>
        <w:t>Convention sur la pollution atmosphérique transfrontière à longue distance</w:t>
      </w:r>
      <w:r w:rsidR="00F42E3E">
        <w:rPr>
          <w:color w:val="000000"/>
          <w:sz w:val="18"/>
          <w:szCs w:val="18"/>
          <w:lang w:val="fr-FR"/>
        </w:rPr>
        <w:t> </w:t>
      </w:r>
      <w:r w:rsidRPr="00E87748">
        <w:rPr>
          <w:iCs/>
          <w:sz w:val="18"/>
          <w:szCs w:val="18"/>
          <w:lang w:val="fr-FR"/>
        </w:rPr>
        <w:t>; GES = Gaz à</w:t>
      </w:r>
      <w:r w:rsidR="00427245">
        <w:rPr>
          <w:iCs/>
          <w:sz w:val="18"/>
          <w:szCs w:val="18"/>
          <w:lang w:val="fr-FR"/>
        </w:rPr>
        <w:t> </w:t>
      </w:r>
      <w:r w:rsidRPr="00E87748">
        <w:rPr>
          <w:iCs/>
          <w:sz w:val="18"/>
          <w:szCs w:val="18"/>
          <w:lang w:val="fr-FR"/>
        </w:rPr>
        <w:t>effet de serre</w:t>
      </w:r>
      <w:r w:rsidR="00F42E3E">
        <w:rPr>
          <w:iCs/>
          <w:sz w:val="18"/>
          <w:szCs w:val="18"/>
          <w:lang w:val="fr-FR"/>
        </w:rPr>
        <w:t> </w:t>
      </w:r>
      <w:r w:rsidRPr="00E87748">
        <w:rPr>
          <w:iCs/>
          <w:sz w:val="18"/>
          <w:szCs w:val="18"/>
          <w:lang w:val="fr-FR"/>
        </w:rPr>
        <w:t>; IUCN = International Union for Conservation of Nature</w:t>
      </w:r>
      <w:r w:rsidR="00F42E3E">
        <w:rPr>
          <w:iCs/>
          <w:sz w:val="18"/>
          <w:szCs w:val="18"/>
          <w:lang w:val="fr-FR"/>
        </w:rPr>
        <w:t> </w:t>
      </w:r>
      <w:r w:rsidRPr="00E87748">
        <w:rPr>
          <w:iCs/>
          <w:sz w:val="18"/>
          <w:szCs w:val="18"/>
          <w:lang w:val="fr-FR"/>
        </w:rPr>
        <w:t>; PM</w:t>
      </w:r>
      <w:r w:rsidRPr="00E87748">
        <w:rPr>
          <w:iCs/>
          <w:sz w:val="18"/>
          <w:szCs w:val="18"/>
          <w:vertAlign w:val="subscript"/>
          <w:lang w:val="fr-FR"/>
        </w:rPr>
        <w:t>10</w:t>
      </w:r>
      <w:r w:rsidRPr="00E87748">
        <w:rPr>
          <w:iCs/>
          <w:sz w:val="18"/>
          <w:szCs w:val="18"/>
          <w:lang w:val="fr-FR"/>
        </w:rPr>
        <w:t xml:space="preserve"> = </w:t>
      </w:r>
      <w:r w:rsidRPr="00E87748">
        <w:rPr>
          <w:sz w:val="18"/>
          <w:szCs w:val="18"/>
          <w:lang w:val="fr-FR"/>
        </w:rPr>
        <w:t>particules dont le diamètre est inférieur ou égal à 10 micromètres</w:t>
      </w:r>
      <w:r w:rsidR="00F42E3E">
        <w:rPr>
          <w:sz w:val="18"/>
          <w:szCs w:val="18"/>
          <w:lang w:val="fr-FR"/>
        </w:rPr>
        <w:t> </w:t>
      </w:r>
      <w:r w:rsidRPr="00E87748">
        <w:rPr>
          <w:sz w:val="18"/>
          <w:szCs w:val="18"/>
          <w:lang w:val="fr-FR"/>
        </w:rPr>
        <w:t>;</w:t>
      </w:r>
      <w:r>
        <w:rPr>
          <w:sz w:val="18"/>
          <w:szCs w:val="18"/>
          <w:lang w:val="fr-FR"/>
        </w:rPr>
        <w:t xml:space="preserve"> </w:t>
      </w:r>
      <w:r w:rsidRPr="00E87748">
        <w:rPr>
          <w:sz w:val="18"/>
          <w:szCs w:val="18"/>
        </w:rPr>
        <w:t>Protocole de Montréal</w:t>
      </w:r>
      <w:r w:rsidRPr="00E87748">
        <w:rPr>
          <w:iCs/>
          <w:sz w:val="18"/>
          <w:szCs w:val="18"/>
          <w:lang w:val="fr-FR"/>
        </w:rPr>
        <w:t xml:space="preserve"> = </w:t>
      </w:r>
      <w:r w:rsidRPr="00E87748">
        <w:rPr>
          <w:sz w:val="18"/>
          <w:szCs w:val="18"/>
          <w:lang w:val="fr-FR"/>
        </w:rPr>
        <w:t>Protocole de Montréal relatif à des substances qui appauvrissent la couche d</w:t>
      </w:r>
      <w:r w:rsidR="00886763">
        <w:rPr>
          <w:sz w:val="18"/>
          <w:szCs w:val="18"/>
          <w:lang w:val="fr-FR"/>
        </w:rPr>
        <w:t>’</w:t>
      </w:r>
      <w:r w:rsidRPr="00E87748">
        <w:rPr>
          <w:sz w:val="18"/>
          <w:szCs w:val="18"/>
          <w:lang w:val="fr-FR"/>
        </w:rPr>
        <w:t>ozone de la Convention de Vienne pour la protection de la couche d</w:t>
      </w:r>
      <w:r w:rsidR="00886763">
        <w:rPr>
          <w:sz w:val="18"/>
          <w:szCs w:val="18"/>
          <w:lang w:val="fr-FR"/>
        </w:rPr>
        <w:t>’</w:t>
      </w:r>
      <w:r w:rsidRPr="00E87748">
        <w:rPr>
          <w:sz w:val="18"/>
          <w:szCs w:val="18"/>
          <w:lang w:val="fr-FR"/>
        </w:rPr>
        <w:t>ozone.</w:t>
      </w:r>
    </w:p>
    <w:p w:rsidR="00187677" w:rsidRPr="00C50189" w:rsidRDefault="00187677" w:rsidP="00427245">
      <w:pPr>
        <w:pStyle w:val="H1G"/>
        <w:rPr>
          <w:lang w:val="fr-FR"/>
        </w:rPr>
      </w:pPr>
      <w:r w:rsidRPr="00E87748">
        <w:rPr>
          <w:lang w:val="fr-FR"/>
        </w:rPr>
        <w:tab/>
      </w:r>
      <w:r w:rsidRPr="00C50189">
        <w:rPr>
          <w:lang w:val="fr-FR"/>
        </w:rPr>
        <w:t>B.</w:t>
      </w:r>
      <w:r w:rsidRPr="00C50189">
        <w:rPr>
          <w:lang w:val="fr-FR"/>
        </w:rPr>
        <w:tab/>
      </w:r>
      <w:r w:rsidRPr="00B6573E">
        <w:rPr>
          <w:lang w:val="fr-FR"/>
        </w:rPr>
        <w:t xml:space="preserve">Obligations juridiques associées aux </w:t>
      </w:r>
      <w:r>
        <w:rPr>
          <w:lang w:val="fr-FR"/>
        </w:rPr>
        <w:t>ensemble</w:t>
      </w:r>
      <w:r w:rsidRPr="00B6573E">
        <w:rPr>
          <w:lang w:val="fr-FR"/>
        </w:rPr>
        <w:t xml:space="preserve">s de </w:t>
      </w:r>
      <w:r>
        <w:rPr>
          <w:lang w:val="fr-FR"/>
        </w:rPr>
        <w:t>données</w:t>
      </w:r>
      <w:r w:rsidRPr="00B6573E">
        <w:rPr>
          <w:spacing w:val="-2"/>
          <w:lang w:val="fr-FR"/>
        </w:rPr>
        <w:t xml:space="preserve"> </w:t>
      </w:r>
      <w:r w:rsidR="00613338">
        <w:rPr>
          <w:spacing w:val="-2"/>
          <w:lang w:val="fr-FR"/>
        </w:rPr>
        <w:br/>
      </w:r>
      <w:r w:rsidRPr="007C4E01">
        <w:t>présentant</w:t>
      </w:r>
      <w:r w:rsidRPr="00C50189">
        <w:rPr>
          <w:spacing w:val="-2"/>
          <w:lang w:val="fr-FR"/>
        </w:rPr>
        <w:t xml:space="preserve"> </w:t>
      </w:r>
      <w:bookmarkEnd w:id="153"/>
      <w:r w:rsidRPr="007C4E01">
        <w:t>les moins bons résultats</w:t>
      </w:r>
    </w:p>
    <w:tbl>
      <w:tblPr>
        <w:tblW w:w="8505" w:type="dxa"/>
        <w:tblInd w:w="1134" w:type="dxa"/>
        <w:tblLayout w:type="fixed"/>
        <w:tblCellMar>
          <w:left w:w="0" w:type="dxa"/>
          <w:right w:w="0" w:type="dxa"/>
        </w:tblCellMar>
        <w:tblLook w:val="00A0" w:firstRow="1" w:lastRow="0" w:firstColumn="1" w:lastColumn="0" w:noHBand="0" w:noVBand="0"/>
      </w:tblPr>
      <w:tblGrid>
        <w:gridCol w:w="426"/>
        <w:gridCol w:w="3402"/>
        <w:gridCol w:w="4677"/>
      </w:tblGrid>
      <w:tr w:rsidR="00187677" w:rsidRPr="00427245" w:rsidTr="00427245">
        <w:trPr>
          <w:tblHeader/>
        </w:trPr>
        <w:tc>
          <w:tcPr>
            <w:tcW w:w="426" w:type="dxa"/>
            <w:tcBorders>
              <w:top w:val="single" w:sz="4" w:space="0" w:color="auto"/>
              <w:bottom w:val="single" w:sz="12" w:space="0" w:color="auto"/>
            </w:tcBorders>
            <w:shd w:val="clear" w:color="auto" w:fill="auto"/>
            <w:vAlign w:val="bottom"/>
          </w:tcPr>
          <w:p w:rsidR="00187677" w:rsidRPr="00427245" w:rsidRDefault="00187677" w:rsidP="00427245">
            <w:pPr>
              <w:spacing w:before="80" w:after="80" w:line="200" w:lineRule="exact"/>
              <w:ind w:right="113"/>
              <w:rPr>
                <w:i/>
                <w:sz w:val="16"/>
                <w:lang w:eastAsia="en-GB"/>
              </w:rPr>
            </w:pPr>
            <w:r w:rsidRPr="00427245">
              <w:rPr>
                <w:i/>
                <w:sz w:val="16"/>
                <w:lang w:eastAsia="en-GB"/>
              </w:rPr>
              <w:t>N°</w:t>
            </w:r>
          </w:p>
        </w:tc>
        <w:tc>
          <w:tcPr>
            <w:tcW w:w="3402" w:type="dxa"/>
            <w:tcBorders>
              <w:top w:val="single" w:sz="4" w:space="0" w:color="auto"/>
              <w:bottom w:val="single" w:sz="12" w:space="0" w:color="auto"/>
            </w:tcBorders>
            <w:shd w:val="clear" w:color="auto" w:fill="auto"/>
            <w:noWrap/>
            <w:vAlign w:val="bottom"/>
          </w:tcPr>
          <w:p w:rsidR="00187677" w:rsidRPr="00427245" w:rsidRDefault="00187677" w:rsidP="00427245">
            <w:pPr>
              <w:spacing w:before="80" w:after="80" w:line="200" w:lineRule="exact"/>
              <w:ind w:right="113"/>
              <w:rPr>
                <w:i/>
                <w:sz w:val="16"/>
                <w:lang w:eastAsia="en-GB"/>
              </w:rPr>
            </w:pPr>
            <w:r w:rsidRPr="00427245">
              <w:rPr>
                <w:i/>
                <w:sz w:val="16"/>
                <w:szCs w:val="16"/>
              </w:rPr>
              <w:t>Ensemble de données</w:t>
            </w:r>
          </w:p>
        </w:tc>
        <w:tc>
          <w:tcPr>
            <w:tcW w:w="4677" w:type="dxa"/>
            <w:tcBorders>
              <w:top w:val="single" w:sz="4" w:space="0" w:color="auto"/>
              <w:bottom w:val="single" w:sz="12" w:space="0" w:color="auto"/>
            </w:tcBorders>
            <w:shd w:val="clear" w:color="auto" w:fill="auto"/>
            <w:noWrap/>
            <w:vAlign w:val="bottom"/>
          </w:tcPr>
          <w:p w:rsidR="00187677" w:rsidRPr="00427245" w:rsidRDefault="00187677" w:rsidP="00427245">
            <w:pPr>
              <w:spacing w:before="80" w:after="80" w:line="200" w:lineRule="exact"/>
              <w:ind w:right="113"/>
              <w:rPr>
                <w:i/>
                <w:sz w:val="16"/>
                <w:lang w:val="fr-FR" w:eastAsia="en-GB"/>
              </w:rPr>
            </w:pPr>
            <w:r w:rsidRPr="00427245">
              <w:rPr>
                <w:i/>
                <w:sz w:val="16"/>
                <w:szCs w:val="16"/>
              </w:rPr>
              <w:t xml:space="preserve">Motifs de collecte, de mise à jour </w:t>
            </w:r>
            <w:r w:rsidRPr="00427245">
              <w:rPr>
                <w:i/>
                <w:sz w:val="16"/>
                <w:szCs w:val="16"/>
              </w:rPr>
              <w:br/>
              <w:t>et de partage de l</w:t>
            </w:r>
            <w:r w:rsidR="00886763" w:rsidRPr="00427245">
              <w:rPr>
                <w:i/>
                <w:sz w:val="16"/>
                <w:szCs w:val="16"/>
              </w:rPr>
              <w:t>’</w:t>
            </w:r>
            <w:r w:rsidRPr="00427245">
              <w:rPr>
                <w:i/>
                <w:sz w:val="16"/>
                <w:szCs w:val="16"/>
              </w:rPr>
              <w:t>ensemble de données</w:t>
            </w:r>
          </w:p>
        </w:tc>
      </w:tr>
      <w:tr w:rsidR="00427245" w:rsidRPr="00427245" w:rsidTr="00427245">
        <w:trPr>
          <w:trHeight w:hRule="exact" w:val="113"/>
          <w:tblHeader/>
        </w:trPr>
        <w:tc>
          <w:tcPr>
            <w:tcW w:w="426" w:type="dxa"/>
            <w:tcBorders>
              <w:top w:val="single" w:sz="12" w:space="0" w:color="auto"/>
            </w:tcBorders>
            <w:shd w:val="clear" w:color="auto" w:fill="auto"/>
          </w:tcPr>
          <w:p w:rsidR="00427245" w:rsidRPr="00427245" w:rsidRDefault="00427245" w:rsidP="00427245">
            <w:pPr>
              <w:spacing w:before="40" w:after="120"/>
              <w:ind w:right="113"/>
              <w:rPr>
                <w:lang w:eastAsia="en-GB"/>
              </w:rPr>
            </w:pPr>
          </w:p>
        </w:tc>
        <w:tc>
          <w:tcPr>
            <w:tcW w:w="3402" w:type="dxa"/>
            <w:tcBorders>
              <w:top w:val="single" w:sz="12" w:space="0" w:color="auto"/>
            </w:tcBorders>
            <w:shd w:val="clear" w:color="auto" w:fill="auto"/>
            <w:noWrap/>
          </w:tcPr>
          <w:p w:rsidR="00427245" w:rsidRPr="00427245" w:rsidRDefault="00427245" w:rsidP="00427245">
            <w:pPr>
              <w:spacing w:before="40" w:after="120"/>
              <w:ind w:right="113"/>
              <w:rPr>
                <w:szCs w:val="16"/>
              </w:rPr>
            </w:pPr>
          </w:p>
        </w:tc>
        <w:tc>
          <w:tcPr>
            <w:tcW w:w="4677" w:type="dxa"/>
            <w:tcBorders>
              <w:top w:val="single" w:sz="12" w:space="0" w:color="auto"/>
            </w:tcBorders>
            <w:shd w:val="clear" w:color="auto" w:fill="auto"/>
            <w:noWrap/>
          </w:tcPr>
          <w:p w:rsidR="00427245" w:rsidRPr="00427245" w:rsidRDefault="00427245" w:rsidP="00427245">
            <w:pPr>
              <w:spacing w:before="40" w:after="120"/>
              <w:ind w:right="113"/>
              <w:rPr>
                <w:szCs w:val="16"/>
              </w:rPr>
            </w:pP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55</w:t>
            </w:r>
          </w:p>
        </w:tc>
        <w:tc>
          <w:tcPr>
            <w:tcW w:w="3402" w:type="dxa"/>
            <w:shd w:val="clear" w:color="auto" w:fill="auto"/>
          </w:tcPr>
          <w:p w:rsidR="00187677" w:rsidRPr="00427245" w:rsidRDefault="00187677" w:rsidP="007E1CDB">
            <w:pPr>
              <w:spacing w:before="40" w:after="120"/>
              <w:ind w:right="113"/>
              <w:rPr>
                <w:lang w:val="fr-FR" w:eastAsia="en-GB"/>
              </w:rPr>
            </w:pPr>
            <w:r w:rsidRPr="00427245">
              <w:rPr>
                <w:lang w:eastAsia="zh-CN"/>
              </w:rPr>
              <w:t>Prélèvements de terres imputables aux exploitations de mines et de carrières, au</w:t>
            </w:r>
            <w:r w:rsidR="007E1CDB">
              <w:rPr>
                <w:lang w:eastAsia="zh-CN"/>
              </w:rPr>
              <w:t> </w:t>
            </w:r>
            <w:r w:rsidRPr="00427245">
              <w:rPr>
                <w:lang w:eastAsia="zh-CN"/>
              </w:rPr>
              <w:t>secteur de la construction, au secteur manufacturier, aux infrastructures techniques, aux infrastructures de transport et de stockage, aux zones d</w:t>
            </w:r>
            <w:r w:rsidR="00886763" w:rsidRPr="00427245">
              <w:rPr>
                <w:lang w:eastAsia="zh-CN"/>
              </w:rPr>
              <w:t>’</w:t>
            </w:r>
            <w:r w:rsidRPr="00427245">
              <w:rPr>
                <w:lang w:eastAsia="zh-CN"/>
              </w:rPr>
              <w:t>habitation, y compris de loisirs, aux</w:t>
            </w:r>
            <w:r w:rsidR="007E1CDB">
              <w:rPr>
                <w:lang w:eastAsia="zh-CN"/>
              </w:rPr>
              <w:t> </w:t>
            </w:r>
            <w:r w:rsidRPr="00427245">
              <w:rPr>
                <w:lang w:eastAsia="zh-CN"/>
              </w:rPr>
              <w:t>décharges et aux fosses à résidu</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xml:space="preserve">; considérations touchant la résilience </w:t>
            </w:r>
            <w:r w:rsidR="007E1CDB">
              <w:br/>
            </w:r>
            <w:r w:rsidRPr="00427245">
              <w:t>dans le concept d</w:t>
            </w:r>
            <w:r w:rsidR="00886763" w:rsidRPr="00427245">
              <w:t>’</w:t>
            </w:r>
            <w:r w:rsidRPr="00427245">
              <w:t>économie verte</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9</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Émissions d</w:t>
            </w:r>
            <w:r w:rsidR="00886763" w:rsidRPr="00427245">
              <w:rPr>
                <w:lang w:eastAsia="zh-CN"/>
              </w:rPr>
              <w:t>’</w:t>
            </w:r>
            <w:r w:rsidRPr="00427245">
              <w:rPr>
                <w:lang w:eastAsia="zh-CN"/>
              </w:rPr>
              <w:t>hydrocarbures aromatiques polycycliques (HAP) (sources totales, fixes et mobiles)</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collecte de données en vertu de la Convention CPATLD de la CEE et du Protocole sur les RRTP</w:t>
            </w:r>
            <w:r w:rsidR="00E21551"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F42E3E">
              <w:t> </w:t>
            </w:r>
            <w:r w:rsidRPr="00427245">
              <w:t>; collecte de données en vertu du Protocole de Montréal</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lastRenderedPageBreak/>
              <w:t>32</w:t>
            </w:r>
          </w:p>
        </w:tc>
        <w:tc>
          <w:tcPr>
            <w:tcW w:w="3402" w:type="dxa"/>
            <w:shd w:val="clear" w:color="auto" w:fill="auto"/>
          </w:tcPr>
          <w:p w:rsidR="00187677" w:rsidRPr="00427245" w:rsidRDefault="00187677" w:rsidP="007E1CDB">
            <w:pPr>
              <w:spacing w:before="40" w:after="120"/>
              <w:ind w:right="113"/>
              <w:rPr>
                <w:lang w:val="fr-FR" w:eastAsia="en-GB"/>
              </w:rPr>
            </w:pPr>
            <w:r w:rsidRPr="00427245">
              <w:rPr>
                <w:lang w:eastAsia="zh-CN"/>
              </w:rPr>
              <w:t>Prélèvements d</w:t>
            </w:r>
            <w:r w:rsidR="00886763" w:rsidRPr="00427245">
              <w:rPr>
                <w:lang w:eastAsia="zh-CN"/>
              </w:rPr>
              <w:t>’</w:t>
            </w:r>
            <w:r w:rsidRPr="00427245">
              <w:rPr>
                <w:lang w:eastAsia="zh-CN"/>
              </w:rPr>
              <w:t>eau douce par les entreprises de distribution d</w:t>
            </w:r>
            <w:r w:rsidR="00886763" w:rsidRPr="00427245">
              <w:rPr>
                <w:lang w:eastAsia="zh-CN"/>
              </w:rPr>
              <w:t>’</w:t>
            </w:r>
            <w:r w:rsidRPr="00427245">
              <w:rPr>
                <w:lang w:eastAsia="zh-CN"/>
              </w:rPr>
              <w:t>eau, les ménages, les secteurs de l</w:t>
            </w:r>
            <w:r w:rsidR="00886763" w:rsidRPr="00427245">
              <w:rPr>
                <w:lang w:eastAsia="zh-CN"/>
              </w:rPr>
              <w:t>’</w:t>
            </w:r>
            <w:r w:rsidRPr="00427245">
              <w:rPr>
                <w:lang w:eastAsia="zh-CN"/>
              </w:rPr>
              <w:t>agriculture, de</w:t>
            </w:r>
            <w:r w:rsidR="007E1CDB">
              <w:rPr>
                <w:lang w:eastAsia="zh-CN"/>
              </w:rPr>
              <w:t> </w:t>
            </w:r>
            <w:r w:rsidRPr="00427245">
              <w:rPr>
                <w:lang w:eastAsia="zh-CN"/>
              </w:rPr>
              <w:t>la foresterie et de la pêche, le secteur manufacturier, le secteur de l</w:t>
            </w:r>
            <w:r w:rsidR="00886763" w:rsidRPr="00427245">
              <w:rPr>
                <w:lang w:eastAsia="zh-CN"/>
              </w:rPr>
              <w:t>’</w:t>
            </w:r>
            <w:r w:rsidRPr="00427245">
              <w:rPr>
                <w:lang w:eastAsia="zh-CN"/>
              </w:rPr>
              <w:t>électricité, d</w:t>
            </w:r>
            <w:r w:rsidR="00886763" w:rsidRPr="00427245">
              <w:rPr>
                <w:lang w:eastAsia="zh-CN"/>
              </w:rPr>
              <w:t>’</w:t>
            </w:r>
            <w:r w:rsidRPr="00427245">
              <w:rPr>
                <w:lang w:eastAsia="zh-CN"/>
              </w:rPr>
              <w:t>autres activités économiques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E21551" w:rsidRPr="00427245">
              <w:t> </w:t>
            </w:r>
            <w:r w:rsidRPr="00427245">
              <w:t>; objectif environnemental mondial</w:t>
            </w:r>
            <w:r w:rsidR="00E21551"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E21551" w:rsidRPr="00427245">
              <w:t> </w:t>
            </w:r>
            <w:r w:rsidRPr="00427245">
              <w:t>; collecte de données au moyen du questionnaire de la Division de statistique PNUE/ONU</w:t>
            </w:r>
            <w:r w:rsidR="00E21551"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eau et la santé relatif à la Convention de la CEE sur la protection et l</w:t>
            </w:r>
            <w:r w:rsidR="00886763" w:rsidRPr="00427245">
              <w:rPr>
                <w:lang w:val="fr-FR"/>
              </w:rPr>
              <w:t>’</w:t>
            </w:r>
            <w:r w:rsidRPr="00427245">
              <w:rPr>
                <w:lang w:val="fr-FR"/>
              </w:rPr>
              <w:t>utilisation des cours d</w:t>
            </w:r>
            <w:r w:rsidR="00886763" w:rsidRPr="00427245">
              <w:rPr>
                <w:lang w:val="fr-FR"/>
              </w:rPr>
              <w:t>’</w:t>
            </w:r>
            <w:r w:rsidRPr="00427245">
              <w:rPr>
                <w:lang w:val="fr-FR"/>
              </w:rPr>
              <w:t>eau transfrontières et des lacs internationaux</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64</w:t>
            </w:r>
          </w:p>
        </w:tc>
        <w:tc>
          <w:tcPr>
            <w:tcW w:w="3402" w:type="dxa"/>
            <w:shd w:val="clear" w:color="auto" w:fill="auto"/>
          </w:tcPr>
          <w:p w:rsidR="00187677" w:rsidRPr="00427245" w:rsidRDefault="00187677" w:rsidP="00427245">
            <w:pPr>
              <w:spacing w:before="40" w:after="120"/>
              <w:ind w:right="113"/>
              <w:rPr>
                <w:lang w:eastAsia="en-GB"/>
              </w:rPr>
            </w:pPr>
            <w:r w:rsidRPr="00427245">
              <w:rPr>
                <w:lang w:eastAsia="zh-CN"/>
              </w:rPr>
              <w:t>Déchets dangereux exportés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 (produits chimiques et déchets)</w:t>
            </w:r>
            <w:r w:rsidR="00A11365" w:rsidRPr="00427245">
              <w:t> </w:t>
            </w:r>
            <w:r w:rsidRPr="00427245">
              <w:t>; objectif environnemental mondial</w:t>
            </w:r>
            <w:r w:rsidR="00A11365" w:rsidRPr="00427245">
              <w:t> </w:t>
            </w:r>
            <w:r w:rsidRPr="00427245">
              <w:t xml:space="preserve">; collecte de données en vertu du Protocole sur les RRTP de la CEE </w:t>
            </w:r>
            <w:r w:rsidR="007E1CDB">
              <w:br/>
            </w:r>
            <w:r w:rsidRPr="00427245">
              <w:t>et de la Convention de Bâle</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47</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Eaux usées traitées dans les installations de traitement des eaux usées urbaines (primaires, secondaires, tertiaires)</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A11365" w:rsidRPr="00427245">
              <w:t> </w:t>
            </w:r>
            <w:r w:rsidRPr="00427245">
              <w:t>; collecte de données au moyen du questionnaire de la Division de statistique PNUE/ONU</w:t>
            </w:r>
            <w:r w:rsidR="00A11365"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 xml:space="preserve">eau </w:t>
            </w:r>
            <w:r w:rsidR="007E1CDB">
              <w:rPr>
                <w:lang w:val="fr-FR"/>
              </w:rPr>
              <w:br/>
            </w:r>
            <w:r w:rsidRPr="00427245">
              <w:rPr>
                <w:lang w:val="fr-FR"/>
              </w:rPr>
              <w:t xml:space="preserve">et la santé </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63</w:t>
            </w:r>
          </w:p>
        </w:tc>
        <w:tc>
          <w:tcPr>
            <w:tcW w:w="3402" w:type="dxa"/>
            <w:shd w:val="clear" w:color="auto" w:fill="auto"/>
            <w:noWrap/>
          </w:tcPr>
          <w:p w:rsidR="00187677" w:rsidRPr="00427245" w:rsidRDefault="00187677" w:rsidP="00427245">
            <w:pPr>
              <w:spacing w:before="40" w:after="120"/>
              <w:ind w:right="113"/>
              <w:rPr>
                <w:lang w:eastAsia="en-GB"/>
              </w:rPr>
            </w:pPr>
            <w:r w:rsidRPr="00427245">
              <w:rPr>
                <w:lang w:eastAsia="zh-CN"/>
              </w:rPr>
              <w:t>Déchets dangereux importés</w:t>
            </w:r>
            <w:r w:rsidRPr="00427245">
              <w:rPr>
                <w:lang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 (produits chimiques et déchets)</w:t>
            </w:r>
            <w:r w:rsidR="007E1CDB">
              <w:t> </w:t>
            </w:r>
            <w:r w:rsidRPr="00427245">
              <w:t>; objectif environnemental mondial</w:t>
            </w:r>
            <w:r w:rsidR="00F42E3E">
              <w:t> </w:t>
            </w:r>
            <w:r w:rsidRPr="00427245">
              <w:t>; collecte de données en vertu de la Convention de Bâle</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25</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PDO total du bromure de méthyl</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collecte de données en vertu de la Convention CPATLD de la CEE</w:t>
            </w:r>
            <w:r w:rsidR="00A11365" w:rsidRPr="00427245">
              <w:t> </w:t>
            </w:r>
            <w:r w:rsidRPr="00427245">
              <w:t>; considérations touchant la santé et le bien-être dans le concept d</w:t>
            </w:r>
            <w:r w:rsidR="00886763" w:rsidRPr="00427245">
              <w:t>’</w:t>
            </w:r>
            <w:r w:rsidRPr="00427245">
              <w:t>économie verte</w:t>
            </w:r>
            <w:r w:rsidR="00A11365" w:rsidRPr="00427245">
              <w:t> </w:t>
            </w:r>
            <w:r w:rsidRPr="00427245">
              <w:t>; collecte de données en vertu du Protocole de Montréal</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67</w:t>
            </w:r>
          </w:p>
        </w:tc>
        <w:tc>
          <w:tcPr>
            <w:tcW w:w="3402" w:type="dxa"/>
            <w:shd w:val="clear" w:color="auto" w:fill="auto"/>
            <w:noWrap/>
          </w:tcPr>
          <w:p w:rsidR="00187677" w:rsidRPr="00427245" w:rsidRDefault="00187677" w:rsidP="00427245">
            <w:pPr>
              <w:spacing w:before="40" w:after="120"/>
              <w:ind w:right="113"/>
              <w:rPr>
                <w:lang w:eastAsia="en-GB"/>
              </w:rPr>
            </w:pPr>
            <w:r w:rsidRPr="00427245">
              <w:rPr>
                <w:lang w:eastAsia="zh-CN"/>
              </w:rPr>
              <w:t>Stock de déchets dangereux</w:t>
            </w:r>
            <w:r w:rsidRPr="00427245">
              <w:rPr>
                <w:lang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 (produits chimiques et déchets)</w:t>
            </w:r>
            <w:r w:rsidR="00A11365" w:rsidRPr="00427245">
              <w:t> </w:t>
            </w:r>
            <w:r w:rsidRPr="00427245">
              <w:t>; objectif environnemental mondial</w:t>
            </w:r>
            <w:r w:rsidR="00F42E3E">
              <w:t> </w:t>
            </w:r>
            <w:r w:rsidRPr="00427245">
              <w:t>; collecte de données en vertu de la Convention de Bâle</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49</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Eaux usées, non traitées ou non traitées de manière adéquate</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A11365" w:rsidRPr="00427245">
              <w:t> </w:t>
            </w:r>
            <w:r w:rsidRPr="00427245">
              <w:t>; collecte de données au moyen du questionnaire de la Division de statistique PNUE/ONU</w:t>
            </w:r>
            <w:r w:rsidR="00A11365"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 xml:space="preserve">eau </w:t>
            </w:r>
            <w:r w:rsidR="007E1CDB">
              <w:rPr>
                <w:lang w:val="fr-FR"/>
              </w:rPr>
              <w:br/>
            </w:r>
            <w:r w:rsidRPr="00427245">
              <w:rPr>
                <w:lang w:val="fr-FR"/>
              </w:rPr>
              <w:t>et la santé</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36</w:t>
            </w:r>
          </w:p>
        </w:tc>
        <w:tc>
          <w:tcPr>
            <w:tcW w:w="3402" w:type="dxa"/>
            <w:shd w:val="clear" w:color="auto" w:fill="auto"/>
            <w:noWrap/>
          </w:tcPr>
          <w:p w:rsidR="00187677" w:rsidRPr="00427245" w:rsidRDefault="00187677" w:rsidP="00427245">
            <w:pPr>
              <w:spacing w:before="40" w:after="120"/>
              <w:ind w:right="113"/>
              <w:rPr>
                <w:lang w:val="fr-FR" w:eastAsia="en-GB"/>
              </w:rPr>
            </w:pPr>
            <w:r w:rsidRPr="00427245">
              <w:rPr>
                <w:lang w:eastAsia="zh-CN"/>
              </w:rPr>
              <w:t>Pertes d</w:t>
            </w:r>
            <w:r w:rsidR="00886763" w:rsidRPr="00427245">
              <w:rPr>
                <w:lang w:eastAsia="zh-CN"/>
              </w:rPr>
              <w:t>’</w:t>
            </w:r>
            <w:r w:rsidRPr="00427245">
              <w:rPr>
                <w:lang w:eastAsia="zh-CN"/>
              </w:rPr>
              <w:t>eau pendant le transport</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A11365" w:rsidRPr="00427245">
              <w:t> </w:t>
            </w:r>
            <w:r w:rsidRPr="00427245">
              <w:t>; collecte de données au moyen du questionnaire de la Division de statistique PNUE/ONU</w:t>
            </w:r>
            <w:r w:rsidR="00A11365"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 xml:space="preserve">eau </w:t>
            </w:r>
            <w:r w:rsidR="007E1CDB">
              <w:rPr>
                <w:lang w:val="fr-FR"/>
              </w:rPr>
              <w:br/>
            </w:r>
            <w:r w:rsidRPr="00427245">
              <w:rPr>
                <w:lang w:val="fr-FR"/>
              </w:rPr>
              <w:t>et la santé</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lastRenderedPageBreak/>
              <w:t>11</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 xml:space="preserve">Émissions de polychlorodibenzo-p-dioxines et de polychlorodibenzo-p-furanes (PCDD/F) (sources totales, </w:t>
            </w:r>
            <w:r w:rsidR="007E1CDB">
              <w:rPr>
                <w:lang w:eastAsia="zh-CN"/>
              </w:rPr>
              <w:br/>
            </w:r>
            <w:r w:rsidRPr="00427245">
              <w:rPr>
                <w:lang w:eastAsia="zh-CN"/>
              </w:rPr>
              <w:t>fixes et mobiles)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F42E3E">
              <w:t> </w:t>
            </w:r>
            <w:r w:rsidRPr="00427245">
              <w:t>; collecte de données en vertu de la Convention CPATLD de la CEE et du Protocole sur les RRTP</w:t>
            </w:r>
            <w:r w:rsidR="00A11365"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A11365" w:rsidRPr="00427245">
              <w:t> </w:t>
            </w:r>
            <w:r w:rsidRPr="00427245">
              <w:t>; collecte de données en vertu du Protocole de Montréal</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20</w:t>
            </w:r>
          </w:p>
        </w:tc>
        <w:tc>
          <w:tcPr>
            <w:tcW w:w="3402" w:type="dxa"/>
            <w:shd w:val="clear" w:color="auto" w:fill="auto"/>
            <w:noWrap/>
          </w:tcPr>
          <w:p w:rsidR="00187677" w:rsidRPr="00427245" w:rsidRDefault="00187677" w:rsidP="00427245">
            <w:pPr>
              <w:spacing w:before="40" w:after="120"/>
              <w:ind w:right="113"/>
              <w:rPr>
                <w:lang w:eastAsia="en-GB"/>
              </w:rPr>
            </w:pPr>
            <w:r w:rsidRPr="00427245">
              <w:rPr>
                <w:lang w:eastAsia="zh-CN"/>
              </w:rPr>
              <w:t>PDO total des halons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collecte de données en vertu de la Convention CPATLD de la CEE</w:t>
            </w:r>
            <w:r w:rsidR="00A11365"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A11365" w:rsidRPr="00427245">
              <w:t> </w:t>
            </w:r>
            <w:r w:rsidRPr="00427245">
              <w:t>; collecte de données en vertu du Protocole de Montréal</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10</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Émissions de biphenyl polychlorés (PCB) (sources totales, fixes et mobiles)</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collecte de données en vertu de la Convention CPATLD de la CEE</w:t>
            </w:r>
            <w:r w:rsidR="00A11365"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A11365" w:rsidRPr="00427245">
              <w:t> </w:t>
            </w:r>
            <w:r w:rsidRPr="00427245">
              <w:t>; collecte de données en vertu du Protocole de Montréal</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23</w:t>
            </w:r>
          </w:p>
        </w:tc>
        <w:tc>
          <w:tcPr>
            <w:tcW w:w="3402" w:type="dxa"/>
            <w:shd w:val="clear" w:color="auto" w:fill="auto"/>
            <w:noWrap/>
          </w:tcPr>
          <w:p w:rsidR="00187677" w:rsidRPr="00427245" w:rsidRDefault="00187677" w:rsidP="00427245">
            <w:pPr>
              <w:spacing w:before="40" w:after="120"/>
              <w:ind w:right="113"/>
              <w:rPr>
                <w:lang w:val="fr-FR" w:eastAsia="en-GB"/>
              </w:rPr>
            </w:pPr>
            <w:r w:rsidRPr="00427245">
              <w:rPr>
                <w:lang w:eastAsia="zh-CN"/>
              </w:rPr>
              <w:t>PDO total du trichloro-1,1,1 éthane</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collecte de données en vertu de la Convention CPATLD de la CEE</w:t>
            </w:r>
            <w:r w:rsidR="00A11365"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A11365" w:rsidRPr="00427245">
              <w:t> </w:t>
            </w:r>
            <w:r w:rsidRPr="00427245">
              <w:t>; collecte de données en vertu du Protocole de Montréal</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22</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PDO total du tétrachlorure de carbone</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collecte de données en vertu de la Convention CPATLD de la CEE</w:t>
            </w:r>
            <w:r w:rsidR="00A11365"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A11365" w:rsidRPr="00427245">
              <w:t> </w:t>
            </w:r>
            <w:r w:rsidRPr="00427245">
              <w:t>; collecte de données en vertu du Protocole de Montréal</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21</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PDO total d</w:t>
            </w:r>
            <w:r w:rsidR="00886763" w:rsidRPr="00427245">
              <w:rPr>
                <w:lang w:eastAsia="zh-CN"/>
              </w:rPr>
              <w:t>’</w:t>
            </w:r>
            <w:r w:rsidRPr="00427245">
              <w:rPr>
                <w:lang w:eastAsia="zh-CN"/>
              </w:rPr>
              <w:t>autres CFC entièrement halogénés</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collecte de données en vertu de la Convention CPATLD de la CEE</w:t>
            </w:r>
            <w:r w:rsidR="00A11365" w:rsidRPr="00427245">
              <w:t> </w:t>
            </w:r>
            <w:r w:rsidRPr="00427245">
              <w:t>;</w:t>
            </w:r>
            <w:r w:rsidRPr="00427245">
              <w:rPr>
                <w:vertAlign w:val="superscript"/>
              </w:rPr>
              <w:t xml:space="preserve"> </w:t>
            </w:r>
            <w:r w:rsidRPr="00427245">
              <w:t>considérations touchant la santé et le bien-être dans le concept d</w:t>
            </w:r>
            <w:r w:rsidR="00886763" w:rsidRPr="00427245">
              <w:t>’</w:t>
            </w:r>
            <w:r w:rsidRPr="00427245">
              <w:t>économie verte</w:t>
            </w:r>
            <w:r w:rsidR="00A11365" w:rsidRPr="00427245">
              <w:t> </w:t>
            </w:r>
            <w:r w:rsidRPr="00427245">
              <w:t>; collecte de données en vertu du Protocole de Montréal</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30</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Ressources renouvelables en eau douce</w:t>
            </w:r>
            <w:r w:rsidRPr="00427245">
              <w:rPr>
                <w:lang w:val="fr-FR"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A11365" w:rsidRPr="00427245">
              <w:t> </w:t>
            </w:r>
            <w:r w:rsidRPr="00427245">
              <w:t>; collecte de données au moyen du questionnaire de la Division de statistique PNUE/ONU</w:t>
            </w:r>
            <w:r w:rsidR="00A11365"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 xml:space="preserve">eau </w:t>
            </w:r>
            <w:r w:rsidR="007E1CDB">
              <w:rPr>
                <w:lang w:val="fr-FR"/>
              </w:rPr>
              <w:br/>
            </w:r>
            <w:r w:rsidRPr="00427245">
              <w:rPr>
                <w:lang w:val="fr-FR"/>
              </w:rPr>
              <w:t>et la santé</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t>46</w:t>
            </w:r>
          </w:p>
        </w:tc>
        <w:tc>
          <w:tcPr>
            <w:tcW w:w="3402" w:type="dxa"/>
            <w:shd w:val="clear" w:color="auto" w:fill="auto"/>
          </w:tcPr>
          <w:p w:rsidR="00187677" w:rsidRPr="00427245" w:rsidRDefault="00187677" w:rsidP="00427245">
            <w:pPr>
              <w:spacing w:before="40" w:after="120"/>
              <w:ind w:right="113"/>
              <w:rPr>
                <w:lang w:val="fr-FR" w:eastAsia="en-GB"/>
              </w:rPr>
            </w:pPr>
            <w:r w:rsidRPr="00427245">
              <w:rPr>
                <w:lang w:eastAsia="zh-CN"/>
              </w:rPr>
              <w:t>Population reliée à un système de collecte d</w:t>
            </w:r>
            <w:r w:rsidR="00886763" w:rsidRPr="00427245">
              <w:rPr>
                <w:lang w:eastAsia="zh-CN"/>
              </w:rPr>
              <w:t>’</w:t>
            </w:r>
            <w:r w:rsidRPr="00427245">
              <w:rPr>
                <w:lang w:eastAsia="zh-CN"/>
              </w:rPr>
              <w:t>eaux usées (doté ou non d</w:t>
            </w:r>
            <w:r w:rsidR="00886763" w:rsidRPr="00427245">
              <w:rPr>
                <w:lang w:eastAsia="zh-CN"/>
              </w:rPr>
              <w:t>’</w:t>
            </w:r>
            <w:r w:rsidRPr="00427245">
              <w:rPr>
                <w:lang w:eastAsia="zh-CN"/>
              </w:rPr>
              <w:t>installations de traitement)</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A11365" w:rsidRPr="00427245">
              <w:t> </w:t>
            </w:r>
            <w:r w:rsidRPr="00427245">
              <w:t>; collecte de données au moyen du questionnaire de la Division de statistique PNUE/ONU</w:t>
            </w:r>
            <w:r w:rsidR="00A11365"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 xml:space="preserve">eau </w:t>
            </w:r>
            <w:r w:rsidR="007E1CDB">
              <w:rPr>
                <w:lang w:val="fr-FR"/>
              </w:rPr>
              <w:br/>
            </w:r>
            <w:r w:rsidRPr="00427245">
              <w:rPr>
                <w:lang w:val="fr-FR"/>
              </w:rPr>
              <w:t>et la santé</w:t>
            </w:r>
          </w:p>
        </w:tc>
      </w:tr>
      <w:tr w:rsidR="00187677" w:rsidRPr="00427245" w:rsidTr="00427245">
        <w:tc>
          <w:tcPr>
            <w:tcW w:w="426" w:type="dxa"/>
            <w:shd w:val="clear" w:color="auto" w:fill="auto"/>
            <w:noWrap/>
          </w:tcPr>
          <w:p w:rsidR="00187677" w:rsidRPr="00427245" w:rsidRDefault="00187677" w:rsidP="00427245">
            <w:pPr>
              <w:spacing w:before="40" w:after="120"/>
              <w:ind w:right="113"/>
              <w:rPr>
                <w:b/>
                <w:lang w:eastAsia="en-GB"/>
              </w:rPr>
            </w:pPr>
            <w:r w:rsidRPr="00427245">
              <w:rPr>
                <w:b/>
                <w:lang w:eastAsia="en-GB"/>
              </w:rPr>
              <w:lastRenderedPageBreak/>
              <w:t>33</w:t>
            </w:r>
          </w:p>
        </w:tc>
        <w:tc>
          <w:tcPr>
            <w:tcW w:w="3402" w:type="dxa"/>
            <w:shd w:val="clear" w:color="auto" w:fill="auto"/>
            <w:noWrap/>
          </w:tcPr>
          <w:p w:rsidR="00187677" w:rsidRPr="00427245" w:rsidRDefault="00187677" w:rsidP="00427245">
            <w:pPr>
              <w:spacing w:before="40" w:after="120"/>
              <w:ind w:right="113"/>
              <w:rPr>
                <w:lang w:eastAsia="en-GB"/>
              </w:rPr>
            </w:pPr>
            <w:r w:rsidRPr="00427245">
              <w:rPr>
                <w:lang w:eastAsia="zh-CN"/>
              </w:rPr>
              <w:t>Indices d</w:t>
            </w:r>
            <w:r w:rsidR="00886763" w:rsidRPr="00427245">
              <w:rPr>
                <w:lang w:eastAsia="zh-CN"/>
              </w:rPr>
              <w:t>’</w:t>
            </w:r>
            <w:r w:rsidRPr="00427245">
              <w:rPr>
                <w:lang w:eastAsia="zh-CN"/>
              </w:rPr>
              <w:t>exploit</w:t>
            </w:r>
            <w:bookmarkStart w:id="154" w:name="_GoBack"/>
            <w:bookmarkEnd w:id="154"/>
            <w:r w:rsidRPr="00427245">
              <w:rPr>
                <w:lang w:eastAsia="zh-CN"/>
              </w:rPr>
              <w:t>ation de l</w:t>
            </w:r>
            <w:r w:rsidR="00886763" w:rsidRPr="00427245">
              <w:rPr>
                <w:lang w:eastAsia="zh-CN"/>
              </w:rPr>
              <w:t>’</w:t>
            </w:r>
            <w:r w:rsidRPr="00427245">
              <w:rPr>
                <w:lang w:eastAsia="zh-CN"/>
              </w:rPr>
              <w:t>eau</w:t>
            </w:r>
            <w:r w:rsidRPr="00427245">
              <w:rPr>
                <w:lang w:eastAsia="en-GB"/>
              </w:rPr>
              <w:t xml:space="preserve"> </w:t>
            </w:r>
          </w:p>
        </w:tc>
        <w:tc>
          <w:tcPr>
            <w:tcW w:w="4677" w:type="dxa"/>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A11365" w:rsidRPr="00427245">
              <w:t> </w:t>
            </w:r>
            <w:r w:rsidRPr="00427245">
              <w:t>; collecte de données au moyen du questionnaire de la Division de statistique PNUE/ONU</w:t>
            </w:r>
            <w:r w:rsidR="00A11365"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 xml:space="preserve">eau </w:t>
            </w:r>
            <w:r w:rsidR="000112AC">
              <w:rPr>
                <w:lang w:val="fr-FR"/>
              </w:rPr>
              <w:br/>
            </w:r>
            <w:r w:rsidRPr="00427245">
              <w:rPr>
                <w:lang w:val="fr-FR"/>
              </w:rPr>
              <w:t>et la santé</w:t>
            </w:r>
          </w:p>
        </w:tc>
      </w:tr>
      <w:tr w:rsidR="00187677" w:rsidRPr="00427245" w:rsidTr="00427245">
        <w:tc>
          <w:tcPr>
            <w:tcW w:w="426" w:type="dxa"/>
            <w:tcBorders>
              <w:bottom w:val="single" w:sz="12" w:space="0" w:color="auto"/>
            </w:tcBorders>
            <w:shd w:val="clear" w:color="auto" w:fill="auto"/>
            <w:noWrap/>
          </w:tcPr>
          <w:p w:rsidR="00187677" w:rsidRPr="00427245" w:rsidRDefault="00187677" w:rsidP="00427245">
            <w:pPr>
              <w:spacing w:before="40" w:after="120"/>
              <w:ind w:right="113"/>
              <w:rPr>
                <w:b/>
                <w:lang w:eastAsia="en-GB"/>
              </w:rPr>
            </w:pPr>
            <w:r w:rsidRPr="00427245">
              <w:rPr>
                <w:b/>
                <w:lang w:eastAsia="en-GB"/>
              </w:rPr>
              <w:t>38</w:t>
            </w:r>
          </w:p>
        </w:tc>
        <w:tc>
          <w:tcPr>
            <w:tcW w:w="3402" w:type="dxa"/>
            <w:tcBorders>
              <w:bottom w:val="single" w:sz="12" w:space="0" w:color="auto"/>
            </w:tcBorders>
            <w:shd w:val="clear" w:color="auto" w:fill="auto"/>
          </w:tcPr>
          <w:p w:rsidR="00187677" w:rsidRPr="00427245" w:rsidRDefault="00187677" w:rsidP="00427245">
            <w:pPr>
              <w:spacing w:before="40" w:after="120"/>
              <w:ind w:right="113"/>
              <w:rPr>
                <w:lang w:val="fr-FR" w:eastAsia="en-GB"/>
              </w:rPr>
            </w:pPr>
            <w:r w:rsidRPr="00427245">
              <w:rPr>
                <w:lang w:eastAsia="zh-CN"/>
              </w:rPr>
              <w:t>Population reliée et non reliée aux entreprises de distribution d</w:t>
            </w:r>
            <w:r w:rsidR="00886763" w:rsidRPr="00427245">
              <w:rPr>
                <w:lang w:eastAsia="zh-CN"/>
              </w:rPr>
              <w:t>’</w:t>
            </w:r>
            <w:r w:rsidRPr="00427245">
              <w:rPr>
                <w:lang w:eastAsia="zh-CN"/>
              </w:rPr>
              <w:t>eau</w:t>
            </w:r>
          </w:p>
        </w:tc>
        <w:tc>
          <w:tcPr>
            <w:tcW w:w="4677" w:type="dxa"/>
            <w:tcBorders>
              <w:bottom w:val="single" w:sz="12" w:space="0" w:color="auto"/>
            </w:tcBorders>
            <w:shd w:val="clear" w:color="auto" w:fill="auto"/>
          </w:tcPr>
          <w:p w:rsidR="00187677" w:rsidRPr="00427245" w:rsidRDefault="00187677" w:rsidP="00427245">
            <w:pPr>
              <w:spacing w:before="40" w:after="120"/>
              <w:ind w:right="113"/>
              <w:rPr>
                <w:lang w:val="fr-FR" w:eastAsia="en-GB"/>
              </w:rPr>
            </w:pPr>
            <w:r w:rsidRPr="00427245">
              <w:t>Priorité paneuropéenne</w:t>
            </w:r>
            <w:r w:rsidR="00A11365" w:rsidRPr="00427245">
              <w:t> </w:t>
            </w:r>
            <w:r w:rsidRPr="00427245">
              <w:t>; objectif environnemental mondial</w:t>
            </w:r>
            <w:r w:rsidR="00A11365" w:rsidRPr="00427245">
              <w:t> </w:t>
            </w:r>
            <w:r w:rsidRPr="00427245">
              <w:t>; considérations touchant la résilience, l</w:t>
            </w:r>
            <w:r w:rsidR="00886763" w:rsidRPr="00427245">
              <w:t>’</w:t>
            </w:r>
            <w:r w:rsidRPr="00427245">
              <w:t>efficacité, la santé et le bien-être dans le concept d</w:t>
            </w:r>
            <w:r w:rsidR="00886763" w:rsidRPr="00427245">
              <w:t>’</w:t>
            </w:r>
            <w:r w:rsidRPr="00427245">
              <w:t>économie verte</w:t>
            </w:r>
            <w:r w:rsidR="00A11365" w:rsidRPr="00427245">
              <w:t> </w:t>
            </w:r>
            <w:r w:rsidRPr="00427245">
              <w:t>; collecte de données au moyen du questionnaire de la Division de statistique PNUE/ONU</w:t>
            </w:r>
            <w:r w:rsidR="00A11365" w:rsidRPr="00427245">
              <w:t> </w:t>
            </w:r>
            <w:r w:rsidRPr="00427245">
              <w:t xml:space="preserve">; collecte de données en vertu du </w:t>
            </w:r>
            <w:r w:rsidRPr="00427245">
              <w:rPr>
                <w:lang w:val="fr-FR"/>
              </w:rPr>
              <w:t>Protocole sur l</w:t>
            </w:r>
            <w:r w:rsidR="00886763" w:rsidRPr="00427245">
              <w:rPr>
                <w:lang w:val="fr-FR"/>
              </w:rPr>
              <w:t>’</w:t>
            </w:r>
            <w:r w:rsidRPr="00427245">
              <w:rPr>
                <w:lang w:val="fr-FR"/>
              </w:rPr>
              <w:t xml:space="preserve">eau </w:t>
            </w:r>
            <w:r w:rsidR="004B7C80">
              <w:rPr>
                <w:lang w:val="fr-FR"/>
              </w:rPr>
              <w:br/>
            </w:r>
            <w:r w:rsidRPr="00427245">
              <w:rPr>
                <w:lang w:val="fr-FR"/>
              </w:rPr>
              <w:t>et la santé</w:t>
            </w:r>
          </w:p>
        </w:tc>
      </w:tr>
    </w:tbl>
    <w:p w:rsidR="00187677" w:rsidRDefault="00187677" w:rsidP="007E1CDB">
      <w:pPr>
        <w:suppressAutoHyphens w:val="0"/>
        <w:spacing w:before="120" w:after="240" w:line="240" w:lineRule="auto"/>
        <w:ind w:left="1134" w:firstLine="170"/>
        <w:rPr>
          <w:sz w:val="18"/>
          <w:szCs w:val="18"/>
          <w:lang w:val="fr-FR"/>
        </w:rPr>
      </w:pPr>
      <w:r w:rsidRPr="00073FE9">
        <w:rPr>
          <w:i/>
          <w:iCs/>
          <w:sz w:val="18"/>
          <w:szCs w:val="18"/>
          <w:lang w:val="fr-FR"/>
        </w:rPr>
        <w:t>Abréviations et acronymes</w:t>
      </w:r>
      <w:r w:rsidR="007F3C6C" w:rsidRPr="007F3C6C">
        <w:rPr>
          <w:iCs/>
          <w:sz w:val="18"/>
          <w:szCs w:val="18"/>
          <w:lang w:val="fr-FR"/>
        </w:rPr>
        <w:t> </w:t>
      </w:r>
      <w:r w:rsidRPr="007F3C6C">
        <w:rPr>
          <w:iCs/>
          <w:sz w:val="18"/>
          <w:szCs w:val="18"/>
          <w:lang w:val="fr-FR"/>
        </w:rPr>
        <w:t>:</w:t>
      </w:r>
      <w:r w:rsidRPr="00073FE9">
        <w:rPr>
          <w:i/>
          <w:iCs/>
          <w:sz w:val="18"/>
          <w:szCs w:val="18"/>
          <w:lang w:val="fr-FR"/>
        </w:rPr>
        <w:t xml:space="preserve"> </w:t>
      </w:r>
      <w:r w:rsidRPr="00073FE9">
        <w:rPr>
          <w:sz w:val="18"/>
          <w:szCs w:val="18"/>
          <w:lang w:eastAsia="x-none"/>
        </w:rPr>
        <w:t>CFC : chlorofluorocarbone</w:t>
      </w:r>
      <w:r w:rsidR="00A11365">
        <w:rPr>
          <w:sz w:val="18"/>
          <w:szCs w:val="18"/>
          <w:lang w:eastAsia="x-none"/>
        </w:rPr>
        <w:t> </w:t>
      </w:r>
      <w:r>
        <w:rPr>
          <w:sz w:val="18"/>
          <w:szCs w:val="18"/>
          <w:lang w:eastAsia="x-none"/>
        </w:rPr>
        <w:t>;</w:t>
      </w:r>
      <w:r w:rsidRPr="00073FE9">
        <w:rPr>
          <w:iCs/>
          <w:sz w:val="18"/>
          <w:szCs w:val="18"/>
          <w:lang w:val="fr-FR"/>
        </w:rPr>
        <w:t xml:space="preserve"> </w:t>
      </w:r>
      <w:r w:rsidRPr="00E87748">
        <w:rPr>
          <w:iCs/>
          <w:sz w:val="18"/>
          <w:szCs w:val="18"/>
          <w:lang w:val="fr-FR"/>
        </w:rPr>
        <w:t xml:space="preserve">Convention de Bâle = </w:t>
      </w:r>
      <w:r w:rsidRPr="00E87748">
        <w:rPr>
          <w:sz w:val="18"/>
          <w:szCs w:val="18"/>
          <w:lang w:val="fr-FR"/>
        </w:rPr>
        <w:t>Convention de Bâle sur le contrôle des mouvements transfrontières de déchets dangereux et de leur élimination</w:t>
      </w:r>
      <w:r w:rsidR="00A11365">
        <w:rPr>
          <w:sz w:val="18"/>
          <w:szCs w:val="18"/>
          <w:lang w:val="fr-FR"/>
        </w:rPr>
        <w:t> </w:t>
      </w:r>
      <w:r w:rsidRPr="00073FE9">
        <w:rPr>
          <w:sz w:val="18"/>
          <w:szCs w:val="18"/>
          <w:lang w:val="fr-FR"/>
        </w:rPr>
        <w:t>;</w:t>
      </w:r>
      <w:r>
        <w:rPr>
          <w:sz w:val="18"/>
          <w:szCs w:val="18"/>
          <w:lang w:val="fr-FR"/>
        </w:rPr>
        <w:t xml:space="preserve"> </w:t>
      </w:r>
      <w:r w:rsidRPr="00E87748">
        <w:rPr>
          <w:sz w:val="18"/>
          <w:szCs w:val="18"/>
        </w:rPr>
        <w:t>CPATLD</w:t>
      </w:r>
      <w:r w:rsidR="00A11365">
        <w:rPr>
          <w:iCs/>
          <w:sz w:val="18"/>
          <w:szCs w:val="18"/>
          <w:lang w:val="fr-FR"/>
        </w:rPr>
        <w:t xml:space="preserve"> </w:t>
      </w:r>
      <w:r w:rsidRPr="00E87748">
        <w:rPr>
          <w:iCs/>
          <w:sz w:val="18"/>
          <w:szCs w:val="18"/>
          <w:lang w:val="fr-FR"/>
        </w:rPr>
        <w:t>=</w:t>
      </w:r>
      <w:r w:rsidR="00A11365">
        <w:rPr>
          <w:iCs/>
          <w:sz w:val="18"/>
          <w:szCs w:val="18"/>
          <w:lang w:val="fr-FR"/>
        </w:rPr>
        <w:t xml:space="preserve"> </w:t>
      </w:r>
      <w:r w:rsidRPr="00E87748">
        <w:rPr>
          <w:color w:val="000000"/>
          <w:sz w:val="18"/>
          <w:szCs w:val="18"/>
          <w:lang w:val="fr-FR"/>
        </w:rPr>
        <w:t>Convention sur la pollution atmosphérique transfrontière à longue distance</w:t>
      </w:r>
      <w:r w:rsidR="00A11365">
        <w:rPr>
          <w:color w:val="000000"/>
          <w:sz w:val="18"/>
          <w:szCs w:val="18"/>
          <w:lang w:val="fr-FR"/>
        </w:rPr>
        <w:t> </w:t>
      </w:r>
      <w:r w:rsidRPr="00073FE9">
        <w:rPr>
          <w:iCs/>
          <w:sz w:val="18"/>
          <w:szCs w:val="18"/>
          <w:lang w:val="fr-FR"/>
        </w:rPr>
        <w:t xml:space="preserve">; </w:t>
      </w:r>
      <w:r w:rsidRPr="00073FE9">
        <w:rPr>
          <w:sz w:val="18"/>
          <w:szCs w:val="18"/>
          <w:lang w:eastAsia="x-none"/>
        </w:rPr>
        <w:t>PDO : potentiel d</w:t>
      </w:r>
      <w:r w:rsidR="00886763">
        <w:rPr>
          <w:sz w:val="18"/>
          <w:szCs w:val="18"/>
          <w:lang w:eastAsia="x-none"/>
        </w:rPr>
        <w:t>’</w:t>
      </w:r>
      <w:r w:rsidRPr="00073FE9">
        <w:rPr>
          <w:sz w:val="18"/>
          <w:szCs w:val="18"/>
          <w:lang w:eastAsia="x-none"/>
        </w:rPr>
        <w:t>appauvrissement de l</w:t>
      </w:r>
      <w:r w:rsidR="00886763">
        <w:rPr>
          <w:sz w:val="18"/>
          <w:szCs w:val="18"/>
          <w:lang w:eastAsia="x-none"/>
        </w:rPr>
        <w:t>’</w:t>
      </w:r>
      <w:r w:rsidRPr="00073FE9">
        <w:rPr>
          <w:sz w:val="18"/>
          <w:szCs w:val="18"/>
          <w:lang w:eastAsia="x-none"/>
        </w:rPr>
        <w:t>ozone</w:t>
      </w:r>
      <w:r w:rsidR="00A11365">
        <w:rPr>
          <w:sz w:val="18"/>
          <w:szCs w:val="18"/>
          <w:lang w:eastAsia="x-none"/>
        </w:rPr>
        <w:t> </w:t>
      </w:r>
      <w:r>
        <w:rPr>
          <w:sz w:val="18"/>
          <w:szCs w:val="18"/>
          <w:lang w:eastAsia="x-none"/>
        </w:rPr>
        <w:t>;</w:t>
      </w:r>
      <w:r w:rsidRPr="00E87748">
        <w:rPr>
          <w:sz w:val="18"/>
          <w:szCs w:val="18"/>
        </w:rPr>
        <w:t xml:space="preserve"> Protocole de Montréal</w:t>
      </w:r>
      <w:r w:rsidRPr="00E87748">
        <w:rPr>
          <w:iCs/>
          <w:sz w:val="18"/>
          <w:szCs w:val="18"/>
          <w:lang w:val="fr-FR"/>
        </w:rPr>
        <w:t xml:space="preserve"> = </w:t>
      </w:r>
      <w:r w:rsidRPr="00E87748">
        <w:rPr>
          <w:sz w:val="18"/>
          <w:szCs w:val="18"/>
          <w:lang w:val="fr-FR"/>
        </w:rPr>
        <w:t>Protocole de Montréal relatif à des substances qui appauvrissent la couche d</w:t>
      </w:r>
      <w:r w:rsidR="00886763">
        <w:rPr>
          <w:sz w:val="18"/>
          <w:szCs w:val="18"/>
          <w:lang w:val="fr-FR"/>
        </w:rPr>
        <w:t>’</w:t>
      </w:r>
      <w:r w:rsidRPr="00E87748">
        <w:rPr>
          <w:sz w:val="18"/>
          <w:szCs w:val="18"/>
          <w:lang w:val="fr-FR"/>
        </w:rPr>
        <w:t>ozone de la Convention de</w:t>
      </w:r>
      <w:r w:rsidR="000112AC">
        <w:rPr>
          <w:sz w:val="18"/>
          <w:szCs w:val="18"/>
          <w:lang w:val="fr-FR"/>
        </w:rPr>
        <w:t> </w:t>
      </w:r>
      <w:r w:rsidRPr="00E87748">
        <w:rPr>
          <w:sz w:val="18"/>
          <w:szCs w:val="18"/>
          <w:lang w:val="fr-FR"/>
        </w:rPr>
        <w:t>Vienne pour la protection de la couche d</w:t>
      </w:r>
      <w:r w:rsidR="00886763">
        <w:rPr>
          <w:sz w:val="18"/>
          <w:szCs w:val="18"/>
          <w:lang w:val="fr-FR"/>
        </w:rPr>
        <w:t>’</w:t>
      </w:r>
      <w:r w:rsidRPr="00E87748">
        <w:rPr>
          <w:sz w:val="18"/>
          <w:szCs w:val="18"/>
          <w:lang w:val="fr-FR"/>
        </w:rPr>
        <w:t>ozone</w:t>
      </w:r>
      <w:r w:rsidRPr="00073FE9">
        <w:rPr>
          <w:sz w:val="18"/>
          <w:szCs w:val="18"/>
          <w:lang w:val="fr-FR"/>
        </w:rPr>
        <w:t>.</w:t>
      </w:r>
    </w:p>
    <w:p w:rsidR="00187677" w:rsidRPr="00187677" w:rsidRDefault="00187677" w:rsidP="00187677">
      <w:pPr>
        <w:pStyle w:val="SingleTxtG"/>
        <w:spacing w:before="240" w:after="0"/>
        <w:jc w:val="center"/>
        <w:rPr>
          <w:u w:val="single"/>
        </w:rPr>
      </w:pPr>
      <w:r>
        <w:rPr>
          <w:u w:val="single"/>
        </w:rPr>
        <w:tab/>
      </w:r>
      <w:r>
        <w:rPr>
          <w:u w:val="single"/>
        </w:rPr>
        <w:tab/>
      </w:r>
      <w:r>
        <w:rPr>
          <w:u w:val="single"/>
        </w:rPr>
        <w:tab/>
      </w:r>
    </w:p>
    <w:sectPr w:rsidR="00187677" w:rsidRPr="00187677" w:rsidSect="00187677">
      <w:headerReference w:type="even" r:id="rId26"/>
      <w:headerReference w:type="default" r:id="rId27"/>
      <w:footerReference w:type="even" r:id="rId28"/>
      <w:footerReference w:type="default" r:id="rId2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B4" w:rsidRDefault="00816BB4"/>
  </w:endnote>
  <w:endnote w:type="continuationSeparator" w:id="0">
    <w:p w:rsidR="00816BB4" w:rsidRDefault="00816BB4"/>
  </w:endnote>
  <w:endnote w:type="continuationNotice" w:id="1">
    <w:p w:rsidR="00816BB4" w:rsidRPr="008365F0" w:rsidRDefault="00816BB4" w:rsidP="008365F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Default="00816BB4" w:rsidP="006D5980">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F71F7B" w:rsidRDefault="00816BB4" w:rsidP="00F71F7B">
    <w:pPr>
      <w:pStyle w:val="Pieddepage"/>
      <w:tabs>
        <w:tab w:val="right" w:pos="9638"/>
      </w:tabs>
    </w:pPr>
    <w:r w:rsidRPr="00F71F7B">
      <w:rPr>
        <w:b/>
        <w:sz w:val="18"/>
      </w:rPr>
      <w:fldChar w:fldCharType="begin"/>
    </w:r>
    <w:r w:rsidRPr="00F71F7B">
      <w:rPr>
        <w:b/>
        <w:sz w:val="18"/>
      </w:rPr>
      <w:instrText xml:space="preserve"> PAGE  \* MERGEFORMAT </w:instrText>
    </w:r>
    <w:r w:rsidRPr="00F71F7B">
      <w:rPr>
        <w:b/>
        <w:sz w:val="18"/>
      </w:rPr>
      <w:fldChar w:fldCharType="separate"/>
    </w:r>
    <w:r w:rsidR="0046524B">
      <w:rPr>
        <w:b/>
        <w:noProof/>
        <w:sz w:val="18"/>
      </w:rPr>
      <w:t>16</w:t>
    </w:r>
    <w:r w:rsidRPr="00F71F7B">
      <w:rPr>
        <w:b/>
        <w:sz w:val="18"/>
      </w:rPr>
      <w:fldChar w:fldCharType="end"/>
    </w:r>
    <w:r>
      <w:rPr>
        <w:b/>
        <w:sz w:val="18"/>
      </w:rPr>
      <w:tab/>
    </w:r>
    <w:r>
      <w:t>GE.16-05120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F71F7B" w:rsidRDefault="00816BB4" w:rsidP="00F71F7B">
    <w:pPr>
      <w:pStyle w:val="Pieddepage"/>
      <w:tabs>
        <w:tab w:val="right" w:pos="9638"/>
      </w:tabs>
      <w:rPr>
        <w:b/>
        <w:sz w:val="18"/>
      </w:rPr>
    </w:pPr>
    <w:r>
      <w:t>GE.16-05120</w:t>
    </w:r>
    <w:r>
      <w:tab/>
    </w:r>
    <w:r w:rsidRPr="00F71F7B">
      <w:rPr>
        <w:b/>
        <w:sz w:val="18"/>
      </w:rPr>
      <w:fldChar w:fldCharType="begin"/>
    </w:r>
    <w:r w:rsidRPr="00F71F7B">
      <w:rPr>
        <w:b/>
        <w:sz w:val="18"/>
      </w:rPr>
      <w:instrText xml:space="preserve"> PAGE  \* MERGEFORMAT </w:instrText>
    </w:r>
    <w:r w:rsidRPr="00F71F7B">
      <w:rPr>
        <w:b/>
        <w:sz w:val="18"/>
      </w:rPr>
      <w:fldChar w:fldCharType="separate"/>
    </w:r>
    <w:r w:rsidR="0046524B">
      <w:rPr>
        <w:b/>
        <w:noProof/>
        <w:sz w:val="18"/>
      </w:rPr>
      <w:t>15</w:t>
    </w:r>
    <w:r w:rsidRPr="00F71F7B">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F71F7B" w:rsidRDefault="00816BB4" w:rsidP="00F71F7B">
    <w:pPr>
      <w:pStyle w:val="Pieddepage"/>
      <w:spacing w:before="120"/>
      <w:rPr>
        <w:sz w:val="20"/>
      </w:rPr>
    </w:pPr>
    <w:r>
      <w:rPr>
        <w:sz w:val="20"/>
      </w:rPr>
      <w:t>GE.</w:t>
    </w:r>
    <w:r>
      <w:rPr>
        <w:noProof/>
        <w:lang w:eastAsia="fr-CH"/>
      </w:rPr>
      <w:drawing>
        <wp:anchor distT="0" distB="0" distL="114300" distR="114300" simplePos="0" relativeHeight="251657728" behindDoc="0" locked="0" layoutInCell="1" allowOverlap="1" wp14:anchorId="0CC994A1" wp14:editId="2C57945E">
          <wp:simplePos x="0" y="0"/>
          <wp:positionH relativeFrom="margin">
            <wp:posOffset>4319905</wp:posOffset>
          </wp:positionH>
          <wp:positionV relativeFrom="margin">
            <wp:posOffset>8279765</wp:posOffset>
          </wp:positionV>
          <wp:extent cx="1104900" cy="228600"/>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16-05120  (F)    210416    270416</w:t>
    </w:r>
    <w:r>
      <w:rPr>
        <w:sz w:val="20"/>
      </w:rPr>
      <w:br/>
    </w:r>
    <w:r w:rsidRPr="00F71F7B">
      <w:rPr>
        <w:rFonts w:ascii="C39T30Lfz" w:hAnsi="C39T30Lfz"/>
        <w:sz w:val="56"/>
      </w:rPr>
      <w:t></w:t>
    </w:r>
    <w:r w:rsidRPr="00F71F7B">
      <w:rPr>
        <w:rFonts w:ascii="C39T30Lfz" w:hAnsi="C39T30Lfz"/>
        <w:sz w:val="56"/>
      </w:rPr>
      <w:t></w:t>
    </w:r>
    <w:r w:rsidRPr="00F71F7B">
      <w:rPr>
        <w:rFonts w:ascii="C39T30Lfz" w:hAnsi="C39T30Lfz"/>
        <w:sz w:val="56"/>
      </w:rPr>
      <w:t></w:t>
    </w:r>
    <w:r w:rsidRPr="00F71F7B">
      <w:rPr>
        <w:rFonts w:ascii="C39T30Lfz" w:hAnsi="C39T30Lfz"/>
        <w:sz w:val="56"/>
      </w:rPr>
      <w:t></w:t>
    </w:r>
    <w:r w:rsidRPr="00F71F7B">
      <w:rPr>
        <w:rFonts w:ascii="C39T30Lfz" w:hAnsi="C39T30Lfz"/>
        <w:sz w:val="56"/>
      </w:rPr>
      <w:t></w:t>
    </w:r>
    <w:r w:rsidRPr="00F71F7B">
      <w:rPr>
        <w:rFonts w:ascii="C39T30Lfz" w:hAnsi="C39T30Lfz"/>
        <w:sz w:val="56"/>
      </w:rPr>
      <w:t></w:t>
    </w:r>
    <w:r w:rsidRPr="00F71F7B">
      <w:rPr>
        <w:rFonts w:ascii="C39T30Lfz" w:hAnsi="C39T30Lfz"/>
        <w:sz w:val="56"/>
      </w:rPr>
      <w:t></w:t>
    </w:r>
    <w:r w:rsidRPr="00F71F7B">
      <w:rPr>
        <w:rFonts w:ascii="C39T30Lfz" w:hAnsi="C39T30Lfz"/>
        <w:sz w:val="56"/>
      </w:rPr>
      <w:t></w:t>
    </w:r>
    <w:r w:rsidRPr="00F71F7B">
      <w:rPr>
        <w:rFonts w:ascii="C39T30Lfz" w:hAnsi="C39T30Lfz"/>
        <w:sz w:val="56"/>
      </w:rPr>
      <w:t></w:t>
    </w:r>
    <w:r>
      <w:rPr>
        <w:noProof/>
        <w:sz w:val="20"/>
        <w:lang w:eastAsia="fr-CH"/>
      </w:rPr>
      <w:drawing>
        <wp:anchor distT="0" distB="0" distL="114300" distR="114300" simplePos="0" relativeHeight="251658752" behindDoc="0" locked="0" layoutInCell="1" allowOverlap="1" wp14:anchorId="36E3B69C" wp14:editId="58E15E0E">
          <wp:simplePos x="0" y="0"/>
          <wp:positionH relativeFrom="margin">
            <wp:posOffset>5489575</wp:posOffset>
          </wp:positionH>
          <wp:positionV relativeFrom="margin">
            <wp:posOffset>8027670</wp:posOffset>
          </wp:positionV>
          <wp:extent cx="638175" cy="638175"/>
          <wp:effectExtent l="0" t="0" r="9525" b="9525"/>
          <wp:wrapNone/>
          <wp:docPr id="4" name="Image 1" descr="http://undocs.org/m2/QRCode.ashx?DS=ECE/BATUMI.CONF/201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1063A9" w:rsidRDefault="00816BB4" w:rsidP="001063A9">
    <w:pPr>
      <w:pStyle w:val="Pieddepage"/>
    </w:pPr>
    <w:r>
      <w:rPr>
        <w:noProof/>
        <w:lang w:eastAsia="fr-CH"/>
      </w:rPr>
      <mc:AlternateContent>
        <mc:Choice Requires="wps">
          <w:drawing>
            <wp:anchor distT="0" distB="0" distL="114300" distR="114300" simplePos="0" relativeHeight="251662848" behindDoc="0" locked="0" layoutInCell="1" allowOverlap="1" wp14:anchorId="7C94715B" wp14:editId="65CDA877">
              <wp:simplePos x="0" y="0"/>
              <wp:positionH relativeFrom="margin">
                <wp:posOffset>-431800</wp:posOffset>
              </wp:positionH>
              <wp:positionV relativeFrom="margin">
                <wp:posOffset>0</wp:posOffset>
              </wp:positionV>
              <wp:extent cx="219075" cy="612457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71F7B" w:rsidRDefault="00816BB4" w:rsidP="001063A9">
                          <w:pPr>
                            <w:pStyle w:val="Pieddepage"/>
                            <w:tabs>
                              <w:tab w:val="right" w:pos="9638"/>
                            </w:tabs>
                          </w:pPr>
                          <w:r w:rsidRPr="00F71F7B">
                            <w:rPr>
                              <w:b/>
                              <w:sz w:val="18"/>
                            </w:rPr>
                            <w:fldChar w:fldCharType="begin"/>
                          </w:r>
                          <w:r w:rsidRPr="00F71F7B">
                            <w:rPr>
                              <w:b/>
                              <w:sz w:val="18"/>
                            </w:rPr>
                            <w:instrText xml:space="preserve"> PAGE  \* MERGEFORMAT </w:instrText>
                          </w:r>
                          <w:r w:rsidRPr="00F71F7B">
                            <w:rPr>
                              <w:b/>
                              <w:sz w:val="18"/>
                            </w:rPr>
                            <w:fldChar w:fldCharType="separate"/>
                          </w:r>
                          <w:r w:rsidR="0046524B">
                            <w:rPr>
                              <w:b/>
                              <w:noProof/>
                              <w:sz w:val="18"/>
                            </w:rPr>
                            <w:t>18</w:t>
                          </w:r>
                          <w:r w:rsidRPr="00F71F7B">
                            <w:rPr>
                              <w:b/>
                              <w:sz w:val="18"/>
                            </w:rPr>
                            <w:fldChar w:fldCharType="end"/>
                          </w:r>
                          <w:r>
                            <w:rPr>
                              <w:b/>
                              <w:sz w:val="18"/>
                            </w:rPr>
                            <w:tab/>
                          </w:r>
                          <w:r>
                            <w:t>GE.16-05120</w:t>
                          </w:r>
                        </w:p>
                        <w:p w:rsidR="00816BB4" w:rsidRDefault="00816B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82" type="#_x0000_t202" style="position:absolute;margin-left:-34pt;margin-top:0;width:17.25pt;height:482.25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" fillcolor="#4f81bd [3204]" stroked="f">
              <v:fill opacity="0"/>
              <v:stroke joinstyle="round"/>
              <v:path arrowok="t"/>
              <v:textbox style="layout-flow:vertical" inset="0,0,0,0">
                <w:txbxContent>
                  <w:p w:rsidR="00816BB4" w:rsidRPr="00F71F7B" w:rsidRDefault="00816BB4" w:rsidP="001063A9">
                    <w:pPr>
                      <w:pStyle w:val="Pieddepage"/>
                      <w:tabs>
                        <w:tab w:val="right" w:pos="9638"/>
                      </w:tabs>
                    </w:pPr>
                    <w:r w:rsidRPr="00F71F7B">
                      <w:rPr>
                        <w:b/>
                        <w:sz w:val="18"/>
                      </w:rPr>
                      <w:fldChar w:fldCharType="begin"/>
                    </w:r>
                    <w:r w:rsidRPr="00F71F7B">
                      <w:rPr>
                        <w:b/>
                        <w:sz w:val="18"/>
                      </w:rPr>
                      <w:instrText xml:space="preserve"> PAGE  \* MERGEFORMAT </w:instrText>
                    </w:r>
                    <w:r w:rsidRPr="00F71F7B">
                      <w:rPr>
                        <w:b/>
                        <w:sz w:val="18"/>
                      </w:rPr>
                      <w:fldChar w:fldCharType="separate"/>
                    </w:r>
                    <w:r w:rsidR="0046524B">
                      <w:rPr>
                        <w:b/>
                        <w:noProof/>
                        <w:sz w:val="18"/>
                      </w:rPr>
                      <w:t>18</w:t>
                    </w:r>
                    <w:r w:rsidRPr="00F71F7B">
                      <w:rPr>
                        <w:b/>
                        <w:sz w:val="18"/>
                      </w:rPr>
                      <w:fldChar w:fldCharType="end"/>
                    </w:r>
                    <w:r>
                      <w:rPr>
                        <w:b/>
                        <w:sz w:val="18"/>
                      </w:rPr>
                      <w:tab/>
                    </w:r>
                    <w:r>
                      <w:t>GE.16-05120</w:t>
                    </w:r>
                  </w:p>
                  <w:p w:rsidR="00816BB4" w:rsidRDefault="00816BB4"/>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1063A9" w:rsidRDefault="00816BB4" w:rsidP="001063A9">
    <w:pPr>
      <w:pStyle w:val="Pieddepage"/>
    </w:pPr>
    <w:r>
      <w:rPr>
        <w:noProof/>
        <w:lang w:eastAsia="fr-CH"/>
      </w:rPr>
      <mc:AlternateContent>
        <mc:Choice Requires="wps">
          <w:drawing>
            <wp:anchor distT="0" distB="0" distL="114300" distR="114300" simplePos="0" relativeHeight="251660800" behindDoc="0" locked="0" layoutInCell="1" allowOverlap="1" wp14:anchorId="1DC4D98A" wp14:editId="23DA43B9">
              <wp:simplePos x="0" y="0"/>
              <wp:positionH relativeFrom="margin">
                <wp:posOffset>-431800</wp:posOffset>
              </wp:positionH>
              <wp:positionV relativeFrom="margin">
                <wp:posOffset>0</wp:posOffset>
              </wp:positionV>
              <wp:extent cx="219075" cy="612457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71F7B" w:rsidRDefault="00816BB4" w:rsidP="001063A9">
                          <w:pPr>
                            <w:pStyle w:val="Pieddepage"/>
                            <w:tabs>
                              <w:tab w:val="right" w:pos="9638"/>
                            </w:tabs>
                            <w:rPr>
                              <w:b/>
                              <w:sz w:val="18"/>
                            </w:rPr>
                          </w:pPr>
                          <w:r>
                            <w:t>GE.16-05120</w:t>
                          </w:r>
                          <w:r>
                            <w:tab/>
                          </w:r>
                          <w:r w:rsidRPr="00F71F7B">
                            <w:rPr>
                              <w:b/>
                              <w:sz w:val="18"/>
                            </w:rPr>
                            <w:fldChar w:fldCharType="begin"/>
                          </w:r>
                          <w:r w:rsidRPr="00F71F7B">
                            <w:rPr>
                              <w:b/>
                              <w:sz w:val="18"/>
                            </w:rPr>
                            <w:instrText xml:space="preserve"> PAGE  \* MERGEFORMAT </w:instrText>
                          </w:r>
                          <w:r w:rsidRPr="00F71F7B">
                            <w:rPr>
                              <w:b/>
                              <w:sz w:val="18"/>
                            </w:rPr>
                            <w:fldChar w:fldCharType="separate"/>
                          </w:r>
                          <w:r w:rsidR="0046524B">
                            <w:rPr>
                              <w:b/>
                              <w:noProof/>
                              <w:sz w:val="18"/>
                            </w:rPr>
                            <w:t>17</w:t>
                          </w:r>
                          <w:r w:rsidRPr="00F71F7B">
                            <w:rPr>
                              <w:b/>
                              <w:sz w:val="18"/>
                            </w:rPr>
                            <w:fldChar w:fldCharType="end"/>
                          </w:r>
                        </w:p>
                        <w:p w:rsidR="00816BB4" w:rsidRDefault="00816B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83" type="#_x0000_t202" style="position:absolute;margin-left:-34pt;margin-top:0;width:17.25pt;height:482.25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" fillcolor="#4f81bd [3204]" stroked="f">
              <v:fill opacity="0"/>
              <v:stroke joinstyle="round"/>
              <v:path arrowok="t"/>
              <v:textbox style="layout-flow:vertical" inset="0,0,0,0">
                <w:txbxContent>
                  <w:p w:rsidR="00816BB4" w:rsidRPr="00F71F7B" w:rsidRDefault="00816BB4" w:rsidP="001063A9">
                    <w:pPr>
                      <w:pStyle w:val="Pieddepage"/>
                      <w:tabs>
                        <w:tab w:val="right" w:pos="9638"/>
                      </w:tabs>
                      <w:rPr>
                        <w:b/>
                        <w:sz w:val="18"/>
                      </w:rPr>
                    </w:pPr>
                    <w:r>
                      <w:t>GE.16-05120</w:t>
                    </w:r>
                    <w:r>
                      <w:tab/>
                    </w:r>
                    <w:r w:rsidRPr="00F71F7B">
                      <w:rPr>
                        <w:b/>
                        <w:sz w:val="18"/>
                      </w:rPr>
                      <w:fldChar w:fldCharType="begin"/>
                    </w:r>
                    <w:r w:rsidRPr="00F71F7B">
                      <w:rPr>
                        <w:b/>
                        <w:sz w:val="18"/>
                      </w:rPr>
                      <w:instrText xml:space="preserve"> PAGE  \* MERGEFORMAT </w:instrText>
                    </w:r>
                    <w:r w:rsidRPr="00F71F7B">
                      <w:rPr>
                        <w:b/>
                        <w:sz w:val="18"/>
                      </w:rPr>
                      <w:fldChar w:fldCharType="separate"/>
                    </w:r>
                    <w:r w:rsidR="0046524B">
                      <w:rPr>
                        <w:b/>
                        <w:noProof/>
                        <w:sz w:val="18"/>
                      </w:rPr>
                      <w:t>17</w:t>
                    </w:r>
                    <w:r w:rsidRPr="00F71F7B">
                      <w:rPr>
                        <w:b/>
                        <w:sz w:val="18"/>
                      </w:rPr>
                      <w:fldChar w:fldCharType="end"/>
                    </w:r>
                  </w:p>
                  <w:p w:rsidR="00816BB4" w:rsidRDefault="00816BB4"/>
                </w:txbxContent>
              </v:textbox>
              <w10:wrap anchorx="margin" anchory="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187677" w:rsidRDefault="00816BB4" w:rsidP="00187677">
    <w:pPr>
      <w:pStyle w:val="Pieddepage"/>
      <w:tabs>
        <w:tab w:val="right" w:pos="9638"/>
      </w:tabs>
      <w:rPr>
        <w:sz w:val="18"/>
      </w:rPr>
    </w:pPr>
    <w:r w:rsidRPr="00187677">
      <w:rPr>
        <w:b/>
        <w:sz w:val="18"/>
      </w:rPr>
      <w:fldChar w:fldCharType="begin"/>
    </w:r>
    <w:r w:rsidRPr="00187677">
      <w:rPr>
        <w:b/>
        <w:sz w:val="18"/>
      </w:rPr>
      <w:instrText xml:space="preserve"> PAGE  \* MERGEFORMAT </w:instrText>
    </w:r>
    <w:r w:rsidRPr="00187677">
      <w:rPr>
        <w:b/>
        <w:sz w:val="18"/>
      </w:rPr>
      <w:fldChar w:fldCharType="separate"/>
    </w:r>
    <w:r w:rsidR="0046524B">
      <w:rPr>
        <w:b/>
        <w:noProof/>
        <w:sz w:val="18"/>
      </w:rPr>
      <w:t>30</w:t>
    </w:r>
    <w:r w:rsidRPr="00187677">
      <w:rPr>
        <w:b/>
        <w:sz w:val="18"/>
      </w:rPr>
      <w:fldChar w:fldCharType="end"/>
    </w:r>
    <w:r>
      <w:rPr>
        <w:b/>
        <w:sz w:val="18"/>
      </w:rPr>
      <w:tab/>
    </w:r>
    <w:r w:rsidRPr="00187677">
      <w:t>GE.16-05120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187677" w:rsidRDefault="00816BB4" w:rsidP="00187677">
    <w:pPr>
      <w:pStyle w:val="Pieddepage"/>
      <w:tabs>
        <w:tab w:val="right" w:pos="9638"/>
      </w:tabs>
      <w:rPr>
        <w:b/>
        <w:sz w:val="18"/>
      </w:rPr>
    </w:pPr>
    <w:r>
      <w:t>GE.</w:t>
    </w:r>
    <w:r w:rsidRPr="00187677">
      <w:t>16</w:t>
    </w:r>
    <w:r>
      <w:t>-</w:t>
    </w:r>
    <w:r w:rsidRPr="00187677">
      <w:t>05120</w:t>
    </w:r>
    <w:r>
      <w:tab/>
    </w:r>
    <w:r w:rsidRPr="00187677">
      <w:rPr>
        <w:b/>
        <w:sz w:val="18"/>
      </w:rPr>
      <w:fldChar w:fldCharType="begin"/>
    </w:r>
    <w:r w:rsidRPr="00187677">
      <w:rPr>
        <w:b/>
        <w:sz w:val="18"/>
      </w:rPr>
      <w:instrText xml:space="preserve"> PAGE  \* MERGEFORMAT </w:instrText>
    </w:r>
    <w:r w:rsidRPr="00187677">
      <w:rPr>
        <w:b/>
        <w:sz w:val="18"/>
      </w:rPr>
      <w:fldChar w:fldCharType="separate"/>
    </w:r>
    <w:r w:rsidR="0046524B">
      <w:rPr>
        <w:b/>
        <w:noProof/>
        <w:sz w:val="18"/>
      </w:rPr>
      <w:t>31</w:t>
    </w:r>
    <w:r w:rsidRPr="001876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B4" w:rsidRPr="00D27D5E" w:rsidRDefault="00816BB4" w:rsidP="00D27D5E">
      <w:pPr>
        <w:tabs>
          <w:tab w:val="right" w:pos="2155"/>
        </w:tabs>
        <w:spacing w:after="80"/>
        <w:ind w:left="680"/>
        <w:rPr>
          <w:u w:val="single"/>
        </w:rPr>
      </w:pPr>
      <w:r>
        <w:rPr>
          <w:u w:val="single"/>
        </w:rPr>
        <w:tab/>
      </w:r>
    </w:p>
  </w:footnote>
  <w:footnote w:type="continuationSeparator" w:id="0">
    <w:p w:rsidR="00816BB4" w:rsidRPr="00CD13C4" w:rsidRDefault="00816BB4" w:rsidP="00CD13C4">
      <w:pPr>
        <w:tabs>
          <w:tab w:val="right" w:pos="2155"/>
        </w:tabs>
        <w:spacing w:after="80"/>
        <w:ind w:left="680"/>
        <w:rPr>
          <w:u w:val="single"/>
        </w:rPr>
      </w:pPr>
      <w:r w:rsidRPr="00CD13C4">
        <w:rPr>
          <w:u w:val="single"/>
        </w:rPr>
        <w:tab/>
      </w:r>
    </w:p>
  </w:footnote>
  <w:footnote w:type="continuationNotice" w:id="1">
    <w:p w:rsidR="00816BB4" w:rsidRPr="008365F0" w:rsidRDefault="00816BB4" w:rsidP="008365F0">
      <w:pPr>
        <w:spacing w:line="240" w:lineRule="auto"/>
        <w:rPr>
          <w:sz w:val="2"/>
          <w:szCs w:val="2"/>
        </w:rPr>
      </w:pPr>
    </w:p>
  </w:footnote>
  <w:footnote w:id="2">
    <w:p w:rsidR="00816BB4" w:rsidRDefault="00816BB4">
      <w:pPr>
        <w:pStyle w:val="Notedebasdepage"/>
      </w:pPr>
      <w:r>
        <w:tab/>
      </w:r>
      <w:r>
        <w:rPr>
          <w:rStyle w:val="Appelnotedebasdep"/>
        </w:rPr>
        <w:footnoteRef/>
      </w:r>
      <w:r>
        <w:tab/>
      </w:r>
      <w:r w:rsidRPr="007F3C6C">
        <w:rPr>
          <w:lang w:val="fr-FR"/>
        </w:rPr>
        <w:t>Dans le cadre du présent document, le terme «</w:t>
      </w:r>
      <w:r>
        <w:rPr>
          <w:lang w:val="fr-FR"/>
        </w:rPr>
        <w:t> </w:t>
      </w:r>
      <w:r w:rsidRPr="007F3C6C">
        <w:rPr>
          <w:lang w:val="fr-FR"/>
        </w:rPr>
        <w:t>paneuropéen</w:t>
      </w:r>
      <w:r>
        <w:rPr>
          <w:lang w:val="fr-FR"/>
        </w:rPr>
        <w:t> </w:t>
      </w:r>
      <w:r w:rsidRPr="007F3C6C">
        <w:rPr>
          <w:lang w:val="fr-FR"/>
        </w:rPr>
        <w:t>» s</w:t>
      </w:r>
      <w:r>
        <w:rPr>
          <w:lang w:val="fr-FR"/>
        </w:rPr>
        <w:t>’</w:t>
      </w:r>
      <w:r w:rsidRPr="007F3C6C">
        <w:rPr>
          <w:lang w:val="fr-FR"/>
        </w:rPr>
        <w:t>applique à la région de la CEE à</w:t>
      </w:r>
      <w:r>
        <w:rPr>
          <w:lang w:val="fr-FR"/>
        </w:rPr>
        <w:t> </w:t>
      </w:r>
      <w:r w:rsidRPr="007F3C6C">
        <w:rPr>
          <w:lang w:val="fr-FR"/>
        </w:rPr>
        <w:t>l</w:t>
      </w:r>
      <w:r>
        <w:rPr>
          <w:lang w:val="fr-FR"/>
        </w:rPr>
        <w:t>’</w:t>
      </w:r>
      <w:r w:rsidRPr="007F3C6C">
        <w:rPr>
          <w:lang w:val="fr-FR"/>
        </w:rPr>
        <w:t>exception de l</w:t>
      </w:r>
      <w:r>
        <w:rPr>
          <w:lang w:val="fr-FR"/>
        </w:rPr>
        <w:t>’</w:t>
      </w:r>
      <w:r w:rsidRPr="007F3C6C">
        <w:rPr>
          <w:lang w:val="fr-FR"/>
        </w:rPr>
        <w:t>Andorre, du Canada, des États-Unis d</w:t>
      </w:r>
      <w:r>
        <w:rPr>
          <w:lang w:val="fr-FR"/>
        </w:rPr>
        <w:t>’</w:t>
      </w:r>
      <w:r w:rsidRPr="007F3C6C">
        <w:rPr>
          <w:lang w:val="fr-FR"/>
        </w:rPr>
        <w:t>Amérique, d</w:t>
      </w:r>
      <w:r>
        <w:rPr>
          <w:lang w:val="fr-FR"/>
        </w:rPr>
        <w:t>’</w:t>
      </w:r>
      <w:r w:rsidRPr="007F3C6C">
        <w:rPr>
          <w:lang w:val="fr-FR"/>
        </w:rPr>
        <w:t>Israël, de Monaco et de Saint</w:t>
      </w:r>
      <w:r w:rsidR="00CA46A5">
        <w:rPr>
          <w:lang w:val="fr-FR"/>
        </w:rPr>
        <w:noBreakHyphen/>
      </w:r>
      <w:r w:rsidRPr="007F3C6C">
        <w:rPr>
          <w:lang w:val="fr-FR"/>
        </w:rPr>
        <w:t>Marin.</w:t>
      </w:r>
    </w:p>
  </w:footnote>
  <w:footnote w:id="3">
    <w:p w:rsidR="00816BB4" w:rsidRDefault="00816BB4">
      <w:pPr>
        <w:pStyle w:val="Notedebasdepage"/>
      </w:pPr>
      <w:r>
        <w:tab/>
      </w:r>
      <w:r>
        <w:rPr>
          <w:rStyle w:val="Appelnotedebasdep"/>
        </w:rPr>
        <w:footnoteRef/>
      </w:r>
      <w:r>
        <w:tab/>
      </w:r>
      <w:r w:rsidRPr="006E2B62">
        <w:rPr>
          <w:lang w:val="fr-FR"/>
        </w:rPr>
        <w:t>Voir Commission européenne, « Système européen de partage d</w:t>
      </w:r>
      <w:r>
        <w:rPr>
          <w:lang w:val="fr-FR"/>
        </w:rPr>
        <w:t>’</w:t>
      </w:r>
      <w:r w:rsidRPr="006E2B62">
        <w:rPr>
          <w:lang w:val="fr-FR"/>
        </w:rPr>
        <w:t>informations sur l</w:t>
      </w:r>
      <w:r>
        <w:rPr>
          <w:lang w:val="fr-FR"/>
        </w:rPr>
        <w:t>’</w:t>
      </w:r>
      <w:r w:rsidRPr="006E2B62">
        <w:rPr>
          <w:lang w:val="fr-FR"/>
        </w:rPr>
        <w:t>environnement : aperçu de sa mise en œuvre » (SWD(2013) 18) et « Communication de la Commission au Conseil, au</w:t>
      </w:r>
      <w:r>
        <w:rPr>
          <w:lang w:val="fr-FR"/>
        </w:rPr>
        <w:t> </w:t>
      </w:r>
      <w:r w:rsidRPr="006E2B62">
        <w:rPr>
          <w:lang w:val="fr-FR"/>
        </w:rPr>
        <w:t>Parlement européen, au Comité économique et social européen et au Comité des régions : Vers un</w:t>
      </w:r>
      <w:r>
        <w:rPr>
          <w:lang w:val="fr-FR"/>
        </w:rPr>
        <w:t> </w:t>
      </w:r>
      <w:r w:rsidRPr="006E2B62">
        <w:rPr>
          <w:lang w:val="fr-FR"/>
        </w:rPr>
        <w:t>système de partage d</w:t>
      </w:r>
      <w:r>
        <w:rPr>
          <w:lang w:val="fr-FR"/>
        </w:rPr>
        <w:t>’</w:t>
      </w:r>
      <w:r w:rsidRPr="006E2B62">
        <w:rPr>
          <w:lang w:val="fr-FR"/>
        </w:rPr>
        <w:t>informations sur l</w:t>
      </w:r>
      <w:r>
        <w:rPr>
          <w:lang w:val="fr-FR"/>
        </w:rPr>
        <w:t>’</w:t>
      </w:r>
      <w:r w:rsidRPr="006E2B62">
        <w:rPr>
          <w:lang w:val="fr-FR"/>
        </w:rPr>
        <w:t>environnement</w:t>
      </w:r>
      <w:r>
        <w:rPr>
          <w:lang w:val="fr-FR"/>
        </w:rPr>
        <w:t xml:space="preserve"> </w:t>
      </w:r>
      <w:r w:rsidRPr="006E2B62">
        <w:rPr>
          <w:lang w:val="fr-FR"/>
        </w:rPr>
        <w:t>(SEIS) » (COM(2008) 46).</w:t>
      </w:r>
    </w:p>
  </w:footnote>
  <w:footnote w:id="4">
    <w:p w:rsidR="00816BB4" w:rsidRDefault="00816BB4">
      <w:pPr>
        <w:pStyle w:val="Notedebasdepage"/>
      </w:pPr>
      <w:r>
        <w:tab/>
      </w:r>
      <w:r>
        <w:rPr>
          <w:rStyle w:val="Appelnotedebasdep"/>
        </w:rPr>
        <w:footnoteRef/>
      </w:r>
      <w:r>
        <w:tab/>
      </w:r>
      <w:r w:rsidRPr="006E2B62">
        <w:rPr>
          <w:lang w:val="fr-FR"/>
        </w:rPr>
        <w:t>L</w:t>
      </w:r>
      <w:r>
        <w:rPr>
          <w:lang w:val="fr-FR"/>
        </w:rPr>
        <w:t>’</w:t>
      </w:r>
      <w:r w:rsidRPr="006E2B62">
        <w:rPr>
          <w:lang w:val="fr-FR"/>
        </w:rPr>
        <w:t>expression « ensembles de données » englobe à la fois les statistiques et les indicateurs en matière d</w:t>
      </w:r>
      <w:r>
        <w:rPr>
          <w:lang w:val="fr-FR"/>
        </w:rPr>
        <w:t>’</w:t>
      </w:r>
      <w:r w:rsidRPr="006E2B62">
        <w:rPr>
          <w:lang w:val="fr-FR"/>
        </w:rPr>
        <w:t>environnement.</w:t>
      </w:r>
    </w:p>
  </w:footnote>
  <w:footnote w:id="5">
    <w:p w:rsidR="00816BB4" w:rsidRDefault="00816BB4">
      <w:pPr>
        <w:pStyle w:val="Notedebasdepage"/>
      </w:pPr>
      <w:r>
        <w:tab/>
      </w:r>
      <w:r>
        <w:rPr>
          <w:rStyle w:val="Appelnotedebasdep"/>
        </w:rPr>
        <w:footnoteRef/>
      </w:r>
      <w:r>
        <w:tab/>
      </w:r>
      <w:r w:rsidRPr="000E6BB3">
        <w:rPr>
          <w:lang w:val="fr-FR"/>
        </w:rPr>
        <w:t xml:space="preserve">Pour de plus amples détails sur les </w:t>
      </w:r>
      <w:r>
        <w:rPr>
          <w:lang w:val="fr-FR"/>
        </w:rPr>
        <w:t>ensemble</w:t>
      </w:r>
      <w:r w:rsidRPr="000E6BB3">
        <w:rPr>
          <w:lang w:val="fr-FR"/>
        </w:rPr>
        <w:t xml:space="preserve">s de </w:t>
      </w:r>
      <w:r>
        <w:rPr>
          <w:lang w:val="fr-FR"/>
        </w:rPr>
        <w:t>données</w:t>
      </w:r>
      <w:r w:rsidRPr="000E6BB3">
        <w:rPr>
          <w:lang w:val="fr-FR"/>
        </w:rPr>
        <w:t>, voir ECE/CEP/AC.10/2015/2, accessible à</w:t>
      </w:r>
      <w:r>
        <w:rPr>
          <w:lang w:val="fr-FR"/>
        </w:rPr>
        <w:t> </w:t>
      </w:r>
      <w:r w:rsidRPr="000E6BB3">
        <w:rPr>
          <w:lang w:val="fr-FR"/>
        </w:rPr>
        <w:t>l</w:t>
      </w:r>
      <w:r>
        <w:rPr>
          <w:lang w:val="fr-FR"/>
        </w:rPr>
        <w:t>’</w:t>
      </w:r>
      <w:r w:rsidRPr="000E6BB3">
        <w:rPr>
          <w:lang w:val="fr-FR"/>
        </w:rPr>
        <w:t>adresse www.unece.org/index.php?id=39929.</w:t>
      </w:r>
    </w:p>
  </w:footnote>
  <w:footnote w:id="6">
    <w:p w:rsidR="00816BB4" w:rsidRDefault="00816BB4">
      <w:pPr>
        <w:pStyle w:val="Notedebasdepage"/>
      </w:pPr>
      <w:r>
        <w:tab/>
      </w:r>
      <w:r>
        <w:rPr>
          <w:rStyle w:val="Appelnotedebasdep"/>
        </w:rPr>
        <w:footnoteRef/>
      </w:r>
      <w:r>
        <w:tab/>
      </w:r>
      <w:r w:rsidRPr="006E2B62">
        <w:rPr>
          <w:lang w:val="fr-FR"/>
        </w:rPr>
        <w:t>Voir les objectifs environnementaux mondiaux du Programme des Nations Unies pour l</w:t>
      </w:r>
      <w:r>
        <w:rPr>
          <w:lang w:val="fr-FR"/>
        </w:rPr>
        <w:t>’</w:t>
      </w:r>
      <w:r w:rsidRPr="006E2B62">
        <w:rPr>
          <w:lang w:val="fr-FR"/>
        </w:rPr>
        <w:t>environnement (PNUE) (http://geg.informea.org).</w:t>
      </w:r>
    </w:p>
  </w:footnote>
  <w:footnote w:id="7">
    <w:p w:rsidR="00816BB4" w:rsidRDefault="00816BB4">
      <w:pPr>
        <w:pStyle w:val="Notedebasdepage"/>
      </w:pPr>
      <w:r>
        <w:tab/>
      </w:r>
      <w:r>
        <w:rPr>
          <w:rStyle w:val="Appelnotedebasdep"/>
        </w:rPr>
        <w:footnoteRef/>
      </w:r>
      <w:r>
        <w:tab/>
      </w:r>
      <w:r w:rsidRPr="00221696">
        <w:rPr>
          <w:lang w:val="fr-FR"/>
        </w:rPr>
        <w:t>Ceci s</w:t>
      </w:r>
      <w:r>
        <w:rPr>
          <w:lang w:val="fr-FR"/>
        </w:rPr>
        <w:t>’</w:t>
      </w:r>
      <w:r w:rsidRPr="00221696">
        <w:rPr>
          <w:lang w:val="fr-FR"/>
        </w:rPr>
        <w:t>accorde également avec l</w:t>
      </w:r>
      <w:r>
        <w:rPr>
          <w:lang w:val="fr-FR"/>
        </w:rPr>
        <w:t>’</w:t>
      </w:r>
      <w:r w:rsidRPr="00221696">
        <w:rPr>
          <w:lang w:val="fr-FR"/>
        </w:rPr>
        <w:t xml:space="preserve">approche choisie pour le Rapport de synthèse </w:t>
      </w:r>
      <w:r w:rsidRPr="00F8548A">
        <w:rPr>
          <w:i/>
          <w:iCs/>
          <w:color w:val="000000"/>
          <w:szCs w:val="18"/>
          <w:lang w:val="fr-FR"/>
        </w:rPr>
        <w:t>Instrument européen de voisinage et de partenariat</w:t>
      </w:r>
      <w:r w:rsidRPr="00221696">
        <w:rPr>
          <w:i/>
          <w:lang w:val="fr-FR"/>
        </w:rPr>
        <w:t xml:space="preserve"> (EN</w:t>
      </w:r>
      <w:r>
        <w:rPr>
          <w:i/>
          <w:lang w:val="fr-FR"/>
        </w:rPr>
        <w:t>PI)-SEIS pour l’Europe orientale</w:t>
      </w:r>
      <w:r w:rsidRPr="00221696">
        <w:rPr>
          <w:lang w:val="fr-FR"/>
        </w:rPr>
        <w:t>.</w:t>
      </w:r>
    </w:p>
  </w:footnote>
  <w:footnote w:id="8">
    <w:p w:rsidR="00816BB4" w:rsidRDefault="00816BB4">
      <w:pPr>
        <w:pStyle w:val="Notedebasdepage"/>
      </w:pPr>
      <w:r>
        <w:tab/>
      </w:r>
      <w:r>
        <w:rPr>
          <w:rStyle w:val="Appelnotedebasdep"/>
        </w:rPr>
        <w:footnoteRef/>
      </w:r>
      <w:r>
        <w:tab/>
      </w:r>
      <w:r w:rsidRPr="00F8548A">
        <w:rPr>
          <w:lang w:val="fr-FR"/>
        </w:rPr>
        <w:t xml:space="preserve">Les </w:t>
      </w:r>
      <w:r>
        <w:rPr>
          <w:lang w:val="fr-FR"/>
        </w:rPr>
        <w:t>m</w:t>
      </w:r>
      <w:r w:rsidRPr="005667D5">
        <w:rPr>
          <w:lang w:val="fr-FR"/>
        </w:rPr>
        <w:t>embre</w:t>
      </w:r>
      <w:r w:rsidRPr="00F8548A">
        <w:rPr>
          <w:lang w:val="fr-FR"/>
        </w:rPr>
        <w:t>s de l</w:t>
      </w:r>
      <w:r>
        <w:rPr>
          <w:lang w:val="fr-FR"/>
        </w:rPr>
        <w:t>’</w:t>
      </w:r>
      <w:r w:rsidRPr="00F8548A">
        <w:rPr>
          <w:lang w:val="fr-FR"/>
        </w:rPr>
        <w:t xml:space="preserve">AEE sont les 28 </w:t>
      </w:r>
      <w:r w:rsidRPr="00E376A9">
        <w:rPr>
          <w:lang w:val="fr-FR"/>
        </w:rPr>
        <w:t>É</w:t>
      </w:r>
      <w:r>
        <w:rPr>
          <w:lang w:val="fr-FR"/>
        </w:rPr>
        <w:t>tat</w:t>
      </w:r>
      <w:r w:rsidRPr="00F8548A">
        <w:rPr>
          <w:lang w:val="fr-FR"/>
        </w:rPr>
        <w:t xml:space="preserve">s </w:t>
      </w:r>
      <w:r>
        <w:rPr>
          <w:lang w:val="fr-FR"/>
        </w:rPr>
        <w:t>m</w:t>
      </w:r>
      <w:r w:rsidRPr="005667D5">
        <w:rPr>
          <w:lang w:val="fr-FR"/>
        </w:rPr>
        <w:t>embre</w:t>
      </w:r>
      <w:r w:rsidRPr="00F8548A">
        <w:rPr>
          <w:lang w:val="fr-FR"/>
        </w:rPr>
        <w:t>s de l</w:t>
      </w:r>
      <w:r>
        <w:rPr>
          <w:lang w:val="fr-FR"/>
        </w:rPr>
        <w:t>’</w:t>
      </w:r>
      <w:r w:rsidRPr="00F8548A">
        <w:rPr>
          <w:lang w:val="fr-FR"/>
        </w:rPr>
        <w:t>Union européenne</w:t>
      </w:r>
      <w:r>
        <w:rPr>
          <w:lang w:val="fr-FR"/>
        </w:rPr>
        <w:t xml:space="preserve"> </w:t>
      </w:r>
      <w:r w:rsidRPr="00F8548A">
        <w:rPr>
          <w:lang w:val="fr-FR"/>
        </w:rPr>
        <w:t>ainsi que</w:t>
      </w:r>
      <w:r>
        <w:rPr>
          <w:lang w:val="fr-FR"/>
        </w:rPr>
        <w:t xml:space="preserve"> l’Isl</w:t>
      </w:r>
      <w:r w:rsidRPr="00F8548A">
        <w:rPr>
          <w:lang w:val="fr-FR"/>
        </w:rPr>
        <w:t>and</w:t>
      </w:r>
      <w:r>
        <w:rPr>
          <w:lang w:val="fr-FR"/>
        </w:rPr>
        <w:t>e</w:t>
      </w:r>
      <w:r w:rsidRPr="00F8548A">
        <w:rPr>
          <w:lang w:val="fr-FR"/>
        </w:rPr>
        <w:t>,</w:t>
      </w:r>
      <w:r>
        <w:rPr>
          <w:lang w:val="fr-FR"/>
        </w:rPr>
        <w:t xml:space="preserve"> le</w:t>
      </w:r>
      <w:r w:rsidR="003E7CBF">
        <w:rPr>
          <w:lang w:val="fr-FR"/>
        </w:rPr>
        <w:t> </w:t>
      </w:r>
      <w:r w:rsidRPr="00F8548A">
        <w:rPr>
          <w:lang w:val="fr-FR"/>
        </w:rPr>
        <w:t xml:space="preserve">Liechtenstein, </w:t>
      </w:r>
      <w:r>
        <w:rPr>
          <w:lang w:val="fr-FR"/>
        </w:rPr>
        <w:t xml:space="preserve">la </w:t>
      </w:r>
      <w:r w:rsidRPr="00F8548A">
        <w:rPr>
          <w:lang w:val="fr-FR" w:eastAsia="en-GB"/>
        </w:rPr>
        <w:t>Norvège</w:t>
      </w:r>
      <w:r>
        <w:rPr>
          <w:lang w:val="fr-FR"/>
        </w:rPr>
        <w:t xml:space="preserve">, la Suisse et la </w:t>
      </w:r>
      <w:r w:rsidRPr="00F8548A">
        <w:rPr>
          <w:lang w:val="fr-FR"/>
        </w:rPr>
        <w:t>Tur</w:t>
      </w:r>
      <w:r>
        <w:rPr>
          <w:lang w:val="fr-FR"/>
        </w:rPr>
        <w:t>quie</w:t>
      </w:r>
      <w:r w:rsidRPr="00F8548A">
        <w:rPr>
          <w:lang w:val="fr-FR"/>
        </w:rPr>
        <w:t xml:space="preserve">. </w:t>
      </w:r>
    </w:p>
  </w:footnote>
  <w:footnote w:id="9">
    <w:p w:rsidR="00816BB4" w:rsidRDefault="00816BB4">
      <w:pPr>
        <w:pStyle w:val="Notedebasdepage"/>
      </w:pPr>
      <w:r>
        <w:tab/>
      </w:r>
      <w:r>
        <w:rPr>
          <w:rStyle w:val="Appelnotedebasdep"/>
        </w:rPr>
        <w:footnoteRef/>
      </w:r>
      <w:r>
        <w:tab/>
      </w:r>
      <w:r w:rsidRPr="00DF4A3D">
        <w:rPr>
          <w:lang w:val="fr-FR"/>
        </w:rPr>
        <w:t>Voir www.unep.org/uneplive.</w:t>
      </w:r>
    </w:p>
  </w:footnote>
  <w:footnote w:id="10">
    <w:p w:rsidR="00816BB4" w:rsidRDefault="00816BB4">
      <w:pPr>
        <w:pStyle w:val="Notedebasdepage"/>
      </w:pPr>
      <w:r>
        <w:tab/>
      </w:r>
      <w:r>
        <w:rPr>
          <w:rStyle w:val="Appelnotedebasdep"/>
        </w:rPr>
        <w:footnoteRef/>
      </w:r>
      <w:r>
        <w:tab/>
      </w:r>
      <w:r w:rsidRPr="005B15C7">
        <w:rPr>
          <w:lang w:val="fr-FR"/>
        </w:rPr>
        <w:t xml:space="preserve">La valeur correspond à une tentative initiale </w:t>
      </w:r>
      <w:r>
        <w:rPr>
          <w:lang w:val="fr-FR"/>
        </w:rPr>
        <w:t xml:space="preserve">visant à </w:t>
      </w:r>
      <w:r w:rsidRPr="005B15C7">
        <w:rPr>
          <w:lang w:val="fr-FR"/>
        </w:rPr>
        <w:t>quantif</w:t>
      </w:r>
      <w:r>
        <w:rPr>
          <w:lang w:val="fr-FR"/>
        </w:rPr>
        <w:t xml:space="preserve">ier le </w:t>
      </w:r>
      <w:r w:rsidRPr="005B15C7">
        <w:rPr>
          <w:lang w:val="fr-FR"/>
        </w:rPr>
        <w:t>développement</w:t>
      </w:r>
      <w:r>
        <w:rPr>
          <w:lang w:val="fr-FR"/>
        </w:rPr>
        <w:t xml:space="preserve"> d’un SEIS par</w:t>
      </w:r>
      <w:r w:rsidR="003E7CBF">
        <w:rPr>
          <w:lang w:val="fr-FR"/>
        </w:rPr>
        <w:t> </w:t>
      </w:r>
      <w:r>
        <w:rPr>
          <w:lang w:val="fr-FR"/>
        </w:rPr>
        <w:t>un </w:t>
      </w:r>
      <w:r w:rsidRPr="005B15C7">
        <w:rPr>
          <w:lang w:val="fr-FR"/>
        </w:rPr>
        <w:t>État</w:t>
      </w:r>
      <w:r>
        <w:rPr>
          <w:lang w:val="fr-FR"/>
        </w:rPr>
        <w:t xml:space="preserve"> </w:t>
      </w:r>
      <w:r w:rsidRPr="005B15C7">
        <w:rPr>
          <w:lang w:val="fr-FR"/>
        </w:rPr>
        <w:t>membre</w:t>
      </w:r>
      <w:r>
        <w:rPr>
          <w:lang w:val="fr-FR"/>
        </w:rPr>
        <w:t xml:space="preserve"> </w:t>
      </w:r>
      <w:r w:rsidRPr="005B15C7">
        <w:rPr>
          <w:lang w:val="fr-FR"/>
        </w:rPr>
        <w:t>(o</w:t>
      </w:r>
      <w:r>
        <w:rPr>
          <w:lang w:val="fr-FR"/>
        </w:rPr>
        <w:t>u son « état »</w:t>
      </w:r>
      <w:r w:rsidRPr="005B15C7">
        <w:rPr>
          <w:lang w:val="fr-FR"/>
        </w:rPr>
        <w:t xml:space="preserve">). </w:t>
      </w:r>
      <w:r w:rsidRPr="00944AE7">
        <w:rPr>
          <w:lang w:val="fr-FR"/>
        </w:rPr>
        <w:t xml:space="preserve">Elle est censée représenter une </w:t>
      </w:r>
      <w:r w:rsidRPr="003D0097">
        <w:rPr>
          <w:lang w:val="fr-FR"/>
        </w:rPr>
        <w:t>méthod</w:t>
      </w:r>
      <w:r>
        <w:rPr>
          <w:lang w:val="fr-FR"/>
        </w:rPr>
        <w:t>e</w:t>
      </w:r>
      <w:r w:rsidRPr="00944AE7">
        <w:rPr>
          <w:lang w:val="fr-FR"/>
        </w:rPr>
        <w:t xml:space="preserve"> de quantification et</w:t>
      </w:r>
      <w:r w:rsidR="003E7CBF">
        <w:rPr>
          <w:lang w:val="fr-FR"/>
        </w:rPr>
        <w:t> </w:t>
      </w:r>
      <w:r w:rsidRPr="00944AE7">
        <w:rPr>
          <w:lang w:val="fr-FR"/>
        </w:rPr>
        <w:t>de</w:t>
      </w:r>
      <w:r>
        <w:rPr>
          <w:lang w:val="fr-FR"/>
        </w:rPr>
        <w:t> </w:t>
      </w:r>
      <w:r w:rsidRPr="00944AE7">
        <w:rPr>
          <w:lang w:val="fr-FR"/>
        </w:rPr>
        <w:t xml:space="preserve">marquage des </w:t>
      </w:r>
      <w:r w:rsidRPr="00AC6273">
        <w:rPr>
          <w:lang w:val="fr-FR"/>
        </w:rPr>
        <w:t>r</w:t>
      </w:r>
      <w:r>
        <w:rPr>
          <w:lang w:val="fr-FR"/>
        </w:rPr>
        <w:t>é</w:t>
      </w:r>
      <w:r w:rsidRPr="00AC6273">
        <w:rPr>
          <w:lang w:val="fr-FR"/>
        </w:rPr>
        <w:t>sultat</w:t>
      </w:r>
      <w:r w:rsidRPr="00944AE7">
        <w:rPr>
          <w:lang w:val="fr-FR"/>
        </w:rPr>
        <w:t xml:space="preserve">s obtenus dans le </w:t>
      </w:r>
      <w:r>
        <w:rPr>
          <w:lang w:val="fr-FR"/>
        </w:rPr>
        <w:t>développement</w:t>
      </w:r>
      <w:r w:rsidRPr="00944AE7">
        <w:rPr>
          <w:lang w:val="fr-FR"/>
        </w:rPr>
        <w:t xml:space="preserve"> d</w:t>
      </w:r>
      <w:r>
        <w:rPr>
          <w:lang w:val="fr-FR"/>
        </w:rPr>
        <w:t>’</w:t>
      </w:r>
      <w:r w:rsidRPr="00944AE7">
        <w:rPr>
          <w:lang w:val="fr-FR"/>
        </w:rPr>
        <w:t xml:space="preserve">un SEIS au </w:t>
      </w:r>
      <w:r>
        <w:rPr>
          <w:lang w:val="fr-FR"/>
        </w:rPr>
        <w:t>niveau</w:t>
      </w:r>
      <w:r w:rsidRPr="00944AE7">
        <w:rPr>
          <w:lang w:val="fr-FR"/>
        </w:rPr>
        <w:t xml:space="preserve"> national.</w:t>
      </w:r>
    </w:p>
  </w:footnote>
  <w:footnote w:id="11">
    <w:p w:rsidR="00816BB4" w:rsidRDefault="00816BB4">
      <w:pPr>
        <w:pStyle w:val="Notedebasdepage"/>
      </w:pPr>
      <w:r>
        <w:tab/>
      </w:r>
      <w:r>
        <w:rPr>
          <w:rStyle w:val="Appelnotedebasdep"/>
        </w:rPr>
        <w:footnoteRef/>
      </w:r>
      <w:r>
        <w:tab/>
      </w:r>
      <w:r w:rsidRPr="00AA5DC8">
        <w:rPr>
          <w:lang w:val="fr-FR"/>
        </w:rPr>
        <w:t>Allemagne, Autriche, Bosnie-Herz</w:t>
      </w:r>
      <w:r>
        <w:rPr>
          <w:lang w:val="fr-FR"/>
        </w:rPr>
        <w:t>é</w:t>
      </w:r>
      <w:r w:rsidRPr="00AA5DC8">
        <w:rPr>
          <w:lang w:val="fr-FR"/>
        </w:rPr>
        <w:t>govine, Fédération de Russie, Géorgie, France, Kirghizistan, Lituanie, Suède, Suisse.</w:t>
      </w:r>
    </w:p>
  </w:footnote>
  <w:footnote w:id="12">
    <w:p w:rsidR="00816BB4" w:rsidRDefault="00816BB4">
      <w:pPr>
        <w:pStyle w:val="Notedebasdepage"/>
      </w:pPr>
      <w:r>
        <w:tab/>
      </w:r>
      <w:r>
        <w:rPr>
          <w:rStyle w:val="Appelnotedebasdep"/>
        </w:rPr>
        <w:footnoteRef/>
      </w:r>
      <w:r>
        <w:tab/>
      </w:r>
      <w:r w:rsidRPr="00941015">
        <w:rPr>
          <w:lang w:val="fr-FR"/>
        </w:rPr>
        <w:t>Les références au Kosovo dans le présent rapport s</w:t>
      </w:r>
      <w:r>
        <w:rPr>
          <w:lang w:val="fr-FR"/>
        </w:rPr>
        <w:t>’</w:t>
      </w:r>
      <w:r w:rsidRPr="00941015">
        <w:rPr>
          <w:lang w:val="fr-FR"/>
        </w:rPr>
        <w:t>entendent dans le cont</w:t>
      </w:r>
      <w:r w:rsidR="00CA46A5">
        <w:rPr>
          <w:lang w:val="fr-FR"/>
        </w:rPr>
        <w:t xml:space="preserve">exte de la résolution </w:t>
      </w:r>
      <w:r w:rsidRPr="00941015">
        <w:rPr>
          <w:lang w:val="fr-FR"/>
        </w:rPr>
        <w:t>1244</w:t>
      </w:r>
      <w:r w:rsidR="00CA46A5">
        <w:rPr>
          <w:lang w:val="fr-FR"/>
        </w:rPr>
        <w:t> </w:t>
      </w:r>
      <w:r w:rsidRPr="00941015">
        <w:rPr>
          <w:lang w:val="fr-FR"/>
        </w:rPr>
        <w:t>(1999) du Conseil de sécurité.</w:t>
      </w:r>
    </w:p>
  </w:footnote>
  <w:footnote w:id="13">
    <w:p w:rsidR="00816BB4" w:rsidRDefault="00816BB4">
      <w:pPr>
        <w:pStyle w:val="Notedebasdepage"/>
      </w:pPr>
      <w:r>
        <w:tab/>
      </w:r>
      <w:r>
        <w:rPr>
          <w:rStyle w:val="Appelnotedebasdep"/>
        </w:rPr>
        <w:footnoteRef/>
      </w:r>
      <w:r>
        <w:tab/>
      </w:r>
      <w:r w:rsidRPr="00EC045A">
        <w:rPr>
          <w:lang w:val="fr-FR"/>
        </w:rPr>
        <w:t>Albanie, Allemagne, Arménie, Autriche, Azerbaïdjan, Bélarus, Bosnie-Herzégovine, Bulgarie, Espagne, ex-République yougoslave de Macédoine, Fédération de Russie, Finlande, France, Italie, Kirghizistan, République de Moldova, République tchèque, Roumanie, Serbie, Slovaquie, Suisse et</w:t>
      </w:r>
      <w:r w:rsidR="003E7CBF">
        <w:rPr>
          <w:lang w:val="fr-FR"/>
        </w:rPr>
        <w:t> </w:t>
      </w:r>
      <w:r w:rsidRPr="00EC045A">
        <w:rPr>
          <w:lang w:val="fr-FR"/>
        </w:rPr>
        <w:t>Ukraine.</w:t>
      </w:r>
    </w:p>
  </w:footnote>
  <w:footnote w:id="14">
    <w:p w:rsidR="00816BB4" w:rsidRDefault="00816BB4">
      <w:pPr>
        <w:pStyle w:val="Notedebasdepage"/>
      </w:pPr>
      <w:r>
        <w:tab/>
      </w:r>
      <w:r>
        <w:rPr>
          <w:rStyle w:val="Appelnotedebasdep"/>
        </w:rPr>
        <w:footnoteRef/>
      </w:r>
      <w:r>
        <w:tab/>
      </w:r>
      <w:r w:rsidRPr="00EC045A">
        <w:rPr>
          <w:lang w:val="fr-FR"/>
        </w:rPr>
        <w:t>Belgique, Danemark, Géorgie, Kazakhstan, Lettonie, Luxembourg, Malte, Ouzbékistan et</w:t>
      </w:r>
      <w:r w:rsidR="003E7CBF">
        <w:rPr>
          <w:lang w:val="fr-FR"/>
        </w:rPr>
        <w:t> </w:t>
      </w:r>
      <w:r w:rsidRPr="00EC045A">
        <w:rPr>
          <w:lang w:val="fr-FR"/>
        </w:rPr>
        <w:t>Tadjikistan.</w:t>
      </w:r>
    </w:p>
  </w:footnote>
  <w:footnote w:id="15">
    <w:p w:rsidR="00816BB4" w:rsidRDefault="00816BB4">
      <w:pPr>
        <w:pStyle w:val="Notedebasdepage"/>
      </w:pPr>
      <w:r>
        <w:tab/>
      </w:r>
      <w:r>
        <w:rPr>
          <w:rStyle w:val="Appelnotedebasdep"/>
        </w:rPr>
        <w:footnoteRef/>
      </w:r>
      <w:r>
        <w:tab/>
      </w:r>
      <w:r>
        <w:rPr>
          <w:lang w:val="fr-FR"/>
        </w:rPr>
        <w:t xml:space="preserve">L’Andorre, </w:t>
      </w:r>
      <w:r w:rsidR="00CA46A5">
        <w:rPr>
          <w:lang w:val="fr-FR"/>
        </w:rPr>
        <w:t>l</w:t>
      </w:r>
      <w:r w:rsidRPr="00BF2B93">
        <w:rPr>
          <w:lang w:val="fr-FR"/>
        </w:rPr>
        <w:t>e Canada, les États-Unis d</w:t>
      </w:r>
      <w:r>
        <w:rPr>
          <w:lang w:val="fr-FR"/>
        </w:rPr>
        <w:t>’</w:t>
      </w:r>
      <w:r w:rsidRPr="00BF2B93">
        <w:rPr>
          <w:lang w:val="fr-FR"/>
        </w:rPr>
        <w:t>Amérique</w:t>
      </w:r>
      <w:r>
        <w:rPr>
          <w:lang w:val="fr-FR"/>
        </w:rPr>
        <w:t xml:space="preserve">, </w:t>
      </w:r>
      <w:r w:rsidRPr="00BF2B93">
        <w:rPr>
          <w:lang w:val="fr-FR"/>
        </w:rPr>
        <w:t>Israël</w:t>
      </w:r>
      <w:r>
        <w:rPr>
          <w:lang w:val="fr-FR"/>
        </w:rPr>
        <w:t>, Monaco et Saint-Marin</w:t>
      </w:r>
      <w:r w:rsidRPr="00BF2B93">
        <w:rPr>
          <w:lang w:val="fr-FR"/>
        </w:rPr>
        <w:t xml:space="preserve"> ne fais</w:t>
      </w:r>
      <w:r>
        <w:rPr>
          <w:lang w:val="fr-FR"/>
        </w:rPr>
        <w:t>aient pas partie de cet examen.</w:t>
      </w:r>
    </w:p>
  </w:footnote>
  <w:footnote w:id="16">
    <w:p w:rsidR="00816BB4" w:rsidRDefault="00816BB4">
      <w:pPr>
        <w:pStyle w:val="Notedebasdepage"/>
      </w:pPr>
      <w:r>
        <w:tab/>
      </w:r>
      <w:r>
        <w:rPr>
          <w:rStyle w:val="Appelnotedebasdep"/>
        </w:rPr>
        <w:footnoteRef/>
      </w:r>
      <w:r>
        <w:tab/>
      </w:r>
      <w:r w:rsidRPr="00B26589">
        <w:rPr>
          <w:lang w:val="fr-FR"/>
        </w:rPr>
        <w:t>Les domaines thématiques correspondent aux priorités régionales et/ou aux objectifs environnementaux mondiaux (voir le site Web du PNUE sur ces objectifs à l</w:t>
      </w:r>
      <w:r>
        <w:rPr>
          <w:lang w:val="fr-FR"/>
        </w:rPr>
        <w:t>’</w:t>
      </w:r>
      <w:r w:rsidRPr="00B26589">
        <w:rPr>
          <w:lang w:val="fr-FR"/>
        </w:rPr>
        <w:t>adresse http://geg.informea.org/).</w:t>
      </w:r>
    </w:p>
  </w:footnote>
  <w:footnote w:id="17">
    <w:p w:rsidR="00816BB4" w:rsidRDefault="00816BB4">
      <w:pPr>
        <w:pStyle w:val="Notedebasdepage"/>
      </w:pPr>
      <w:r>
        <w:tab/>
      </w:r>
      <w:r>
        <w:rPr>
          <w:rStyle w:val="Appelnotedebasdep"/>
        </w:rPr>
        <w:footnoteRef/>
      </w:r>
      <w:r>
        <w:tab/>
      </w:r>
      <w:r w:rsidRPr="00B26589">
        <w:rPr>
          <w:lang w:val="fr-FR"/>
        </w:rPr>
        <w:t xml:space="preserve">On trouvera dans le document ECE/CEP/2014/8 les </w:t>
      </w:r>
      <w:r>
        <w:rPr>
          <w:lang w:val="fr-FR"/>
        </w:rPr>
        <w:t>ensemble</w:t>
      </w:r>
      <w:r w:rsidRPr="00B26589">
        <w:rPr>
          <w:lang w:val="fr-FR"/>
        </w:rPr>
        <w:t xml:space="preserve">s de </w:t>
      </w:r>
      <w:r>
        <w:rPr>
          <w:lang w:val="fr-FR"/>
        </w:rPr>
        <w:t>données</w:t>
      </w:r>
      <w:r w:rsidRPr="00B26589">
        <w:rPr>
          <w:lang w:val="fr-FR"/>
        </w:rPr>
        <w:t xml:space="preserve"> </w:t>
      </w:r>
      <w:r>
        <w:rPr>
          <w:lang w:val="fr-FR"/>
        </w:rPr>
        <w:t xml:space="preserve">associés </w:t>
      </w:r>
      <w:r w:rsidRPr="00B26589">
        <w:rPr>
          <w:lang w:val="fr-FR"/>
        </w:rPr>
        <w:t xml:space="preserve">à </w:t>
      </w:r>
      <w:r>
        <w:rPr>
          <w:lang w:val="fr-FR"/>
        </w:rPr>
        <w:t>chaque</w:t>
      </w:r>
      <w:r w:rsidRPr="00B26589">
        <w:rPr>
          <w:lang w:val="fr-FR"/>
        </w:rPr>
        <w:t xml:space="preserve"> </w:t>
      </w:r>
      <w:r>
        <w:rPr>
          <w:lang w:val="fr-FR"/>
        </w:rPr>
        <w:t>domaine thématique</w:t>
      </w:r>
      <w:r w:rsidRPr="00B26589">
        <w:rPr>
          <w:lang w:val="fr-FR"/>
        </w:rPr>
        <w:t>.</w:t>
      </w:r>
    </w:p>
  </w:footnote>
  <w:footnote w:id="18">
    <w:p w:rsidR="00816BB4" w:rsidRDefault="00816BB4">
      <w:pPr>
        <w:pStyle w:val="Notedebasdepage"/>
      </w:pPr>
      <w:r>
        <w:tab/>
      </w:r>
      <w:r>
        <w:rPr>
          <w:rStyle w:val="Appelnotedebasdep"/>
        </w:rPr>
        <w:footnoteRef/>
      </w:r>
      <w:r>
        <w:tab/>
      </w:r>
      <w:r w:rsidRPr="00C17140">
        <w:rPr>
          <w:lang w:val="fr-FR"/>
        </w:rPr>
        <w:t xml:space="preserve">Ces données concernent les mêmes États membres que ceux indiqués </w:t>
      </w:r>
      <w:r>
        <w:rPr>
          <w:lang w:val="fr-FR"/>
        </w:rPr>
        <w:t xml:space="preserve">au paragraphe 45, </w:t>
      </w:r>
      <w:r w:rsidRPr="006427C9">
        <w:rPr>
          <w:lang w:val="fr-FR"/>
        </w:rPr>
        <w:t>ainsi que</w:t>
      </w:r>
      <w:r>
        <w:rPr>
          <w:lang w:val="fr-FR"/>
        </w:rPr>
        <w:t xml:space="preserve"> le Kosovo</w:t>
      </w:r>
      <w:r w:rsidRPr="00C17140">
        <w:rPr>
          <w:lang w:val="fr-FR"/>
        </w:rPr>
        <w:t>.</w:t>
      </w:r>
    </w:p>
  </w:footnote>
  <w:footnote w:id="19">
    <w:p w:rsidR="00816BB4" w:rsidRDefault="00816BB4">
      <w:pPr>
        <w:pStyle w:val="Notedebasdepage"/>
      </w:pPr>
      <w:r>
        <w:tab/>
      </w:r>
      <w:r>
        <w:rPr>
          <w:rStyle w:val="Appelnotedebasdep"/>
        </w:rPr>
        <w:footnoteRef/>
      </w:r>
      <w:r>
        <w:tab/>
      </w:r>
      <w:r w:rsidRPr="006427C9">
        <w:rPr>
          <w:lang w:val="fr-FR"/>
        </w:rPr>
        <w:t>Voir aussi l</w:t>
      </w:r>
      <w:r>
        <w:rPr>
          <w:lang w:val="fr-FR"/>
        </w:rPr>
        <w:t>’</w:t>
      </w:r>
      <w:r w:rsidRPr="006427C9">
        <w:rPr>
          <w:lang w:val="fr-FR"/>
        </w:rPr>
        <w:t xml:space="preserve">annexe II pour </w:t>
      </w:r>
      <w:r>
        <w:rPr>
          <w:lang w:val="fr-FR"/>
        </w:rPr>
        <w:t>l</w:t>
      </w:r>
      <w:r w:rsidRPr="006427C9">
        <w:rPr>
          <w:lang w:val="fr-FR"/>
        </w:rPr>
        <w:t xml:space="preserve">es obligations </w:t>
      </w:r>
      <w:r>
        <w:rPr>
          <w:lang w:val="fr-FR"/>
        </w:rPr>
        <w:t>juridique</w:t>
      </w:r>
      <w:r w:rsidRPr="006427C9">
        <w:rPr>
          <w:lang w:val="fr-FR"/>
        </w:rPr>
        <w:t xml:space="preserve">s </w:t>
      </w:r>
      <w:r>
        <w:rPr>
          <w:lang w:val="fr-FR"/>
        </w:rPr>
        <w:t>associées</w:t>
      </w:r>
      <w:r w:rsidRPr="006427C9">
        <w:rPr>
          <w:lang w:val="fr-FR"/>
        </w:rPr>
        <w:t xml:space="preserve"> à ces </w:t>
      </w:r>
      <w:r>
        <w:rPr>
          <w:lang w:val="fr-FR"/>
        </w:rPr>
        <w:t>ensemble</w:t>
      </w:r>
      <w:r w:rsidRPr="006427C9">
        <w:rPr>
          <w:lang w:val="fr-FR"/>
        </w:rPr>
        <w:t xml:space="preserve">s de </w:t>
      </w:r>
      <w:r>
        <w:rPr>
          <w:lang w:val="fr-FR"/>
        </w:rPr>
        <w:t>données.</w:t>
      </w:r>
    </w:p>
  </w:footnote>
  <w:footnote w:id="20">
    <w:p w:rsidR="00816BB4" w:rsidRDefault="00816BB4" w:rsidP="00E21551">
      <w:pPr>
        <w:pStyle w:val="Notedebasdepage"/>
      </w:pPr>
      <w:r>
        <w:tab/>
      </w:r>
      <w:r>
        <w:rPr>
          <w:rStyle w:val="Appelnotedebasdep"/>
        </w:rPr>
        <w:footnoteRef/>
      </w:r>
      <w:r>
        <w:tab/>
      </w:r>
      <w:r w:rsidRPr="00F41384">
        <w:rPr>
          <w:lang w:val="fr-FR"/>
        </w:rPr>
        <w:t>(Luxembourg, Bureau des publications de l</w:t>
      </w:r>
      <w:r>
        <w:rPr>
          <w:lang w:val="fr-FR"/>
        </w:rPr>
        <w:t>’</w:t>
      </w:r>
      <w:r w:rsidRPr="00F41384">
        <w:rPr>
          <w:lang w:val="fr-FR"/>
        </w:rPr>
        <w:t xml:space="preserve">Union européenne, 2015). </w:t>
      </w:r>
      <w:r w:rsidRPr="003355C7">
        <w:rPr>
          <w:lang w:val="fr-FR"/>
        </w:rPr>
        <w:t>La zone géographique visée par le projet est établie dans le règlement (CE) 1638/2006 instituant un instrument européen de voisinage et de partenariat couvrant l</w:t>
      </w:r>
      <w:r>
        <w:rPr>
          <w:lang w:val="fr-FR"/>
        </w:rPr>
        <w:t>’</w:t>
      </w:r>
      <w:r w:rsidRPr="003355C7">
        <w:rPr>
          <w:lang w:val="fr-FR"/>
        </w:rPr>
        <w:t>Arménie, l</w:t>
      </w:r>
      <w:r>
        <w:rPr>
          <w:lang w:val="fr-FR"/>
        </w:rPr>
        <w:t>’</w:t>
      </w:r>
      <w:r w:rsidRPr="003355C7">
        <w:rPr>
          <w:lang w:val="fr-FR"/>
        </w:rPr>
        <w:t xml:space="preserve">Azerbaïdjan, le Bélarus, la Géorgie, </w:t>
      </w:r>
      <w:r>
        <w:rPr>
          <w:lang w:val="fr-FR"/>
        </w:rPr>
        <w:t xml:space="preserve">la </w:t>
      </w:r>
      <w:r w:rsidRPr="00F41384">
        <w:rPr>
          <w:lang w:val="fr-FR"/>
        </w:rPr>
        <w:t>République</w:t>
      </w:r>
      <w:r>
        <w:rPr>
          <w:lang w:val="fr-FR"/>
        </w:rPr>
        <w:t xml:space="preserve"> de </w:t>
      </w:r>
      <w:r w:rsidRPr="003355C7">
        <w:rPr>
          <w:lang w:val="fr-FR"/>
        </w:rPr>
        <w:t>Moldova et l</w:t>
      </w:r>
      <w:r>
        <w:rPr>
          <w:lang w:val="fr-FR"/>
        </w:rPr>
        <w:t>’</w:t>
      </w:r>
      <w:r w:rsidRPr="003355C7">
        <w:rPr>
          <w:lang w:val="fr-FR"/>
        </w:rPr>
        <w:t>Ukraine (voir l</w:t>
      </w:r>
      <w:r>
        <w:rPr>
          <w:lang w:val="fr-FR"/>
        </w:rPr>
        <w:t>’</w:t>
      </w:r>
      <w:r w:rsidRPr="003355C7">
        <w:rPr>
          <w:lang w:val="fr-FR"/>
        </w:rPr>
        <w:t>adresse www.eea.europa.eu/publications/enpi-seis-east-region-synthesis-report).</w:t>
      </w:r>
    </w:p>
  </w:footnote>
  <w:footnote w:id="21">
    <w:p w:rsidR="00816BB4" w:rsidRDefault="00816BB4">
      <w:pPr>
        <w:pStyle w:val="Notedebasdepage"/>
      </w:pPr>
      <w:r>
        <w:tab/>
      </w:r>
      <w:r>
        <w:rPr>
          <w:rStyle w:val="Appelnotedebasdep"/>
        </w:rPr>
        <w:footnoteRef/>
      </w:r>
      <w:r>
        <w:tab/>
      </w:r>
      <w:r w:rsidRPr="00E036FF">
        <w:rPr>
          <w:lang w:val="fr-FR"/>
        </w:rPr>
        <w:t>Voir le document PRTR/WG.1/2015/Inf.4 (disponible à l</w:t>
      </w:r>
      <w:r>
        <w:rPr>
          <w:lang w:val="fr-FR"/>
        </w:rPr>
        <w:t>’</w:t>
      </w:r>
      <w:r w:rsidRPr="00E036FF">
        <w:rPr>
          <w:lang w:val="fr-FR"/>
        </w:rPr>
        <w:t>adresse www.unece.org/prtrwgp4.html).</w:t>
      </w:r>
    </w:p>
  </w:footnote>
  <w:footnote w:id="22">
    <w:p w:rsidR="00816BB4" w:rsidRDefault="00816BB4">
      <w:pPr>
        <w:pStyle w:val="Notedebasdepage"/>
      </w:pPr>
      <w:r>
        <w:tab/>
      </w:r>
      <w:r>
        <w:rPr>
          <w:rStyle w:val="Appelnotedebasdep"/>
        </w:rPr>
        <w:footnoteRef/>
      </w:r>
      <w:r>
        <w:tab/>
      </w:r>
      <w:r w:rsidRPr="000D392C">
        <w:rPr>
          <w:spacing w:val="-2"/>
          <w:lang w:val="fr-FR"/>
        </w:rPr>
        <w:t>Voir le document AC/TF.AI-4/Inf.</w:t>
      </w:r>
      <w:r w:rsidR="000D392C">
        <w:rPr>
          <w:spacing w:val="-2"/>
          <w:lang w:val="fr-FR"/>
        </w:rPr>
        <w:t> </w:t>
      </w:r>
      <w:r w:rsidRPr="000D392C">
        <w:rPr>
          <w:spacing w:val="-2"/>
          <w:lang w:val="fr-FR"/>
        </w:rPr>
        <w:t>5 (disponible à l’adresse www.unece.org/env/pp/aarhus/tfai4.html).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F71F7B" w:rsidRDefault="00816BB4">
    <w:pPr>
      <w:pStyle w:val="En-tte"/>
    </w:pPr>
    <w:r>
      <w:t>ECE/BATUMI.CONF/2016/8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F71F7B" w:rsidRDefault="00816BB4" w:rsidP="00F71F7B">
    <w:pPr>
      <w:pStyle w:val="En-tte"/>
      <w:jc w:val="right"/>
    </w:pPr>
    <w:r>
      <w:t>ECE/BATUMI.CONF/2016/8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Default="00816B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1063A9" w:rsidRDefault="00816BB4" w:rsidP="001063A9">
    <w:r>
      <w:rPr>
        <w:noProof/>
        <w:lang w:eastAsia="fr-CH"/>
      </w:rPr>
      <mc:AlternateContent>
        <mc:Choice Requires="wps">
          <w:drawing>
            <wp:anchor distT="0" distB="0" distL="114300" distR="114300" simplePos="0" relativeHeight="251661824" behindDoc="0" locked="0" layoutInCell="1" allowOverlap="1" wp14:anchorId="58E221B1" wp14:editId="76335EA3">
              <wp:simplePos x="0" y="0"/>
              <wp:positionH relativeFrom="page">
                <wp:posOffset>9791700</wp:posOffset>
              </wp:positionH>
              <wp:positionV relativeFrom="margin">
                <wp:posOffset>0</wp:posOffset>
              </wp:positionV>
              <wp:extent cx="219075" cy="612457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71F7B" w:rsidRDefault="00816BB4" w:rsidP="001063A9">
                          <w:pPr>
                            <w:pStyle w:val="En-tte"/>
                          </w:pPr>
                          <w:r>
                            <w:t>ECE/BATUMI.CONF/2016/8</w:t>
                          </w:r>
                        </w:p>
                        <w:p w:rsidR="00816BB4" w:rsidRDefault="00816B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80" type="#_x0000_t202" style="position:absolute;margin-left:771pt;margin-top:0;width:17.25pt;height:482.25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" fillcolor="#4f81bd [3204]" stroked="f">
              <v:fill opacity="0"/>
              <v:stroke joinstyle="round"/>
              <v:path arrowok="t"/>
              <v:textbox style="layout-flow:vertical" inset="0,0,0,0">
                <w:txbxContent>
                  <w:p w:rsidR="00816BB4" w:rsidRPr="00F71F7B" w:rsidRDefault="00816BB4" w:rsidP="001063A9">
                    <w:pPr>
                      <w:pStyle w:val="En-tte"/>
                    </w:pPr>
                    <w:r>
                      <w:t>ECE/BATUMI.CONF/2016/8</w:t>
                    </w:r>
                  </w:p>
                  <w:p w:rsidR="00816BB4" w:rsidRDefault="00816BB4"/>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1063A9" w:rsidRDefault="00816BB4" w:rsidP="001063A9">
    <w:r>
      <w:rPr>
        <w:noProof/>
        <w:lang w:eastAsia="fr-CH"/>
      </w:rPr>
      <mc:AlternateContent>
        <mc:Choice Requires="wps">
          <w:drawing>
            <wp:anchor distT="0" distB="0" distL="114300" distR="114300" simplePos="0" relativeHeight="251659776" behindDoc="0" locked="0" layoutInCell="1" allowOverlap="1" wp14:anchorId="2BC27D2A" wp14:editId="5F4887F3">
              <wp:simplePos x="0" y="0"/>
              <wp:positionH relativeFrom="page">
                <wp:posOffset>9791700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6BB4" w:rsidRPr="00F71F7B" w:rsidRDefault="00816BB4" w:rsidP="001063A9">
                          <w:pPr>
                            <w:pStyle w:val="En-tte"/>
                            <w:jc w:val="right"/>
                          </w:pPr>
                          <w:r>
                            <w:t>ECE/BATUMI.CONF/2016/8</w:t>
                          </w:r>
                        </w:p>
                        <w:p w:rsidR="00816BB4" w:rsidRDefault="00816B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81" type="#_x0000_t202" style="position:absolute;margin-left:771pt;margin-top:0;width:17.25pt;height:482.25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" fillcolor="#4f81bd [3204]" stroked="f">
              <v:fill opacity="0"/>
              <v:stroke joinstyle="round"/>
              <v:path arrowok="t"/>
              <v:textbox style="layout-flow:vertical" inset="0,0,0,0">
                <w:txbxContent>
                  <w:p w:rsidR="00816BB4" w:rsidRPr="00F71F7B" w:rsidRDefault="00816BB4" w:rsidP="001063A9">
                    <w:pPr>
                      <w:pStyle w:val="En-tte"/>
                      <w:jc w:val="right"/>
                    </w:pPr>
                    <w:r>
                      <w:t>ECE/BATUMI.CONF/2016/8</w:t>
                    </w:r>
                  </w:p>
                  <w:p w:rsidR="00816BB4" w:rsidRDefault="00816BB4"/>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Default="00816B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187677" w:rsidRDefault="0046524B" w:rsidP="00187677">
    <w:pPr>
      <w:pStyle w:val="En-tte"/>
    </w:pPr>
    <w:r>
      <w:fldChar w:fldCharType="begin"/>
    </w:r>
    <w:r>
      <w:instrText xml:space="preserve"> TITLE  \* MERGEFORMAT </w:instrText>
    </w:r>
    <w:r>
      <w:fldChar w:fldCharType="separate"/>
    </w:r>
    <w:r>
      <w:t>ECE/BATUMI.CONF/2016/8</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B4" w:rsidRPr="00187677" w:rsidRDefault="0046524B" w:rsidP="00187677">
    <w:pPr>
      <w:pStyle w:val="En-tte"/>
      <w:jc w:val="right"/>
    </w:pPr>
    <w:r>
      <w:fldChar w:fldCharType="begin"/>
    </w:r>
    <w:r>
      <w:instrText xml:space="preserve"> TITLE  \* MERGEFORMAT </w:instrText>
    </w:r>
    <w:r>
      <w:fldChar w:fldCharType="separate"/>
    </w:r>
    <w:r>
      <w:t>ECE/BATUMI.CONF/2016/8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D4E2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28C5740"/>
    <w:multiLevelType w:val="multilevel"/>
    <w:tmpl w:val="F7D2EF4C"/>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3">
    <w:nsid w:val="04E44916"/>
    <w:multiLevelType w:val="hybridMultilevel"/>
    <w:tmpl w:val="2410F16A"/>
    <w:lvl w:ilvl="0" w:tplc="08090001">
      <w:start w:val="1"/>
      <w:numFmt w:val="bullet"/>
      <w:lvlText w:val=""/>
      <w:lvlJc w:val="left"/>
      <w:pPr>
        <w:ind w:left="1514" w:hanging="360"/>
      </w:pPr>
      <w:rPr>
        <w:rFonts w:ascii="Symbol" w:hAnsi="Symbol" w:hint="default"/>
      </w:rPr>
    </w:lvl>
    <w:lvl w:ilvl="1" w:tplc="08090003">
      <w:start w:val="1"/>
      <w:numFmt w:val="bullet"/>
      <w:lvlText w:val="o"/>
      <w:lvlJc w:val="left"/>
      <w:pPr>
        <w:ind w:left="2234" w:hanging="360"/>
      </w:pPr>
      <w:rPr>
        <w:rFonts w:ascii="Courier New" w:hAnsi="Courier New" w:hint="default"/>
      </w:rPr>
    </w:lvl>
    <w:lvl w:ilvl="2" w:tplc="08090005">
      <w:start w:val="1"/>
      <w:numFmt w:val="bullet"/>
      <w:lvlText w:val=""/>
      <w:lvlJc w:val="left"/>
      <w:pPr>
        <w:ind w:left="2954" w:hanging="360"/>
      </w:pPr>
      <w:rPr>
        <w:rFonts w:ascii="Wingdings" w:hAnsi="Wingdings" w:hint="default"/>
      </w:rPr>
    </w:lvl>
    <w:lvl w:ilvl="3" w:tplc="08090001">
      <w:start w:val="1"/>
      <w:numFmt w:val="bullet"/>
      <w:lvlText w:val=""/>
      <w:lvlJc w:val="left"/>
      <w:pPr>
        <w:ind w:left="3674" w:hanging="360"/>
      </w:pPr>
      <w:rPr>
        <w:rFonts w:ascii="Symbol" w:hAnsi="Symbol" w:hint="default"/>
      </w:rPr>
    </w:lvl>
    <w:lvl w:ilvl="4" w:tplc="08090003">
      <w:start w:val="1"/>
      <w:numFmt w:val="bullet"/>
      <w:lvlText w:val="o"/>
      <w:lvlJc w:val="left"/>
      <w:pPr>
        <w:ind w:left="4394" w:hanging="360"/>
      </w:pPr>
      <w:rPr>
        <w:rFonts w:ascii="Courier New" w:hAnsi="Courier New" w:hint="default"/>
      </w:rPr>
    </w:lvl>
    <w:lvl w:ilvl="5" w:tplc="08090005">
      <w:start w:val="1"/>
      <w:numFmt w:val="bullet"/>
      <w:lvlText w:val=""/>
      <w:lvlJc w:val="left"/>
      <w:pPr>
        <w:ind w:left="5114" w:hanging="360"/>
      </w:pPr>
      <w:rPr>
        <w:rFonts w:ascii="Wingdings" w:hAnsi="Wingdings" w:hint="default"/>
      </w:rPr>
    </w:lvl>
    <w:lvl w:ilvl="6" w:tplc="08090001">
      <w:start w:val="1"/>
      <w:numFmt w:val="bullet"/>
      <w:lvlText w:val=""/>
      <w:lvlJc w:val="left"/>
      <w:pPr>
        <w:ind w:left="5834" w:hanging="360"/>
      </w:pPr>
      <w:rPr>
        <w:rFonts w:ascii="Symbol" w:hAnsi="Symbol" w:hint="default"/>
      </w:rPr>
    </w:lvl>
    <w:lvl w:ilvl="7" w:tplc="08090003">
      <w:start w:val="1"/>
      <w:numFmt w:val="bullet"/>
      <w:lvlText w:val="o"/>
      <w:lvlJc w:val="left"/>
      <w:pPr>
        <w:ind w:left="6554" w:hanging="360"/>
      </w:pPr>
      <w:rPr>
        <w:rFonts w:ascii="Courier New" w:hAnsi="Courier New" w:hint="default"/>
      </w:rPr>
    </w:lvl>
    <w:lvl w:ilvl="8" w:tplc="08090005">
      <w:start w:val="1"/>
      <w:numFmt w:val="bullet"/>
      <w:lvlText w:val=""/>
      <w:lvlJc w:val="left"/>
      <w:pPr>
        <w:ind w:left="7274" w:hanging="360"/>
      </w:pPr>
      <w:rPr>
        <w:rFonts w:ascii="Wingdings" w:hAnsi="Wingdings" w:hint="default"/>
      </w:rPr>
    </w:lvl>
  </w:abstractNum>
  <w:abstractNum w:abstractNumId="14">
    <w:nsid w:val="059E2BA5"/>
    <w:multiLevelType w:val="hybridMultilevel"/>
    <w:tmpl w:val="21CABD9E"/>
    <w:lvl w:ilvl="0" w:tplc="5CC0C3E8">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start w:val="1"/>
      <w:numFmt w:val="lowerRoman"/>
      <w:lvlText w:val="%3."/>
      <w:lvlJc w:val="right"/>
      <w:pPr>
        <w:ind w:left="2509" w:hanging="180"/>
      </w:pPr>
      <w:rPr>
        <w:rFonts w:cs="Times New Roman"/>
      </w:rPr>
    </w:lvl>
    <w:lvl w:ilvl="3" w:tplc="0809000F">
      <w:start w:val="1"/>
      <w:numFmt w:val="decimal"/>
      <w:lvlText w:val="%4."/>
      <w:lvlJc w:val="left"/>
      <w:pPr>
        <w:ind w:left="3229" w:hanging="360"/>
      </w:pPr>
      <w:rPr>
        <w:rFonts w:cs="Times New Roman"/>
      </w:rPr>
    </w:lvl>
    <w:lvl w:ilvl="4" w:tplc="08090019">
      <w:start w:val="1"/>
      <w:numFmt w:val="lowerLetter"/>
      <w:lvlText w:val="%5."/>
      <w:lvlJc w:val="left"/>
      <w:pPr>
        <w:ind w:left="3949" w:hanging="360"/>
      </w:pPr>
      <w:rPr>
        <w:rFonts w:cs="Times New Roman"/>
      </w:rPr>
    </w:lvl>
    <w:lvl w:ilvl="5" w:tplc="0809001B">
      <w:start w:val="1"/>
      <w:numFmt w:val="lowerRoman"/>
      <w:lvlText w:val="%6."/>
      <w:lvlJc w:val="right"/>
      <w:pPr>
        <w:ind w:left="4669" w:hanging="180"/>
      </w:pPr>
      <w:rPr>
        <w:rFonts w:cs="Times New Roman"/>
      </w:rPr>
    </w:lvl>
    <w:lvl w:ilvl="6" w:tplc="0809000F">
      <w:start w:val="1"/>
      <w:numFmt w:val="decimal"/>
      <w:lvlText w:val="%7."/>
      <w:lvlJc w:val="left"/>
      <w:pPr>
        <w:ind w:left="5389" w:hanging="360"/>
      </w:pPr>
      <w:rPr>
        <w:rFonts w:cs="Times New Roman"/>
      </w:rPr>
    </w:lvl>
    <w:lvl w:ilvl="7" w:tplc="08090019">
      <w:start w:val="1"/>
      <w:numFmt w:val="lowerLetter"/>
      <w:lvlText w:val="%8."/>
      <w:lvlJc w:val="left"/>
      <w:pPr>
        <w:ind w:left="6109" w:hanging="360"/>
      </w:pPr>
      <w:rPr>
        <w:rFonts w:cs="Times New Roman"/>
      </w:rPr>
    </w:lvl>
    <w:lvl w:ilvl="8" w:tplc="0809001B">
      <w:start w:val="1"/>
      <w:numFmt w:val="lowerRoman"/>
      <w:lvlText w:val="%9."/>
      <w:lvlJc w:val="right"/>
      <w:pPr>
        <w:ind w:left="6829" w:hanging="180"/>
      </w:pPr>
      <w:rPr>
        <w:rFonts w:cs="Times New Roman"/>
      </w:rPr>
    </w:lvl>
  </w:abstractNum>
  <w:abstractNum w:abstractNumId="15">
    <w:nsid w:val="08184181"/>
    <w:multiLevelType w:val="multilevel"/>
    <w:tmpl w:val="17F8C6A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6">
    <w:nsid w:val="0CDD39EC"/>
    <w:multiLevelType w:val="hybridMultilevel"/>
    <w:tmpl w:val="234EB308"/>
    <w:lvl w:ilvl="0" w:tplc="08090019">
      <w:start w:val="1"/>
      <w:numFmt w:val="lowerLetter"/>
      <w:lvlText w:val="%1."/>
      <w:lvlJc w:val="left"/>
      <w:pPr>
        <w:ind w:left="1789" w:hanging="360"/>
      </w:pPr>
      <w:rPr>
        <w:rFonts w:cs="Times New Roman"/>
      </w:rPr>
    </w:lvl>
    <w:lvl w:ilvl="1" w:tplc="08090019">
      <w:start w:val="1"/>
      <w:numFmt w:val="lowerLetter"/>
      <w:lvlText w:val="%2."/>
      <w:lvlJc w:val="left"/>
      <w:pPr>
        <w:ind w:left="2509" w:hanging="360"/>
      </w:pPr>
      <w:rPr>
        <w:rFonts w:cs="Times New Roman"/>
      </w:rPr>
    </w:lvl>
    <w:lvl w:ilvl="2" w:tplc="0809001B">
      <w:start w:val="1"/>
      <w:numFmt w:val="lowerRoman"/>
      <w:lvlText w:val="%3."/>
      <w:lvlJc w:val="right"/>
      <w:pPr>
        <w:ind w:left="3229" w:hanging="180"/>
      </w:pPr>
      <w:rPr>
        <w:rFonts w:cs="Times New Roman"/>
      </w:rPr>
    </w:lvl>
    <w:lvl w:ilvl="3" w:tplc="0809000F">
      <w:start w:val="1"/>
      <w:numFmt w:val="decimal"/>
      <w:lvlText w:val="%4."/>
      <w:lvlJc w:val="left"/>
      <w:pPr>
        <w:ind w:left="3949" w:hanging="360"/>
      </w:pPr>
      <w:rPr>
        <w:rFonts w:cs="Times New Roman"/>
      </w:rPr>
    </w:lvl>
    <w:lvl w:ilvl="4" w:tplc="08090019">
      <w:start w:val="1"/>
      <w:numFmt w:val="lowerLetter"/>
      <w:lvlText w:val="%5."/>
      <w:lvlJc w:val="left"/>
      <w:pPr>
        <w:ind w:left="4669" w:hanging="360"/>
      </w:pPr>
      <w:rPr>
        <w:rFonts w:cs="Times New Roman"/>
      </w:rPr>
    </w:lvl>
    <w:lvl w:ilvl="5" w:tplc="0809001B">
      <w:start w:val="1"/>
      <w:numFmt w:val="lowerRoman"/>
      <w:lvlText w:val="%6."/>
      <w:lvlJc w:val="right"/>
      <w:pPr>
        <w:ind w:left="5389" w:hanging="180"/>
      </w:pPr>
      <w:rPr>
        <w:rFonts w:cs="Times New Roman"/>
      </w:rPr>
    </w:lvl>
    <w:lvl w:ilvl="6" w:tplc="0809000F">
      <w:start w:val="1"/>
      <w:numFmt w:val="decimal"/>
      <w:lvlText w:val="%7."/>
      <w:lvlJc w:val="left"/>
      <w:pPr>
        <w:ind w:left="6109" w:hanging="360"/>
      </w:pPr>
      <w:rPr>
        <w:rFonts w:cs="Times New Roman"/>
      </w:rPr>
    </w:lvl>
    <w:lvl w:ilvl="7" w:tplc="08090019">
      <w:start w:val="1"/>
      <w:numFmt w:val="lowerLetter"/>
      <w:lvlText w:val="%8."/>
      <w:lvlJc w:val="left"/>
      <w:pPr>
        <w:ind w:left="6829" w:hanging="360"/>
      </w:pPr>
      <w:rPr>
        <w:rFonts w:cs="Times New Roman"/>
      </w:rPr>
    </w:lvl>
    <w:lvl w:ilvl="8" w:tplc="0809001B">
      <w:start w:val="1"/>
      <w:numFmt w:val="lowerRoman"/>
      <w:lvlText w:val="%9."/>
      <w:lvlJc w:val="right"/>
      <w:pPr>
        <w:ind w:left="7549" w:hanging="180"/>
      </w:pPr>
      <w:rPr>
        <w:rFonts w:cs="Times New Roman"/>
      </w:rPr>
    </w:lvl>
  </w:abstractNum>
  <w:abstractNum w:abstractNumId="17">
    <w:nsid w:val="0E06286D"/>
    <w:multiLevelType w:val="hybridMultilevel"/>
    <w:tmpl w:val="234EB308"/>
    <w:lvl w:ilvl="0" w:tplc="08090019">
      <w:start w:val="1"/>
      <w:numFmt w:val="lowerLetter"/>
      <w:lvlText w:val="%1."/>
      <w:lvlJc w:val="left"/>
      <w:pPr>
        <w:ind w:left="1789" w:hanging="360"/>
      </w:pPr>
      <w:rPr>
        <w:rFonts w:cs="Times New Roman"/>
      </w:rPr>
    </w:lvl>
    <w:lvl w:ilvl="1" w:tplc="08090019">
      <w:start w:val="1"/>
      <w:numFmt w:val="lowerLetter"/>
      <w:lvlText w:val="%2."/>
      <w:lvlJc w:val="left"/>
      <w:pPr>
        <w:ind w:left="2509" w:hanging="360"/>
      </w:pPr>
      <w:rPr>
        <w:rFonts w:cs="Times New Roman"/>
      </w:rPr>
    </w:lvl>
    <w:lvl w:ilvl="2" w:tplc="0809001B">
      <w:start w:val="1"/>
      <w:numFmt w:val="lowerRoman"/>
      <w:lvlText w:val="%3."/>
      <w:lvlJc w:val="right"/>
      <w:pPr>
        <w:ind w:left="3229" w:hanging="180"/>
      </w:pPr>
      <w:rPr>
        <w:rFonts w:cs="Times New Roman"/>
      </w:rPr>
    </w:lvl>
    <w:lvl w:ilvl="3" w:tplc="0809000F">
      <w:start w:val="1"/>
      <w:numFmt w:val="decimal"/>
      <w:lvlText w:val="%4."/>
      <w:lvlJc w:val="left"/>
      <w:pPr>
        <w:ind w:left="3949" w:hanging="360"/>
      </w:pPr>
      <w:rPr>
        <w:rFonts w:cs="Times New Roman"/>
      </w:rPr>
    </w:lvl>
    <w:lvl w:ilvl="4" w:tplc="08090019">
      <w:start w:val="1"/>
      <w:numFmt w:val="lowerLetter"/>
      <w:lvlText w:val="%5."/>
      <w:lvlJc w:val="left"/>
      <w:pPr>
        <w:ind w:left="4669" w:hanging="360"/>
      </w:pPr>
      <w:rPr>
        <w:rFonts w:cs="Times New Roman"/>
      </w:rPr>
    </w:lvl>
    <w:lvl w:ilvl="5" w:tplc="0809001B">
      <w:start w:val="1"/>
      <w:numFmt w:val="lowerRoman"/>
      <w:lvlText w:val="%6."/>
      <w:lvlJc w:val="right"/>
      <w:pPr>
        <w:ind w:left="5389" w:hanging="180"/>
      </w:pPr>
      <w:rPr>
        <w:rFonts w:cs="Times New Roman"/>
      </w:rPr>
    </w:lvl>
    <w:lvl w:ilvl="6" w:tplc="0809000F">
      <w:start w:val="1"/>
      <w:numFmt w:val="decimal"/>
      <w:lvlText w:val="%7."/>
      <w:lvlJc w:val="left"/>
      <w:pPr>
        <w:ind w:left="6109" w:hanging="360"/>
      </w:pPr>
      <w:rPr>
        <w:rFonts w:cs="Times New Roman"/>
      </w:rPr>
    </w:lvl>
    <w:lvl w:ilvl="7" w:tplc="08090019">
      <w:start w:val="1"/>
      <w:numFmt w:val="lowerLetter"/>
      <w:lvlText w:val="%8."/>
      <w:lvlJc w:val="left"/>
      <w:pPr>
        <w:ind w:left="6829" w:hanging="360"/>
      </w:pPr>
      <w:rPr>
        <w:rFonts w:cs="Times New Roman"/>
      </w:rPr>
    </w:lvl>
    <w:lvl w:ilvl="8" w:tplc="0809001B">
      <w:start w:val="1"/>
      <w:numFmt w:val="lowerRoman"/>
      <w:lvlText w:val="%9."/>
      <w:lvlJc w:val="right"/>
      <w:pPr>
        <w:ind w:left="7549" w:hanging="180"/>
      </w:pPr>
      <w:rPr>
        <w:rFonts w:cs="Times New Roman"/>
      </w:rPr>
    </w:lvl>
  </w:abstractNum>
  <w:abstractNum w:abstractNumId="18">
    <w:nsid w:val="118721CB"/>
    <w:multiLevelType w:val="multilevel"/>
    <w:tmpl w:val="F3C6761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9">
    <w:nsid w:val="15C01A58"/>
    <w:multiLevelType w:val="multilevel"/>
    <w:tmpl w:val="E7122DE6"/>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0">
    <w:nsid w:val="18470F58"/>
    <w:multiLevelType w:val="multilevel"/>
    <w:tmpl w:val="EFAE683A"/>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1">
    <w:nsid w:val="1BAC3B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1DD123F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1F51172B"/>
    <w:multiLevelType w:val="hybridMultilevel"/>
    <w:tmpl w:val="24B8103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hint="default"/>
      </w:rPr>
    </w:lvl>
    <w:lvl w:ilvl="8" w:tplc="08090005">
      <w:start w:val="1"/>
      <w:numFmt w:val="bullet"/>
      <w:lvlText w:val=""/>
      <w:lvlJc w:val="left"/>
      <w:pPr>
        <w:ind w:left="7614" w:hanging="360"/>
      </w:pPr>
      <w:rPr>
        <w:rFonts w:ascii="Wingdings" w:hAnsi="Wingdings" w:hint="default"/>
      </w:rPr>
    </w:lvl>
  </w:abstractNum>
  <w:abstractNum w:abstractNumId="25">
    <w:nsid w:val="229D2BAA"/>
    <w:multiLevelType w:val="hybridMultilevel"/>
    <w:tmpl w:val="B6BCD3A2"/>
    <w:lvl w:ilvl="0" w:tplc="08090001">
      <w:start w:val="1"/>
      <w:numFmt w:val="bullet"/>
      <w:lvlText w:val=""/>
      <w:lvlJc w:val="left"/>
      <w:pPr>
        <w:ind w:left="794" w:hanging="360"/>
      </w:pPr>
      <w:rPr>
        <w:rFonts w:ascii="Symbol" w:hAnsi="Symbol" w:hint="default"/>
      </w:rPr>
    </w:lvl>
    <w:lvl w:ilvl="1" w:tplc="08090003">
      <w:start w:val="1"/>
      <w:numFmt w:val="bullet"/>
      <w:lvlText w:val="o"/>
      <w:lvlJc w:val="left"/>
      <w:pPr>
        <w:ind w:left="1514" w:hanging="360"/>
      </w:pPr>
      <w:rPr>
        <w:rFonts w:ascii="Courier New" w:hAnsi="Courier New" w:hint="default"/>
      </w:rPr>
    </w:lvl>
    <w:lvl w:ilvl="2" w:tplc="08090005">
      <w:start w:val="1"/>
      <w:numFmt w:val="bullet"/>
      <w:lvlText w:val=""/>
      <w:lvlJc w:val="left"/>
      <w:pPr>
        <w:ind w:left="2234" w:hanging="360"/>
      </w:pPr>
      <w:rPr>
        <w:rFonts w:ascii="Wingdings" w:hAnsi="Wingdings" w:hint="default"/>
      </w:rPr>
    </w:lvl>
    <w:lvl w:ilvl="3" w:tplc="08090001">
      <w:start w:val="1"/>
      <w:numFmt w:val="bullet"/>
      <w:lvlText w:val=""/>
      <w:lvlJc w:val="left"/>
      <w:pPr>
        <w:ind w:left="2954" w:hanging="360"/>
      </w:pPr>
      <w:rPr>
        <w:rFonts w:ascii="Symbol" w:hAnsi="Symbol" w:hint="default"/>
      </w:rPr>
    </w:lvl>
    <w:lvl w:ilvl="4" w:tplc="08090003">
      <w:start w:val="1"/>
      <w:numFmt w:val="bullet"/>
      <w:lvlText w:val="o"/>
      <w:lvlJc w:val="left"/>
      <w:pPr>
        <w:ind w:left="3674" w:hanging="360"/>
      </w:pPr>
      <w:rPr>
        <w:rFonts w:ascii="Courier New" w:hAnsi="Courier New" w:hint="default"/>
      </w:rPr>
    </w:lvl>
    <w:lvl w:ilvl="5" w:tplc="08090005">
      <w:start w:val="1"/>
      <w:numFmt w:val="bullet"/>
      <w:lvlText w:val=""/>
      <w:lvlJc w:val="left"/>
      <w:pPr>
        <w:ind w:left="4394" w:hanging="360"/>
      </w:pPr>
      <w:rPr>
        <w:rFonts w:ascii="Wingdings" w:hAnsi="Wingdings" w:hint="default"/>
      </w:rPr>
    </w:lvl>
    <w:lvl w:ilvl="6" w:tplc="08090001">
      <w:start w:val="1"/>
      <w:numFmt w:val="bullet"/>
      <w:lvlText w:val=""/>
      <w:lvlJc w:val="left"/>
      <w:pPr>
        <w:ind w:left="5114" w:hanging="360"/>
      </w:pPr>
      <w:rPr>
        <w:rFonts w:ascii="Symbol" w:hAnsi="Symbol" w:hint="default"/>
      </w:rPr>
    </w:lvl>
    <w:lvl w:ilvl="7" w:tplc="08090003">
      <w:start w:val="1"/>
      <w:numFmt w:val="bullet"/>
      <w:lvlText w:val="o"/>
      <w:lvlJc w:val="left"/>
      <w:pPr>
        <w:ind w:left="5834" w:hanging="360"/>
      </w:pPr>
      <w:rPr>
        <w:rFonts w:ascii="Courier New" w:hAnsi="Courier New" w:hint="default"/>
      </w:rPr>
    </w:lvl>
    <w:lvl w:ilvl="8" w:tplc="08090005">
      <w:start w:val="1"/>
      <w:numFmt w:val="bullet"/>
      <w:lvlText w:val=""/>
      <w:lvlJc w:val="left"/>
      <w:pPr>
        <w:ind w:left="6554" w:hanging="360"/>
      </w:pPr>
      <w:rPr>
        <w:rFonts w:ascii="Wingdings" w:hAnsi="Wingdings" w:hint="default"/>
      </w:rPr>
    </w:lvl>
  </w:abstractNum>
  <w:abstractNum w:abstractNumId="26">
    <w:nsid w:val="2E05299C"/>
    <w:multiLevelType w:val="hybridMultilevel"/>
    <w:tmpl w:val="C8EC9552"/>
    <w:lvl w:ilvl="0" w:tplc="26B8BB80">
      <w:start w:val="1"/>
      <w:numFmt w:val="lowerRoman"/>
      <w:lvlText w:val="(%1)"/>
      <w:lvlJc w:val="left"/>
      <w:pPr>
        <w:ind w:left="3408" w:hanging="1140"/>
      </w:pPr>
      <w:rPr>
        <w:rFonts w:cs="Times New Roman" w:hint="default"/>
      </w:rPr>
    </w:lvl>
    <w:lvl w:ilvl="1" w:tplc="08090019">
      <w:start w:val="1"/>
      <w:numFmt w:val="lowerLetter"/>
      <w:lvlText w:val="%2."/>
      <w:lvlJc w:val="left"/>
      <w:pPr>
        <w:ind w:left="3348" w:hanging="360"/>
      </w:pPr>
      <w:rPr>
        <w:rFonts w:cs="Times New Roman"/>
      </w:rPr>
    </w:lvl>
    <w:lvl w:ilvl="2" w:tplc="0809001B">
      <w:start w:val="1"/>
      <w:numFmt w:val="lowerRoman"/>
      <w:lvlText w:val="%3."/>
      <w:lvlJc w:val="right"/>
      <w:pPr>
        <w:ind w:left="4068" w:hanging="180"/>
      </w:pPr>
      <w:rPr>
        <w:rFonts w:cs="Times New Roman"/>
      </w:rPr>
    </w:lvl>
    <w:lvl w:ilvl="3" w:tplc="0809000F">
      <w:start w:val="1"/>
      <w:numFmt w:val="decimal"/>
      <w:lvlText w:val="%4."/>
      <w:lvlJc w:val="left"/>
      <w:pPr>
        <w:ind w:left="4788" w:hanging="360"/>
      </w:pPr>
      <w:rPr>
        <w:rFonts w:cs="Times New Roman"/>
      </w:rPr>
    </w:lvl>
    <w:lvl w:ilvl="4" w:tplc="08090019">
      <w:start w:val="1"/>
      <w:numFmt w:val="lowerLetter"/>
      <w:lvlText w:val="%5."/>
      <w:lvlJc w:val="left"/>
      <w:pPr>
        <w:ind w:left="5508" w:hanging="360"/>
      </w:pPr>
      <w:rPr>
        <w:rFonts w:cs="Times New Roman"/>
      </w:rPr>
    </w:lvl>
    <w:lvl w:ilvl="5" w:tplc="0809001B">
      <w:start w:val="1"/>
      <w:numFmt w:val="lowerRoman"/>
      <w:lvlText w:val="%6."/>
      <w:lvlJc w:val="right"/>
      <w:pPr>
        <w:ind w:left="6228" w:hanging="180"/>
      </w:pPr>
      <w:rPr>
        <w:rFonts w:cs="Times New Roman"/>
      </w:rPr>
    </w:lvl>
    <w:lvl w:ilvl="6" w:tplc="0809000F">
      <w:start w:val="1"/>
      <w:numFmt w:val="decimal"/>
      <w:lvlText w:val="%7."/>
      <w:lvlJc w:val="left"/>
      <w:pPr>
        <w:ind w:left="6948" w:hanging="360"/>
      </w:pPr>
      <w:rPr>
        <w:rFonts w:cs="Times New Roman"/>
      </w:rPr>
    </w:lvl>
    <w:lvl w:ilvl="7" w:tplc="08090019">
      <w:start w:val="1"/>
      <w:numFmt w:val="lowerLetter"/>
      <w:lvlText w:val="%8."/>
      <w:lvlJc w:val="left"/>
      <w:pPr>
        <w:ind w:left="7668" w:hanging="360"/>
      </w:pPr>
      <w:rPr>
        <w:rFonts w:cs="Times New Roman"/>
      </w:rPr>
    </w:lvl>
    <w:lvl w:ilvl="8" w:tplc="0809001B">
      <w:start w:val="1"/>
      <w:numFmt w:val="lowerRoman"/>
      <w:lvlText w:val="%9."/>
      <w:lvlJc w:val="right"/>
      <w:pPr>
        <w:ind w:left="8388" w:hanging="180"/>
      </w:pPr>
      <w:rPr>
        <w:rFonts w:cs="Times New Roman"/>
      </w:rPr>
    </w:lvl>
  </w:abstractNum>
  <w:abstractNum w:abstractNumId="27">
    <w:nsid w:val="300E39F0"/>
    <w:multiLevelType w:val="multilevel"/>
    <w:tmpl w:val="D710277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1DF7BF1"/>
    <w:multiLevelType w:val="hybridMultilevel"/>
    <w:tmpl w:val="C5E69C14"/>
    <w:lvl w:ilvl="0" w:tplc="2F7AE006">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0">
    <w:nsid w:val="3474093C"/>
    <w:multiLevelType w:val="hybridMultilevel"/>
    <w:tmpl w:val="9ADA1032"/>
    <w:lvl w:ilvl="0" w:tplc="C4F0E01E">
      <w:start w:val="1"/>
      <w:numFmt w:val="upperRoman"/>
      <w:lvlText w:val="%1."/>
      <w:lvlJc w:val="left"/>
      <w:pPr>
        <w:ind w:left="1288" w:hanging="720"/>
      </w:pPr>
      <w:rPr>
        <w:rFonts w:cs="Times New Roman" w:hint="default"/>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31">
    <w:nsid w:val="351655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3A982206"/>
    <w:multiLevelType w:val="hybridMultilevel"/>
    <w:tmpl w:val="067649FE"/>
    <w:lvl w:ilvl="0" w:tplc="5CC0C3E8">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start w:val="1"/>
      <w:numFmt w:val="lowerRoman"/>
      <w:lvlText w:val="%3."/>
      <w:lvlJc w:val="right"/>
      <w:pPr>
        <w:ind w:left="2509" w:hanging="180"/>
      </w:pPr>
      <w:rPr>
        <w:rFonts w:cs="Times New Roman"/>
      </w:rPr>
    </w:lvl>
    <w:lvl w:ilvl="3" w:tplc="0809000F">
      <w:start w:val="1"/>
      <w:numFmt w:val="decimal"/>
      <w:lvlText w:val="%4."/>
      <w:lvlJc w:val="left"/>
      <w:pPr>
        <w:ind w:left="3229" w:hanging="360"/>
      </w:pPr>
      <w:rPr>
        <w:rFonts w:cs="Times New Roman"/>
      </w:rPr>
    </w:lvl>
    <w:lvl w:ilvl="4" w:tplc="08090019">
      <w:start w:val="1"/>
      <w:numFmt w:val="lowerLetter"/>
      <w:lvlText w:val="%5."/>
      <w:lvlJc w:val="left"/>
      <w:pPr>
        <w:ind w:left="3949" w:hanging="360"/>
      </w:pPr>
      <w:rPr>
        <w:rFonts w:cs="Times New Roman"/>
      </w:rPr>
    </w:lvl>
    <w:lvl w:ilvl="5" w:tplc="0809001B">
      <w:start w:val="1"/>
      <w:numFmt w:val="lowerRoman"/>
      <w:lvlText w:val="%6."/>
      <w:lvlJc w:val="right"/>
      <w:pPr>
        <w:ind w:left="4669" w:hanging="180"/>
      </w:pPr>
      <w:rPr>
        <w:rFonts w:cs="Times New Roman"/>
      </w:rPr>
    </w:lvl>
    <w:lvl w:ilvl="6" w:tplc="0809000F">
      <w:start w:val="1"/>
      <w:numFmt w:val="decimal"/>
      <w:lvlText w:val="%7."/>
      <w:lvlJc w:val="left"/>
      <w:pPr>
        <w:ind w:left="5389" w:hanging="360"/>
      </w:pPr>
      <w:rPr>
        <w:rFonts w:cs="Times New Roman"/>
      </w:rPr>
    </w:lvl>
    <w:lvl w:ilvl="7" w:tplc="08090019">
      <w:start w:val="1"/>
      <w:numFmt w:val="lowerLetter"/>
      <w:lvlText w:val="%8."/>
      <w:lvlJc w:val="left"/>
      <w:pPr>
        <w:ind w:left="6109" w:hanging="360"/>
      </w:pPr>
      <w:rPr>
        <w:rFonts w:cs="Times New Roman"/>
      </w:rPr>
    </w:lvl>
    <w:lvl w:ilvl="8" w:tplc="0809001B">
      <w:start w:val="1"/>
      <w:numFmt w:val="lowerRoman"/>
      <w:lvlText w:val="%9."/>
      <w:lvlJc w:val="right"/>
      <w:pPr>
        <w:ind w:left="6829" w:hanging="180"/>
      </w:pPr>
      <w:rPr>
        <w:rFonts w:cs="Times New Roman"/>
      </w:rPr>
    </w:lvl>
  </w:abstractNum>
  <w:abstractNum w:abstractNumId="3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C371301"/>
    <w:multiLevelType w:val="hybridMultilevel"/>
    <w:tmpl w:val="8A0C627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6">
    <w:nsid w:val="4CBE6A50"/>
    <w:multiLevelType w:val="hybridMultilevel"/>
    <w:tmpl w:val="0BBA22DE"/>
    <w:lvl w:ilvl="0" w:tplc="2366790A">
      <w:start w:val="1"/>
      <w:numFmt w:val="upp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37">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8">
    <w:nsid w:val="4FF66247"/>
    <w:multiLevelType w:val="multilevel"/>
    <w:tmpl w:val="A49A0F9C"/>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9">
    <w:nsid w:val="5B5A595B"/>
    <w:multiLevelType w:val="hybridMultilevel"/>
    <w:tmpl w:val="7272E796"/>
    <w:lvl w:ilvl="0" w:tplc="46A82E4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3"/>
  </w:num>
  <w:num w:numId="3">
    <w:abstractNumId w:val="34"/>
  </w:num>
  <w:num w:numId="4">
    <w:abstractNumId w:val="39"/>
  </w:num>
  <w:num w:numId="5">
    <w:abstractNumId w:val="2"/>
  </w:num>
  <w:num w:numId="6">
    <w:abstractNumId w:val="1"/>
  </w:num>
  <w:num w:numId="7">
    <w:abstractNumId w:val="3"/>
  </w:num>
  <w:num w:numId="8">
    <w:abstractNumId w:val="4"/>
  </w:num>
  <w:num w:numId="9">
    <w:abstractNumId w:val="9"/>
  </w:num>
  <w:num w:numId="10">
    <w:abstractNumId w:val="10"/>
  </w:num>
  <w:num w:numId="11">
    <w:abstractNumId w:val="8"/>
  </w:num>
  <w:num w:numId="12">
    <w:abstractNumId w:val="7"/>
  </w:num>
  <w:num w:numId="13">
    <w:abstractNumId w:val="6"/>
  </w:num>
  <w:num w:numId="14">
    <w:abstractNumId w:val="5"/>
  </w:num>
  <w:num w:numId="15">
    <w:abstractNumId w:val="28"/>
  </w:num>
  <w:num w:numId="16">
    <w:abstractNumId w:val="23"/>
  </w:num>
  <w:num w:numId="17">
    <w:abstractNumId w:val="11"/>
  </w:num>
  <w:num w:numId="18">
    <w:abstractNumId w:val="21"/>
  </w:num>
  <w:num w:numId="19">
    <w:abstractNumId w:val="31"/>
  </w:num>
  <w:num w:numId="20">
    <w:abstractNumId w:val="22"/>
  </w:num>
  <w:num w:numId="21">
    <w:abstractNumId w:val="40"/>
  </w:num>
  <w:num w:numId="22">
    <w:abstractNumId w:val="42"/>
  </w:num>
  <w:num w:numId="23">
    <w:abstractNumId w:val="37"/>
  </w:num>
  <w:num w:numId="24">
    <w:abstractNumId w:val="30"/>
  </w:num>
  <w:num w:numId="25">
    <w:abstractNumId w:val="32"/>
  </w:num>
  <w:num w:numId="26">
    <w:abstractNumId w:val="14"/>
  </w:num>
  <w:num w:numId="27">
    <w:abstractNumId w:val="17"/>
  </w:num>
  <w:num w:numId="28">
    <w:abstractNumId w:val="16"/>
  </w:num>
  <w:num w:numId="29">
    <w:abstractNumId w:val="26"/>
  </w:num>
  <w:num w:numId="30">
    <w:abstractNumId w:val="0"/>
  </w:num>
  <w:num w:numId="31">
    <w:abstractNumId w:val="36"/>
  </w:num>
  <w:num w:numId="32">
    <w:abstractNumId w:val="20"/>
  </w:num>
  <w:num w:numId="33">
    <w:abstractNumId w:val="18"/>
  </w:num>
  <w:num w:numId="34">
    <w:abstractNumId w:val="19"/>
  </w:num>
  <w:num w:numId="35">
    <w:abstractNumId w:val="38"/>
  </w:num>
  <w:num w:numId="36">
    <w:abstractNumId w:val="15"/>
  </w:num>
  <w:num w:numId="37">
    <w:abstractNumId w:val="27"/>
  </w:num>
  <w:num w:numId="38">
    <w:abstractNumId w:val="24"/>
  </w:num>
  <w:num w:numId="39">
    <w:abstractNumId w:val="12"/>
  </w:num>
  <w:num w:numId="40">
    <w:abstractNumId w:val="25"/>
  </w:num>
  <w:num w:numId="41">
    <w:abstractNumId w:val="13"/>
  </w:num>
  <w:num w:numId="42">
    <w:abstractNumId w:val="35"/>
  </w:num>
  <w:num w:numId="4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CB"/>
    <w:rsid w:val="000112AC"/>
    <w:rsid w:val="00016AC5"/>
    <w:rsid w:val="000211DB"/>
    <w:rsid w:val="000219A2"/>
    <w:rsid w:val="00030ADE"/>
    <w:rsid w:val="000312C0"/>
    <w:rsid w:val="00076D5E"/>
    <w:rsid w:val="00093723"/>
    <w:rsid w:val="000B1B25"/>
    <w:rsid w:val="000D392C"/>
    <w:rsid w:val="000F41F2"/>
    <w:rsid w:val="001063A9"/>
    <w:rsid w:val="00110AF7"/>
    <w:rsid w:val="00135C0D"/>
    <w:rsid w:val="0014011C"/>
    <w:rsid w:val="00160540"/>
    <w:rsid w:val="0017182C"/>
    <w:rsid w:val="00177007"/>
    <w:rsid w:val="00184F98"/>
    <w:rsid w:val="00186EE9"/>
    <w:rsid w:val="00187677"/>
    <w:rsid w:val="00192EEB"/>
    <w:rsid w:val="001A20FB"/>
    <w:rsid w:val="001A7E72"/>
    <w:rsid w:val="001B6F40"/>
    <w:rsid w:val="001D2918"/>
    <w:rsid w:val="001D5C41"/>
    <w:rsid w:val="001D7F8A"/>
    <w:rsid w:val="001E3FEB"/>
    <w:rsid w:val="001E4A02"/>
    <w:rsid w:val="001E6C54"/>
    <w:rsid w:val="00221A69"/>
    <w:rsid w:val="00223B89"/>
    <w:rsid w:val="00225A8C"/>
    <w:rsid w:val="00232F12"/>
    <w:rsid w:val="00241A18"/>
    <w:rsid w:val="0024230B"/>
    <w:rsid w:val="00252512"/>
    <w:rsid w:val="00257F1B"/>
    <w:rsid w:val="002659F1"/>
    <w:rsid w:val="00271C7C"/>
    <w:rsid w:val="00273A37"/>
    <w:rsid w:val="00287E79"/>
    <w:rsid w:val="00290A9D"/>
    <w:rsid w:val="002928F9"/>
    <w:rsid w:val="002A3CFD"/>
    <w:rsid w:val="002A5D07"/>
    <w:rsid w:val="002D73FE"/>
    <w:rsid w:val="003009F6"/>
    <w:rsid w:val="003016B7"/>
    <w:rsid w:val="00330F9C"/>
    <w:rsid w:val="003374BD"/>
    <w:rsid w:val="00340C35"/>
    <w:rsid w:val="00350715"/>
    <w:rsid w:val="003515AA"/>
    <w:rsid w:val="003551F2"/>
    <w:rsid w:val="00370E0F"/>
    <w:rsid w:val="00374106"/>
    <w:rsid w:val="003976D5"/>
    <w:rsid w:val="003A402C"/>
    <w:rsid w:val="003A5A59"/>
    <w:rsid w:val="003C4610"/>
    <w:rsid w:val="003D1DF3"/>
    <w:rsid w:val="003D46A7"/>
    <w:rsid w:val="003D6C68"/>
    <w:rsid w:val="003D7D87"/>
    <w:rsid w:val="003E174D"/>
    <w:rsid w:val="003E7CBF"/>
    <w:rsid w:val="0040463D"/>
    <w:rsid w:val="004159D0"/>
    <w:rsid w:val="004249E7"/>
    <w:rsid w:val="00427245"/>
    <w:rsid w:val="00446F3A"/>
    <w:rsid w:val="00463E86"/>
    <w:rsid w:val="0046524B"/>
    <w:rsid w:val="00481885"/>
    <w:rsid w:val="004B7C80"/>
    <w:rsid w:val="00513EB4"/>
    <w:rsid w:val="00543D5E"/>
    <w:rsid w:val="00571F41"/>
    <w:rsid w:val="00572B01"/>
    <w:rsid w:val="005A1727"/>
    <w:rsid w:val="005B76A3"/>
    <w:rsid w:val="005E45EA"/>
    <w:rsid w:val="005E5D1F"/>
    <w:rsid w:val="005E781A"/>
    <w:rsid w:val="00603391"/>
    <w:rsid w:val="00611D43"/>
    <w:rsid w:val="00612D48"/>
    <w:rsid w:val="00613338"/>
    <w:rsid w:val="00613E5A"/>
    <w:rsid w:val="00616B45"/>
    <w:rsid w:val="00630D9B"/>
    <w:rsid w:val="00631953"/>
    <w:rsid w:val="00633E1A"/>
    <w:rsid w:val="00634946"/>
    <w:rsid w:val="006425AF"/>
    <w:rsid w:val="006439EC"/>
    <w:rsid w:val="006539F8"/>
    <w:rsid w:val="00673A16"/>
    <w:rsid w:val="006A0641"/>
    <w:rsid w:val="006A35CF"/>
    <w:rsid w:val="006B4590"/>
    <w:rsid w:val="006B47E0"/>
    <w:rsid w:val="006C340C"/>
    <w:rsid w:val="006D5980"/>
    <w:rsid w:val="006E2B62"/>
    <w:rsid w:val="006E5FC7"/>
    <w:rsid w:val="006E77CB"/>
    <w:rsid w:val="00700A5B"/>
    <w:rsid w:val="0070347C"/>
    <w:rsid w:val="007176C1"/>
    <w:rsid w:val="00725B05"/>
    <w:rsid w:val="0072723A"/>
    <w:rsid w:val="00746E61"/>
    <w:rsid w:val="00765D8A"/>
    <w:rsid w:val="007745E1"/>
    <w:rsid w:val="00790F2F"/>
    <w:rsid w:val="00794B72"/>
    <w:rsid w:val="007A4C68"/>
    <w:rsid w:val="007E1CDB"/>
    <w:rsid w:val="007E64F2"/>
    <w:rsid w:val="007F248F"/>
    <w:rsid w:val="007F3C6C"/>
    <w:rsid w:val="007F5077"/>
    <w:rsid w:val="007F55CB"/>
    <w:rsid w:val="00812C1A"/>
    <w:rsid w:val="00816BB4"/>
    <w:rsid w:val="00826B30"/>
    <w:rsid w:val="008317F6"/>
    <w:rsid w:val="008323C2"/>
    <w:rsid w:val="00832729"/>
    <w:rsid w:val="00832AF1"/>
    <w:rsid w:val="008365F0"/>
    <w:rsid w:val="00841ECB"/>
    <w:rsid w:val="00844750"/>
    <w:rsid w:val="00845747"/>
    <w:rsid w:val="008503E2"/>
    <w:rsid w:val="00856BDA"/>
    <w:rsid w:val="008570C2"/>
    <w:rsid w:val="00863094"/>
    <w:rsid w:val="00886763"/>
    <w:rsid w:val="008A3CD9"/>
    <w:rsid w:val="008B44C4"/>
    <w:rsid w:val="008B7879"/>
    <w:rsid w:val="008C1EE5"/>
    <w:rsid w:val="008C220C"/>
    <w:rsid w:val="008C5E21"/>
    <w:rsid w:val="008D1100"/>
    <w:rsid w:val="008E7FAE"/>
    <w:rsid w:val="00911BF7"/>
    <w:rsid w:val="00977EC8"/>
    <w:rsid w:val="009D3A8C"/>
    <w:rsid w:val="009E7956"/>
    <w:rsid w:val="00A11365"/>
    <w:rsid w:val="00A2492E"/>
    <w:rsid w:val="00A50419"/>
    <w:rsid w:val="00A50B5F"/>
    <w:rsid w:val="00A51B41"/>
    <w:rsid w:val="00A6313E"/>
    <w:rsid w:val="00A64042"/>
    <w:rsid w:val="00A70163"/>
    <w:rsid w:val="00A87AA2"/>
    <w:rsid w:val="00A92431"/>
    <w:rsid w:val="00A9752A"/>
    <w:rsid w:val="00AA41E6"/>
    <w:rsid w:val="00AC67A1"/>
    <w:rsid w:val="00AC7381"/>
    <w:rsid w:val="00AC7977"/>
    <w:rsid w:val="00AD19DA"/>
    <w:rsid w:val="00AE352C"/>
    <w:rsid w:val="00B10E29"/>
    <w:rsid w:val="00B32E2D"/>
    <w:rsid w:val="00B40903"/>
    <w:rsid w:val="00B4466B"/>
    <w:rsid w:val="00B53874"/>
    <w:rsid w:val="00B57888"/>
    <w:rsid w:val="00B61990"/>
    <w:rsid w:val="00B76E66"/>
    <w:rsid w:val="00B85D99"/>
    <w:rsid w:val="00B934F0"/>
    <w:rsid w:val="00BB2E94"/>
    <w:rsid w:val="00BC2427"/>
    <w:rsid w:val="00BD04A0"/>
    <w:rsid w:val="00BF0556"/>
    <w:rsid w:val="00BF3224"/>
    <w:rsid w:val="00C16EC6"/>
    <w:rsid w:val="00C261F8"/>
    <w:rsid w:val="00C33100"/>
    <w:rsid w:val="00C372E1"/>
    <w:rsid w:val="00C5420D"/>
    <w:rsid w:val="00C9271A"/>
    <w:rsid w:val="00C940E9"/>
    <w:rsid w:val="00CA036A"/>
    <w:rsid w:val="00CA3027"/>
    <w:rsid w:val="00CA46A5"/>
    <w:rsid w:val="00CB64D8"/>
    <w:rsid w:val="00CD13C4"/>
    <w:rsid w:val="00CD1A71"/>
    <w:rsid w:val="00CD1FBB"/>
    <w:rsid w:val="00CE1566"/>
    <w:rsid w:val="00D016B5"/>
    <w:rsid w:val="00D034F1"/>
    <w:rsid w:val="00D04F37"/>
    <w:rsid w:val="00D05FDC"/>
    <w:rsid w:val="00D11B17"/>
    <w:rsid w:val="00D13818"/>
    <w:rsid w:val="00D16897"/>
    <w:rsid w:val="00D27D5E"/>
    <w:rsid w:val="00D4193F"/>
    <w:rsid w:val="00D62E5A"/>
    <w:rsid w:val="00D6419E"/>
    <w:rsid w:val="00D847CD"/>
    <w:rsid w:val="00DA43D5"/>
    <w:rsid w:val="00DA57D4"/>
    <w:rsid w:val="00DB4793"/>
    <w:rsid w:val="00DB69AB"/>
    <w:rsid w:val="00DD6EDA"/>
    <w:rsid w:val="00DE01E3"/>
    <w:rsid w:val="00DE6D90"/>
    <w:rsid w:val="00DF002F"/>
    <w:rsid w:val="00E0244D"/>
    <w:rsid w:val="00E06F91"/>
    <w:rsid w:val="00E13E74"/>
    <w:rsid w:val="00E21551"/>
    <w:rsid w:val="00E55D71"/>
    <w:rsid w:val="00E81E94"/>
    <w:rsid w:val="00E82607"/>
    <w:rsid w:val="00E94204"/>
    <w:rsid w:val="00EA31C2"/>
    <w:rsid w:val="00EE2EA3"/>
    <w:rsid w:val="00EE4F1E"/>
    <w:rsid w:val="00F01516"/>
    <w:rsid w:val="00F21725"/>
    <w:rsid w:val="00F24BC9"/>
    <w:rsid w:val="00F320A1"/>
    <w:rsid w:val="00F3415D"/>
    <w:rsid w:val="00F42E3E"/>
    <w:rsid w:val="00F56368"/>
    <w:rsid w:val="00F57129"/>
    <w:rsid w:val="00F71F7B"/>
    <w:rsid w:val="00F7751C"/>
    <w:rsid w:val="00F966EA"/>
    <w:rsid w:val="00FA5A79"/>
    <w:rsid w:val="00FA5AF0"/>
    <w:rsid w:val="00FB0BFE"/>
    <w:rsid w:val="00FB4C51"/>
    <w:rsid w:val="00FC197F"/>
    <w:rsid w:val="00FC38C3"/>
    <w:rsid w:val="00FD2A9E"/>
    <w:rsid w:val="00FE3803"/>
    <w:rsid w:val="00FF01B0"/>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A1"/>
    <w:pPr>
      <w:suppressAutoHyphens/>
      <w:spacing w:line="240" w:lineRule="atLeast"/>
    </w:pPr>
    <w:rPr>
      <w:lang w:eastAsia="en-US"/>
    </w:rPr>
  </w:style>
  <w:style w:type="paragraph" w:styleId="Titre1">
    <w:name w:val="heading 1"/>
    <w:aliases w:val="Table_G"/>
    <w:basedOn w:val="SingleTxtG"/>
    <w:next w:val="SingleTxtG"/>
    <w:link w:val="Titre1Car"/>
    <w:uiPriority w:val="99"/>
    <w:qFormat/>
    <w:rsid w:val="00F320A1"/>
    <w:pPr>
      <w:keepNext/>
      <w:keepLines/>
      <w:spacing w:after="0" w:line="240" w:lineRule="auto"/>
      <w:ind w:right="0"/>
      <w:jc w:val="left"/>
      <w:outlineLvl w:val="0"/>
    </w:pPr>
  </w:style>
  <w:style w:type="paragraph" w:styleId="Titre2">
    <w:name w:val="heading 2"/>
    <w:basedOn w:val="Normal"/>
    <w:next w:val="Normal"/>
    <w:link w:val="Titre2Car"/>
    <w:uiPriority w:val="99"/>
    <w:qFormat/>
    <w:rsid w:val="00F320A1"/>
    <w:pPr>
      <w:outlineLvl w:val="1"/>
    </w:pPr>
  </w:style>
  <w:style w:type="paragraph" w:styleId="Titre3">
    <w:name w:val="heading 3"/>
    <w:basedOn w:val="Normal"/>
    <w:next w:val="Normal"/>
    <w:link w:val="Titre3Car"/>
    <w:uiPriority w:val="99"/>
    <w:qFormat/>
    <w:rsid w:val="00F320A1"/>
    <w:pPr>
      <w:outlineLvl w:val="2"/>
    </w:pPr>
  </w:style>
  <w:style w:type="paragraph" w:styleId="Titre4">
    <w:name w:val="heading 4"/>
    <w:basedOn w:val="Normal"/>
    <w:next w:val="Normal"/>
    <w:link w:val="Titre4Car"/>
    <w:uiPriority w:val="99"/>
    <w:qFormat/>
    <w:rsid w:val="00F320A1"/>
    <w:pPr>
      <w:outlineLvl w:val="3"/>
    </w:pPr>
  </w:style>
  <w:style w:type="paragraph" w:styleId="Titre5">
    <w:name w:val="heading 5"/>
    <w:basedOn w:val="Normal"/>
    <w:next w:val="Normal"/>
    <w:link w:val="Titre5Car"/>
    <w:uiPriority w:val="99"/>
    <w:qFormat/>
    <w:rsid w:val="00F320A1"/>
    <w:pPr>
      <w:outlineLvl w:val="4"/>
    </w:pPr>
  </w:style>
  <w:style w:type="paragraph" w:styleId="Titre6">
    <w:name w:val="heading 6"/>
    <w:basedOn w:val="Normal"/>
    <w:next w:val="Normal"/>
    <w:link w:val="Titre6Car"/>
    <w:uiPriority w:val="99"/>
    <w:qFormat/>
    <w:rsid w:val="00F320A1"/>
    <w:pPr>
      <w:outlineLvl w:val="5"/>
    </w:pPr>
  </w:style>
  <w:style w:type="paragraph" w:styleId="Titre7">
    <w:name w:val="heading 7"/>
    <w:basedOn w:val="Normal"/>
    <w:next w:val="Normal"/>
    <w:link w:val="Titre7Car"/>
    <w:uiPriority w:val="99"/>
    <w:qFormat/>
    <w:rsid w:val="00F320A1"/>
    <w:pPr>
      <w:outlineLvl w:val="6"/>
    </w:pPr>
  </w:style>
  <w:style w:type="paragraph" w:styleId="Titre8">
    <w:name w:val="heading 8"/>
    <w:basedOn w:val="Normal"/>
    <w:next w:val="Normal"/>
    <w:link w:val="Titre8Car"/>
    <w:uiPriority w:val="99"/>
    <w:qFormat/>
    <w:rsid w:val="00F320A1"/>
    <w:pPr>
      <w:outlineLvl w:val="7"/>
    </w:pPr>
  </w:style>
  <w:style w:type="paragraph" w:styleId="Titre9">
    <w:name w:val="heading 9"/>
    <w:aliases w:val=" Car"/>
    <w:basedOn w:val="Normal"/>
    <w:next w:val="Normal"/>
    <w:link w:val="Titre9Car"/>
    <w:uiPriority w:val="99"/>
    <w:qFormat/>
    <w:rsid w:val="00F320A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uiPriority w:val="99"/>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F320A1"/>
    <w:pPr>
      <w:spacing w:after="120"/>
      <w:ind w:left="1134" w:right="1134"/>
      <w:jc w:val="both"/>
    </w:pPr>
  </w:style>
  <w:style w:type="paragraph" w:customStyle="1" w:styleId="SLG">
    <w:name w:val="__S_L_G"/>
    <w:basedOn w:val="Normal"/>
    <w:next w:val="Normal"/>
    <w:uiPriority w:val="99"/>
    <w:rsid w:val="00F320A1"/>
    <w:pPr>
      <w:keepNext/>
      <w:keepLines/>
      <w:spacing w:before="240" w:after="240" w:line="580" w:lineRule="exact"/>
      <w:ind w:left="1134" w:right="1134"/>
    </w:pPr>
    <w:rPr>
      <w:b/>
      <w:sz w:val="56"/>
    </w:rPr>
  </w:style>
  <w:style w:type="paragraph" w:customStyle="1" w:styleId="SMG">
    <w:name w:val="__S_M_G"/>
    <w:basedOn w:val="Normal"/>
    <w:next w:val="Normal"/>
    <w:uiPriority w:val="99"/>
    <w:rsid w:val="00F320A1"/>
    <w:pPr>
      <w:keepNext/>
      <w:keepLines/>
      <w:spacing w:before="240" w:after="240" w:line="420" w:lineRule="exact"/>
      <w:ind w:left="1134" w:right="1134"/>
    </w:pPr>
    <w:rPr>
      <w:b/>
      <w:sz w:val="40"/>
    </w:rPr>
  </w:style>
  <w:style w:type="paragraph" w:customStyle="1" w:styleId="SSG">
    <w:name w:val="__S_S_G"/>
    <w:basedOn w:val="Normal"/>
    <w:next w:val="Normal"/>
    <w:uiPriority w:val="99"/>
    <w:rsid w:val="00F320A1"/>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F320A1"/>
    <w:pPr>
      <w:keepNext/>
      <w:keepLines/>
      <w:spacing w:before="240" w:after="240" w:line="420" w:lineRule="exact"/>
      <w:ind w:left="1134" w:right="1134"/>
    </w:pPr>
    <w:rPr>
      <w:b/>
      <w:sz w:val="40"/>
    </w:rPr>
  </w:style>
  <w:style w:type="paragraph" w:customStyle="1" w:styleId="Bullet1G">
    <w:name w:val="_Bullet 1_G"/>
    <w:basedOn w:val="Normal"/>
    <w:uiPriority w:val="99"/>
    <w:rsid w:val="00F320A1"/>
    <w:pPr>
      <w:numPr>
        <w:numId w:val="1"/>
      </w:numPr>
      <w:spacing w:after="120"/>
      <w:ind w:right="1134"/>
      <w:jc w:val="both"/>
    </w:pPr>
  </w:style>
  <w:style w:type="paragraph" w:customStyle="1" w:styleId="Bullet2G">
    <w:name w:val="_Bullet 2_G"/>
    <w:basedOn w:val="Normal"/>
    <w:uiPriority w:val="99"/>
    <w:rsid w:val="00F320A1"/>
    <w:pPr>
      <w:numPr>
        <w:numId w:val="2"/>
      </w:numPr>
      <w:spacing w:after="120"/>
      <w:ind w:right="1134"/>
      <w:jc w:val="both"/>
    </w:pPr>
  </w:style>
  <w:style w:type="character" w:styleId="Appelnotedebasdep">
    <w:name w:val="footnote reference"/>
    <w:aliases w:val="4_G"/>
    <w:basedOn w:val="Policepardfaut"/>
    <w:uiPriority w:val="99"/>
    <w:rsid w:val="00F320A1"/>
    <w:rPr>
      <w:rFonts w:ascii="Times New Roman" w:hAnsi="Times New Roman"/>
      <w:sz w:val="18"/>
      <w:vertAlign w:val="superscript"/>
      <w:lang w:val="fr-CH"/>
    </w:rPr>
  </w:style>
  <w:style w:type="character" w:styleId="Appeldenotedefin">
    <w:name w:val="endnote reference"/>
    <w:aliases w:val="1_G"/>
    <w:basedOn w:val="Appelnotedebasdep"/>
    <w:uiPriority w:val="99"/>
    <w:rsid w:val="00F320A1"/>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F320A1"/>
    <w:pPr>
      <w:pBdr>
        <w:bottom w:val="single" w:sz="4" w:space="4" w:color="auto"/>
      </w:pBdr>
      <w:spacing w:line="240" w:lineRule="auto"/>
    </w:pPr>
    <w:rPr>
      <w:b/>
      <w:sz w:val="18"/>
    </w:rPr>
  </w:style>
  <w:style w:type="paragraph" w:styleId="Notedebasdepage">
    <w:name w:val="footnote text"/>
    <w:aliases w:val="5_G,Footnote Text Char,5_G Char,Footnote text Char,Podrozdział Char,Fußnote Char,Footnote Char,Podrozdzia3 Char,Footnote Text Char Char Char,single space Char"/>
    <w:basedOn w:val="Normal"/>
    <w:link w:val="NotedebasdepageCar"/>
    <w:uiPriority w:val="99"/>
    <w:rsid w:val="00F320A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F320A1"/>
  </w:style>
  <w:style w:type="character" w:styleId="Numrodepage">
    <w:name w:val="page number"/>
    <w:aliases w:val="7_G"/>
    <w:basedOn w:val="Policepardfaut"/>
    <w:uiPriority w:val="99"/>
    <w:rsid w:val="00F320A1"/>
    <w:rPr>
      <w:rFonts w:ascii="Times New Roman" w:hAnsi="Times New Roman"/>
      <w:b/>
      <w:sz w:val="18"/>
      <w:lang w:val="fr-CH"/>
    </w:rPr>
  </w:style>
  <w:style w:type="paragraph" w:styleId="Pieddepage">
    <w:name w:val="footer"/>
    <w:aliases w:val="3_G"/>
    <w:basedOn w:val="Normal"/>
    <w:next w:val="Normal"/>
    <w:link w:val="PieddepageCar"/>
    <w:uiPriority w:val="99"/>
    <w:rsid w:val="00F320A1"/>
    <w:pPr>
      <w:spacing w:line="240" w:lineRule="auto"/>
    </w:pPr>
    <w:rPr>
      <w:sz w:val="16"/>
    </w:rPr>
  </w:style>
  <w:style w:type="character" w:styleId="Lienhypertexte">
    <w:name w:val="Hyperlink"/>
    <w:basedOn w:val="Policepardfaut"/>
    <w:uiPriority w:val="99"/>
    <w:rsid w:val="00F320A1"/>
    <w:rPr>
      <w:color w:val="auto"/>
      <w:u w:val="none"/>
    </w:rPr>
  </w:style>
  <w:style w:type="character" w:styleId="Lienhypertextesuivivisit">
    <w:name w:val="FollowedHyperlink"/>
    <w:basedOn w:val="Policepardfaut"/>
    <w:uiPriority w:val="99"/>
    <w:semiHidden/>
    <w:rsid w:val="00F320A1"/>
    <w:rPr>
      <w:color w:val="auto"/>
      <w:u w:val="none"/>
    </w:rPr>
  </w:style>
  <w:style w:type="table" w:styleId="Grilledetableau1">
    <w:name w:val="Table Grid 1"/>
    <w:basedOn w:val="TableauNormal"/>
    <w:semiHidden/>
    <w:rsid w:val="00F320A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F320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rsid w:val="00C16EC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C16EC6"/>
    <w:rPr>
      <w:rFonts w:ascii="Tahoma" w:hAnsi="Tahoma" w:cs="Tahoma"/>
      <w:sz w:val="16"/>
      <w:szCs w:val="16"/>
      <w:lang w:eastAsia="en-US"/>
    </w:rPr>
  </w:style>
  <w:style w:type="character" w:customStyle="1" w:styleId="SingleTxtGChar">
    <w:name w:val="_ Single Txt_G Char"/>
    <w:link w:val="SingleTxtG"/>
    <w:uiPriority w:val="99"/>
    <w:rsid w:val="00F71F7B"/>
    <w:rPr>
      <w:lang w:eastAsia="en-US"/>
    </w:rPr>
  </w:style>
  <w:style w:type="character" w:customStyle="1" w:styleId="Titre7Car">
    <w:name w:val="Titre 7 Car"/>
    <w:basedOn w:val="Policepardfaut"/>
    <w:link w:val="Titre7"/>
    <w:uiPriority w:val="99"/>
    <w:rsid w:val="00EE4F1E"/>
    <w:rPr>
      <w:lang w:eastAsia="en-US"/>
    </w:rPr>
  </w:style>
  <w:style w:type="character" w:customStyle="1" w:styleId="NotedebasdepageCar">
    <w:name w:val="Note de bas de page Car"/>
    <w:aliases w:val="5_G Car,Footnote Text Char Car,5_G Char Car,Footnote text Char Car,Podrozdział Char Car,Fußnote Char Car,Footnote Char Car,Podrozdzia3 Char Car,Footnote Text Char Char Char Car,single space Char Car"/>
    <w:link w:val="Notedebasdepage"/>
    <w:uiPriority w:val="99"/>
    <w:rsid w:val="00EE4F1E"/>
    <w:rPr>
      <w:sz w:val="18"/>
      <w:lang w:eastAsia="en-US"/>
    </w:rPr>
  </w:style>
  <w:style w:type="character" w:customStyle="1" w:styleId="H1GChar">
    <w:name w:val="_ H_1_G Char"/>
    <w:link w:val="H1G"/>
    <w:uiPriority w:val="99"/>
    <w:rsid w:val="00EE4F1E"/>
    <w:rPr>
      <w:b/>
      <w:sz w:val="24"/>
      <w:lang w:eastAsia="en-US"/>
    </w:rPr>
  </w:style>
  <w:style w:type="character" w:customStyle="1" w:styleId="apple-converted-space">
    <w:name w:val="apple-converted-space"/>
    <w:basedOn w:val="Policepardfaut"/>
    <w:uiPriority w:val="99"/>
    <w:rsid w:val="00EE4F1E"/>
    <w:rPr>
      <w:rFonts w:cs="Times New Roman"/>
    </w:rPr>
  </w:style>
  <w:style w:type="paragraph" w:customStyle="1" w:styleId="MediumGrid1-Accent21">
    <w:name w:val="Medium Grid 1 - Accent 21"/>
    <w:basedOn w:val="Normal"/>
    <w:uiPriority w:val="99"/>
    <w:rsid w:val="00F24BC9"/>
    <w:pPr>
      <w:ind w:left="720"/>
    </w:pPr>
    <w:rPr>
      <w:lang w:val="en-GB"/>
    </w:rPr>
  </w:style>
  <w:style w:type="character" w:customStyle="1" w:styleId="Titre1Car">
    <w:name w:val="Titre 1 Car"/>
    <w:aliases w:val="Table_G Car"/>
    <w:basedOn w:val="Policepardfaut"/>
    <w:link w:val="Titre1"/>
    <w:uiPriority w:val="99"/>
    <w:rsid w:val="00187677"/>
    <w:rPr>
      <w:lang w:eastAsia="en-US"/>
    </w:rPr>
  </w:style>
  <w:style w:type="character" w:customStyle="1" w:styleId="Titre2Car">
    <w:name w:val="Titre 2 Car"/>
    <w:basedOn w:val="Policepardfaut"/>
    <w:link w:val="Titre2"/>
    <w:uiPriority w:val="99"/>
    <w:rsid w:val="00187677"/>
    <w:rPr>
      <w:lang w:eastAsia="en-US"/>
    </w:rPr>
  </w:style>
  <w:style w:type="character" w:customStyle="1" w:styleId="Titre3Car">
    <w:name w:val="Titre 3 Car"/>
    <w:basedOn w:val="Policepardfaut"/>
    <w:link w:val="Titre3"/>
    <w:uiPriority w:val="99"/>
    <w:rsid w:val="00187677"/>
    <w:rPr>
      <w:lang w:eastAsia="en-US"/>
    </w:rPr>
  </w:style>
  <w:style w:type="character" w:customStyle="1" w:styleId="Titre4Car">
    <w:name w:val="Titre 4 Car"/>
    <w:basedOn w:val="Policepardfaut"/>
    <w:link w:val="Titre4"/>
    <w:uiPriority w:val="99"/>
    <w:rsid w:val="00187677"/>
    <w:rPr>
      <w:lang w:eastAsia="en-US"/>
    </w:rPr>
  </w:style>
  <w:style w:type="character" w:customStyle="1" w:styleId="Titre5Car">
    <w:name w:val="Titre 5 Car"/>
    <w:basedOn w:val="Policepardfaut"/>
    <w:link w:val="Titre5"/>
    <w:uiPriority w:val="99"/>
    <w:rsid w:val="00187677"/>
    <w:rPr>
      <w:lang w:eastAsia="en-US"/>
    </w:rPr>
  </w:style>
  <w:style w:type="character" w:customStyle="1" w:styleId="Titre6Car">
    <w:name w:val="Titre 6 Car"/>
    <w:basedOn w:val="Policepardfaut"/>
    <w:link w:val="Titre6"/>
    <w:uiPriority w:val="99"/>
    <w:rsid w:val="00187677"/>
    <w:rPr>
      <w:lang w:eastAsia="en-US"/>
    </w:rPr>
  </w:style>
  <w:style w:type="character" w:customStyle="1" w:styleId="Titre8Car">
    <w:name w:val="Titre 8 Car"/>
    <w:basedOn w:val="Policepardfaut"/>
    <w:link w:val="Titre8"/>
    <w:uiPriority w:val="99"/>
    <w:rsid w:val="00187677"/>
    <w:rPr>
      <w:lang w:eastAsia="en-US"/>
    </w:rPr>
  </w:style>
  <w:style w:type="character" w:customStyle="1" w:styleId="Titre9Car">
    <w:name w:val="Titre 9 Car"/>
    <w:aliases w:val=" Car Car"/>
    <w:basedOn w:val="Policepardfaut"/>
    <w:link w:val="Titre9"/>
    <w:uiPriority w:val="99"/>
    <w:rsid w:val="00187677"/>
    <w:rPr>
      <w:lang w:eastAsia="en-US"/>
    </w:rPr>
  </w:style>
  <w:style w:type="character" w:customStyle="1" w:styleId="NotedefinCar">
    <w:name w:val="Note de fin Car"/>
    <w:aliases w:val="2_G Car"/>
    <w:basedOn w:val="Policepardfaut"/>
    <w:link w:val="Notedefin"/>
    <w:uiPriority w:val="99"/>
    <w:rsid w:val="00187677"/>
    <w:rPr>
      <w:sz w:val="18"/>
      <w:lang w:eastAsia="en-US"/>
    </w:rPr>
  </w:style>
  <w:style w:type="character" w:customStyle="1" w:styleId="PieddepageCar">
    <w:name w:val="Pied de page Car"/>
    <w:aliases w:val="3_G Car"/>
    <w:basedOn w:val="Policepardfaut"/>
    <w:link w:val="Pieddepage"/>
    <w:uiPriority w:val="99"/>
    <w:rsid w:val="00187677"/>
    <w:rPr>
      <w:sz w:val="16"/>
      <w:lang w:eastAsia="en-US"/>
    </w:rPr>
  </w:style>
  <w:style w:type="character" w:customStyle="1" w:styleId="En-tteCar">
    <w:name w:val="En-tête Car"/>
    <w:aliases w:val="6_G Car"/>
    <w:basedOn w:val="Policepardfaut"/>
    <w:link w:val="En-tte"/>
    <w:uiPriority w:val="99"/>
    <w:rsid w:val="00187677"/>
    <w:rPr>
      <w:b/>
      <w:sz w:val="18"/>
      <w:lang w:eastAsia="en-US"/>
    </w:rPr>
  </w:style>
  <w:style w:type="character" w:styleId="Marquedecommentaire">
    <w:name w:val="annotation reference"/>
    <w:basedOn w:val="Policepardfaut"/>
    <w:uiPriority w:val="99"/>
    <w:rsid w:val="00187677"/>
    <w:rPr>
      <w:rFonts w:cs="Times New Roman"/>
      <w:sz w:val="16"/>
    </w:rPr>
  </w:style>
  <w:style w:type="paragraph" w:styleId="Commentaire">
    <w:name w:val="annotation text"/>
    <w:basedOn w:val="Normal"/>
    <w:link w:val="CommentaireCar"/>
    <w:uiPriority w:val="99"/>
    <w:rsid w:val="00187677"/>
    <w:rPr>
      <w:lang w:val="fr-FR"/>
    </w:rPr>
  </w:style>
  <w:style w:type="character" w:customStyle="1" w:styleId="CommentaireCar">
    <w:name w:val="Commentaire Car"/>
    <w:basedOn w:val="Policepardfaut"/>
    <w:link w:val="Commentaire"/>
    <w:uiPriority w:val="99"/>
    <w:rsid w:val="00187677"/>
    <w:rPr>
      <w:lang w:val="fr-FR" w:eastAsia="en-US"/>
    </w:rPr>
  </w:style>
  <w:style w:type="paragraph" w:styleId="Objetducommentaire">
    <w:name w:val="annotation subject"/>
    <w:basedOn w:val="Commentaire"/>
    <w:next w:val="Commentaire"/>
    <w:link w:val="ObjetducommentaireCar"/>
    <w:uiPriority w:val="99"/>
    <w:rsid w:val="00187677"/>
    <w:rPr>
      <w:b/>
      <w:bCs/>
    </w:rPr>
  </w:style>
  <w:style w:type="character" w:customStyle="1" w:styleId="ObjetducommentaireCar">
    <w:name w:val="Objet du commentaire Car"/>
    <w:basedOn w:val="CommentaireCar"/>
    <w:link w:val="Objetducommentaire"/>
    <w:uiPriority w:val="99"/>
    <w:rsid w:val="00187677"/>
    <w:rPr>
      <w:b/>
      <w:bCs/>
      <w:lang w:val="fr-FR" w:eastAsia="en-US"/>
    </w:rPr>
  </w:style>
  <w:style w:type="paragraph" w:customStyle="1" w:styleId="MediumList2-Accent21">
    <w:name w:val="Medium List 2 - Accent 21"/>
    <w:hidden/>
    <w:uiPriority w:val="99"/>
    <w:semiHidden/>
    <w:rsid w:val="00187677"/>
    <w:rPr>
      <w:lang w:val="en-GB" w:eastAsia="en-US"/>
    </w:rPr>
  </w:style>
  <w:style w:type="paragraph" w:customStyle="1" w:styleId="Default">
    <w:name w:val="Default"/>
    <w:uiPriority w:val="99"/>
    <w:rsid w:val="00187677"/>
    <w:pPr>
      <w:autoSpaceDE w:val="0"/>
      <w:autoSpaceDN w:val="0"/>
      <w:adjustRightInd w:val="0"/>
    </w:pPr>
    <w:rPr>
      <w:color w:val="000000"/>
      <w:sz w:val="24"/>
      <w:szCs w:val="24"/>
      <w:lang w:val="en-GB" w:eastAsia="en-GB"/>
    </w:rPr>
  </w:style>
  <w:style w:type="paragraph" w:customStyle="1" w:styleId="font5">
    <w:name w:val="font5"/>
    <w:basedOn w:val="Normal"/>
    <w:uiPriority w:val="99"/>
    <w:rsid w:val="00187677"/>
    <w:pPr>
      <w:suppressAutoHyphens w:val="0"/>
      <w:spacing w:before="100" w:beforeAutospacing="1" w:after="100" w:afterAutospacing="1" w:line="240" w:lineRule="auto"/>
    </w:pPr>
    <w:rPr>
      <w:sz w:val="18"/>
      <w:szCs w:val="18"/>
      <w:lang w:val="en-GB" w:eastAsia="en-GB"/>
    </w:rPr>
  </w:style>
  <w:style w:type="paragraph" w:customStyle="1" w:styleId="font6">
    <w:name w:val="font6"/>
    <w:basedOn w:val="Normal"/>
    <w:uiPriority w:val="99"/>
    <w:rsid w:val="00187677"/>
    <w:pPr>
      <w:suppressAutoHyphens w:val="0"/>
      <w:spacing w:before="100" w:beforeAutospacing="1" w:after="100" w:afterAutospacing="1" w:line="240" w:lineRule="auto"/>
    </w:pPr>
    <w:rPr>
      <w:sz w:val="18"/>
      <w:szCs w:val="18"/>
      <w:lang w:val="en-GB" w:eastAsia="en-GB"/>
    </w:rPr>
  </w:style>
  <w:style w:type="paragraph" w:customStyle="1" w:styleId="xl65">
    <w:name w:val="xl65"/>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pPr>
    <w:rPr>
      <w:sz w:val="18"/>
      <w:szCs w:val="18"/>
      <w:lang w:val="en-GB" w:eastAsia="en-GB"/>
    </w:rPr>
  </w:style>
  <w:style w:type="paragraph" w:customStyle="1" w:styleId="xl66">
    <w:name w:val="xl66"/>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sz w:val="18"/>
      <w:szCs w:val="18"/>
      <w:lang w:val="en-GB" w:eastAsia="en-GB"/>
    </w:rPr>
  </w:style>
  <w:style w:type="paragraph" w:customStyle="1" w:styleId="xl67">
    <w:name w:val="xl67"/>
    <w:basedOn w:val="Normal"/>
    <w:uiPriority w:val="99"/>
    <w:rsid w:val="00187677"/>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textAlignment w:val="center"/>
    </w:pPr>
    <w:rPr>
      <w:sz w:val="18"/>
      <w:szCs w:val="18"/>
      <w:lang w:val="en-GB" w:eastAsia="en-GB"/>
    </w:rPr>
  </w:style>
  <w:style w:type="paragraph" w:customStyle="1" w:styleId="xl68">
    <w:name w:val="xl68"/>
    <w:basedOn w:val="Normal"/>
    <w:uiPriority w:val="99"/>
    <w:rsid w:val="00187677"/>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jc w:val="center"/>
      <w:textAlignment w:val="center"/>
    </w:pPr>
    <w:rPr>
      <w:sz w:val="18"/>
      <w:szCs w:val="18"/>
      <w:lang w:val="en-GB" w:eastAsia="en-GB"/>
    </w:rPr>
  </w:style>
  <w:style w:type="paragraph" w:customStyle="1" w:styleId="xl69">
    <w:name w:val="xl69"/>
    <w:basedOn w:val="Normal"/>
    <w:uiPriority w:val="99"/>
    <w:rsid w:val="00187677"/>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val="en-GB" w:eastAsia="en-GB"/>
    </w:rPr>
  </w:style>
  <w:style w:type="paragraph" w:customStyle="1" w:styleId="xl70">
    <w:name w:val="xl70"/>
    <w:basedOn w:val="Normal"/>
    <w:uiPriority w:val="99"/>
    <w:rsid w:val="00187677"/>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val="en-GB" w:eastAsia="en-GB"/>
    </w:rPr>
  </w:style>
  <w:style w:type="paragraph" w:customStyle="1" w:styleId="xl71">
    <w:name w:val="xl71"/>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val="en-GB" w:eastAsia="en-GB"/>
    </w:rPr>
  </w:style>
  <w:style w:type="paragraph" w:customStyle="1" w:styleId="xl72">
    <w:name w:val="xl72"/>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val="en-GB" w:eastAsia="en-GB"/>
    </w:rPr>
  </w:style>
  <w:style w:type="paragraph" w:customStyle="1" w:styleId="xl73">
    <w:name w:val="xl73"/>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val="en-GB" w:eastAsia="en-GB"/>
    </w:rPr>
  </w:style>
  <w:style w:type="paragraph" w:customStyle="1" w:styleId="xl74">
    <w:name w:val="xl74"/>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val="en-GB" w:eastAsia="en-GB"/>
    </w:rPr>
  </w:style>
  <w:style w:type="paragraph" w:styleId="TM1">
    <w:name w:val="toc 1"/>
    <w:basedOn w:val="Normal"/>
    <w:next w:val="Normal"/>
    <w:autoRedefine/>
    <w:uiPriority w:val="99"/>
    <w:rsid w:val="00187677"/>
    <w:rPr>
      <w:lang w:val="en-GB"/>
    </w:rPr>
  </w:style>
  <w:style w:type="paragraph" w:styleId="TM2">
    <w:name w:val="toc 2"/>
    <w:basedOn w:val="Normal"/>
    <w:next w:val="Normal"/>
    <w:autoRedefine/>
    <w:uiPriority w:val="99"/>
    <w:rsid w:val="00187677"/>
    <w:pPr>
      <w:tabs>
        <w:tab w:val="left" w:pos="557"/>
        <w:tab w:val="left" w:pos="1701"/>
        <w:tab w:val="right" w:leader="dot" w:pos="8505"/>
      </w:tabs>
      <w:ind w:left="1701" w:right="1134" w:hanging="567"/>
    </w:pPr>
    <w:rPr>
      <w:lang w:val="en-GB"/>
    </w:rPr>
  </w:style>
  <w:style w:type="paragraph" w:styleId="TM3">
    <w:name w:val="toc 3"/>
    <w:basedOn w:val="Normal"/>
    <w:next w:val="Normal"/>
    <w:autoRedefine/>
    <w:uiPriority w:val="99"/>
    <w:rsid w:val="00187677"/>
    <w:pPr>
      <w:tabs>
        <w:tab w:val="left" w:pos="2127"/>
        <w:tab w:val="right" w:leader="dot" w:pos="8505"/>
      </w:tabs>
      <w:ind w:left="2127" w:right="1134" w:hanging="426"/>
    </w:pPr>
    <w:rPr>
      <w:lang w:val="en-GB"/>
    </w:rPr>
  </w:style>
  <w:style w:type="paragraph" w:styleId="TM4">
    <w:name w:val="toc 4"/>
    <w:basedOn w:val="Normal"/>
    <w:next w:val="Normal"/>
    <w:autoRedefine/>
    <w:uiPriority w:val="99"/>
    <w:rsid w:val="00187677"/>
    <w:pPr>
      <w:ind w:left="600"/>
    </w:pPr>
    <w:rPr>
      <w:lang w:val="en-GB"/>
    </w:rPr>
  </w:style>
  <w:style w:type="paragraph" w:styleId="TM5">
    <w:name w:val="toc 5"/>
    <w:basedOn w:val="Normal"/>
    <w:next w:val="Normal"/>
    <w:autoRedefine/>
    <w:uiPriority w:val="99"/>
    <w:rsid w:val="00187677"/>
    <w:pPr>
      <w:ind w:left="800"/>
    </w:pPr>
    <w:rPr>
      <w:lang w:val="en-GB"/>
    </w:rPr>
  </w:style>
  <w:style w:type="paragraph" w:styleId="TM6">
    <w:name w:val="toc 6"/>
    <w:basedOn w:val="Normal"/>
    <w:next w:val="Normal"/>
    <w:autoRedefine/>
    <w:uiPriority w:val="99"/>
    <w:rsid w:val="00187677"/>
    <w:pPr>
      <w:ind w:left="1000"/>
    </w:pPr>
    <w:rPr>
      <w:lang w:val="en-GB"/>
    </w:rPr>
  </w:style>
  <w:style w:type="paragraph" w:styleId="TM7">
    <w:name w:val="toc 7"/>
    <w:basedOn w:val="Normal"/>
    <w:next w:val="Normal"/>
    <w:autoRedefine/>
    <w:uiPriority w:val="99"/>
    <w:rsid w:val="00187677"/>
    <w:pPr>
      <w:ind w:left="1200"/>
    </w:pPr>
    <w:rPr>
      <w:lang w:val="en-GB"/>
    </w:rPr>
  </w:style>
  <w:style w:type="paragraph" w:styleId="TM8">
    <w:name w:val="toc 8"/>
    <w:basedOn w:val="Normal"/>
    <w:next w:val="Normal"/>
    <w:autoRedefine/>
    <w:uiPriority w:val="99"/>
    <w:rsid w:val="00187677"/>
    <w:pPr>
      <w:ind w:left="1400"/>
    </w:pPr>
    <w:rPr>
      <w:lang w:val="en-GB"/>
    </w:rPr>
  </w:style>
  <w:style w:type="paragraph" w:styleId="TM9">
    <w:name w:val="toc 9"/>
    <w:basedOn w:val="Normal"/>
    <w:next w:val="Normal"/>
    <w:autoRedefine/>
    <w:uiPriority w:val="99"/>
    <w:rsid w:val="00187677"/>
    <w:pPr>
      <w:ind w:left="1600"/>
    </w:pPr>
    <w:rPr>
      <w:lang w:val="en-GB"/>
    </w:rPr>
  </w:style>
  <w:style w:type="character" w:customStyle="1" w:styleId="CommentTextChar1">
    <w:name w:val="Comment Text Char1"/>
    <w:uiPriority w:val="99"/>
    <w:rsid w:val="00187677"/>
    <w:rPr>
      <w:lang w:val="x-none" w:eastAsia="en-US"/>
    </w:rPr>
  </w:style>
  <w:style w:type="paragraph" w:customStyle="1" w:styleId="ColorfulShading-Accent11">
    <w:name w:val="Colorful Shading - Accent 11"/>
    <w:hidden/>
    <w:uiPriority w:val="99"/>
    <w:semiHidden/>
    <w:rsid w:val="00187677"/>
    <w:rPr>
      <w:lang w:val="en-GB" w:eastAsia="en-US"/>
    </w:rPr>
  </w:style>
  <w:style w:type="paragraph" w:customStyle="1" w:styleId="DefaultParagraphFontChar">
    <w:name w:val="Default Paragraph Font Char"/>
    <w:basedOn w:val="Normal"/>
    <w:next w:val="Normal"/>
    <w:uiPriority w:val="99"/>
    <w:rsid w:val="00187677"/>
    <w:pPr>
      <w:suppressAutoHyphens w:val="0"/>
      <w:spacing w:after="160" w:line="240" w:lineRule="exact"/>
    </w:pPr>
    <w:rPr>
      <w:rFonts w:ascii="Tahoma" w:hAnsi="Tahoma"/>
      <w:sz w:val="24"/>
      <w:lang w:val="en-US"/>
    </w:rPr>
  </w:style>
  <w:style w:type="paragraph" w:customStyle="1" w:styleId="SS">
    <w:name w:val="__S_S"/>
    <w:basedOn w:val="Normal"/>
    <w:next w:val="Normal"/>
    <w:rsid w:val="00187677"/>
    <w:pPr>
      <w:keepNext/>
      <w:keepLines/>
      <w:spacing w:line="300" w:lineRule="exact"/>
      <w:ind w:left="1267" w:right="1267"/>
      <w:outlineLvl w:val="0"/>
    </w:pPr>
    <w:rPr>
      <w:b/>
      <w:spacing w:val="-2"/>
      <w:w w:val="103"/>
      <w:kern w:val="14"/>
      <w:sz w:val="28"/>
      <w:szCs w:val="22"/>
      <w:lang w:val="fr-CA"/>
    </w:rPr>
  </w:style>
  <w:style w:type="paragraph" w:customStyle="1" w:styleId="Paragraphedeliste1">
    <w:name w:val="Paragraphe de liste1"/>
    <w:basedOn w:val="Normal"/>
    <w:qFormat/>
    <w:rsid w:val="00187677"/>
    <w:pPr>
      <w:suppressAutoHyphens w:val="0"/>
      <w:spacing w:line="240" w:lineRule="exact"/>
      <w:ind w:left="720"/>
    </w:pPr>
    <w:rPr>
      <w:rFonts w:eastAsia="Calibri"/>
      <w:spacing w:val="4"/>
      <w:w w:val="103"/>
      <w:kern w:val="14"/>
      <w:szCs w:val="22"/>
      <w:lang w:val="fr-CA"/>
    </w:rPr>
  </w:style>
  <w:style w:type="paragraph" w:customStyle="1" w:styleId="SingleTxt">
    <w:name w:val="__Single Txt"/>
    <w:basedOn w:val="Normal"/>
    <w:qFormat/>
    <w:rsid w:val="003009F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A1"/>
    <w:pPr>
      <w:suppressAutoHyphens/>
      <w:spacing w:line="240" w:lineRule="atLeast"/>
    </w:pPr>
    <w:rPr>
      <w:lang w:eastAsia="en-US"/>
    </w:rPr>
  </w:style>
  <w:style w:type="paragraph" w:styleId="Titre1">
    <w:name w:val="heading 1"/>
    <w:aliases w:val="Table_G"/>
    <w:basedOn w:val="SingleTxtG"/>
    <w:next w:val="SingleTxtG"/>
    <w:link w:val="Titre1Car"/>
    <w:uiPriority w:val="99"/>
    <w:qFormat/>
    <w:rsid w:val="00F320A1"/>
    <w:pPr>
      <w:keepNext/>
      <w:keepLines/>
      <w:spacing w:after="0" w:line="240" w:lineRule="auto"/>
      <w:ind w:right="0"/>
      <w:jc w:val="left"/>
      <w:outlineLvl w:val="0"/>
    </w:pPr>
  </w:style>
  <w:style w:type="paragraph" w:styleId="Titre2">
    <w:name w:val="heading 2"/>
    <w:basedOn w:val="Normal"/>
    <w:next w:val="Normal"/>
    <w:link w:val="Titre2Car"/>
    <w:uiPriority w:val="99"/>
    <w:qFormat/>
    <w:rsid w:val="00F320A1"/>
    <w:pPr>
      <w:outlineLvl w:val="1"/>
    </w:pPr>
  </w:style>
  <w:style w:type="paragraph" w:styleId="Titre3">
    <w:name w:val="heading 3"/>
    <w:basedOn w:val="Normal"/>
    <w:next w:val="Normal"/>
    <w:link w:val="Titre3Car"/>
    <w:uiPriority w:val="99"/>
    <w:qFormat/>
    <w:rsid w:val="00F320A1"/>
    <w:pPr>
      <w:outlineLvl w:val="2"/>
    </w:pPr>
  </w:style>
  <w:style w:type="paragraph" w:styleId="Titre4">
    <w:name w:val="heading 4"/>
    <w:basedOn w:val="Normal"/>
    <w:next w:val="Normal"/>
    <w:link w:val="Titre4Car"/>
    <w:uiPriority w:val="99"/>
    <w:qFormat/>
    <w:rsid w:val="00F320A1"/>
    <w:pPr>
      <w:outlineLvl w:val="3"/>
    </w:pPr>
  </w:style>
  <w:style w:type="paragraph" w:styleId="Titre5">
    <w:name w:val="heading 5"/>
    <w:basedOn w:val="Normal"/>
    <w:next w:val="Normal"/>
    <w:link w:val="Titre5Car"/>
    <w:uiPriority w:val="99"/>
    <w:qFormat/>
    <w:rsid w:val="00F320A1"/>
    <w:pPr>
      <w:outlineLvl w:val="4"/>
    </w:pPr>
  </w:style>
  <w:style w:type="paragraph" w:styleId="Titre6">
    <w:name w:val="heading 6"/>
    <w:basedOn w:val="Normal"/>
    <w:next w:val="Normal"/>
    <w:link w:val="Titre6Car"/>
    <w:uiPriority w:val="99"/>
    <w:qFormat/>
    <w:rsid w:val="00F320A1"/>
    <w:pPr>
      <w:outlineLvl w:val="5"/>
    </w:pPr>
  </w:style>
  <w:style w:type="paragraph" w:styleId="Titre7">
    <w:name w:val="heading 7"/>
    <w:basedOn w:val="Normal"/>
    <w:next w:val="Normal"/>
    <w:link w:val="Titre7Car"/>
    <w:uiPriority w:val="99"/>
    <w:qFormat/>
    <w:rsid w:val="00F320A1"/>
    <w:pPr>
      <w:outlineLvl w:val="6"/>
    </w:pPr>
  </w:style>
  <w:style w:type="paragraph" w:styleId="Titre8">
    <w:name w:val="heading 8"/>
    <w:basedOn w:val="Normal"/>
    <w:next w:val="Normal"/>
    <w:link w:val="Titre8Car"/>
    <w:uiPriority w:val="99"/>
    <w:qFormat/>
    <w:rsid w:val="00F320A1"/>
    <w:pPr>
      <w:outlineLvl w:val="7"/>
    </w:pPr>
  </w:style>
  <w:style w:type="paragraph" w:styleId="Titre9">
    <w:name w:val="heading 9"/>
    <w:aliases w:val=" Car"/>
    <w:basedOn w:val="Normal"/>
    <w:next w:val="Normal"/>
    <w:link w:val="Titre9Car"/>
    <w:uiPriority w:val="99"/>
    <w:qFormat/>
    <w:rsid w:val="00F320A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uiPriority w:val="99"/>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F320A1"/>
    <w:pPr>
      <w:spacing w:after="120"/>
      <w:ind w:left="1134" w:right="1134"/>
      <w:jc w:val="both"/>
    </w:pPr>
  </w:style>
  <w:style w:type="paragraph" w:customStyle="1" w:styleId="SLG">
    <w:name w:val="__S_L_G"/>
    <w:basedOn w:val="Normal"/>
    <w:next w:val="Normal"/>
    <w:uiPriority w:val="99"/>
    <w:rsid w:val="00F320A1"/>
    <w:pPr>
      <w:keepNext/>
      <w:keepLines/>
      <w:spacing w:before="240" w:after="240" w:line="580" w:lineRule="exact"/>
      <w:ind w:left="1134" w:right="1134"/>
    </w:pPr>
    <w:rPr>
      <w:b/>
      <w:sz w:val="56"/>
    </w:rPr>
  </w:style>
  <w:style w:type="paragraph" w:customStyle="1" w:styleId="SMG">
    <w:name w:val="__S_M_G"/>
    <w:basedOn w:val="Normal"/>
    <w:next w:val="Normal"/>
    <w:uiPriority w:val="99"/>
    <w:rsid w:val="00F320A1"/>
    <w:pPr>
      <w:keepNext/>
      <w:keepLines/>
      <w:spacing w:before="240" w:after="240" w:line="420" w:lineRule="exact"/>
      <w:ind w:left="1134" w:right="1134"/>
    </w:pPr>
    <w:rPr>
      <w:b/>
      <w:sz w:val="40"/>
    </w:rPr>
  </w:style>
  <w:style w:type="paragraph" w:customStyle="1" w:styleId="SSG">
    <w:name w:val="__S_S_G"/>
    <w:basedOn w:val="Normal"/>
    <w:next w:val="Normal"/>
    <w:uiPriority w:val="99"/>
    <w:rsid w:val="00F320A1"/>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F320A1"/>
    <w:pPr>
      <w:keepNext/>
      <w:keepLines/>
      <w:spacing w:before="240" w:after="240" w:line="420" w:lineRule="exact"/>
      <w:ind w:left="1134" w:right="1134"/>
    </w:pPr>
    <w:rPr>
      <w:b/>
      <w:sz w:val="40"/>
    </w:rPr>
  </w:style>
  <w:style w:type="paragraph" w:customStyle="1" w:styleId="Bullet1G">
    <w:name w:val="_Bullet 1_G"/>
    <w:basedOn w:val="Normal"/>
    <w:uiPriority w:val="99"/>
    <w:rsid w:val="00F320A1"/>
    <w:pPr>
      <w:numPr>
        <w:numId w:val="1"/>
      </w:numPr>
      <w:spacing w:after="120"/>
      <w:ind w:right="1134"/>
      <w:jc w:val="both"/>
    </w:pPr>
  </w:style>
  <w:style w:type="paragraph" w:customStyle="1" w:styleId="Bullet2G">
    <w:name w:val="_Bullet 2_G"/>
    <w:basedOn w:val="Normal"/>
    <w:uiPriority w:val="99"/>
    <w:rsid w:val="00F320A1"/>
    <w:pPr>
      <w:numPr>
        <w:numId w:val="2"/>
      </w:numPr>
      <w:spacing w:after="120"/>
      <w:ind w:right="1134"/>
      <w:jc w:val="both"/>
    </w:pPr>
  </w:style>
  <w:style w:type="character" w:styleId="Appelnotedebasdep">
    <w:name w:val="footnote reference"/>
    <w:aliases w:val="4_G"/>
    <w:basedOn w:val="Policepardfaut"/>
    <w:uiPriority w:val="99"/>
    <w:rsid w:val="00F320A1"/>
    <w:rPr>
      <w:rFonts w:ascii="Times New Roman" w:hAnsi="Times New Roman"/>
      <w:sz w:val="18"/>
      <w:vertAlign w:val="superscript"/>
      <w:lang w:val="fr-CH"/>
    </w:rPr>
  </w:style>
  <w:style w:type="character" w:styleId="Appeldenotedefin">
    <w:name w:val="endnote reference"/>
    <w:aliases w:val="1_G"/>
    <w:basedOn w:val="Appelnotedebasdep"/>
    <w:uiPriority w:val="99"/>
    <w:rsid w:val="00F320A1"/>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F320A1"/>
    <w:pPr>
      <w:pBdr>
        <w:bottom w:val="single" w:sz="4" w:space="4" w:color="auto"/>
      </w:pBdr>
      <w:spacing w:line="240" w:lineRule="auto"/>
    </w:pPr>
    <w:rPr>
      <w:b/>
      <w:sz w:val="18"/>
    </w:rPr>
  </w:style>
  <w:style w:type="paragraph" w:styleId="Notedebasdepage">
    <w:name w:val="footnote text"/>
    <w:aliases w:val="5_G,Footnote Text Char,5_G Char,Footnote text Char,Podrozdział Char,Fußnote Char,Footnote Char,Podrozdzia3 Char,Footnote Text Char Char Char,single space Char"/>
    <w:basedOn w:val="Normal"/>
    <w:link w:val="NotedebasdepageCar"/>
    <w:uiPriority w:val="99"/>
    <w:rsid w:val="00F320A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F320A1"/>
  </w:style>
  <w:style w:type="character" w:styleId="Numrodepage">
    <w:name w:val="page number"/>
    <w:aliases w:val="7_G"/>
    <w:basedOn w:val="Policepardfaut"/>
    <w:uiPriority w:val="99"/>
    <w:rsid w:val="00F320A1"/>
    <w:rPr>
      <w:rFonts w:ascii="Times New Roman" w:hAnsi="Times New Roman"/>
      <w:b/>
      <w:sz w:val="18"/>
      <w:lang w:val="fr-CH"/>
    </w:rPr>
  </w:style>
  <w:style w:type="paragraph" w:styleId="Pieddepage">
    <w:name w:val="footer"/>
    <w:aliases w:val="3_G"/>
    <w:basedOn w:val="Normal"/>
    <w:next w:val="Normal"/>
    <w:link w:val="PieddepageCar"/>
    <w:uiPriority w:val="99"/>
    <w:rsid w:val="00F320A1"/>
    <w:pPr>
      <w:spacing w:line="240" w:lineRule="auto"/>
    </w:pPr>
    <w:rPr>
      <w:sz w:val="16"/>
    </w:rPr>
  </w:style>
  <w:style w:type="character" w:styleId="Lienhypertexte">
    <w:name w:val="Hyperlink"/>
    <w:basedOn w:val="Policepardfaut"/>
    <w:uiPriority w:val="99"/>
    <w:rsid w:val="00F320A1"/>
    <w:rPr>
      <w:color w:val="auto"/>
      <w:u w:val="none"/>
    </w:rPr>
  </w:style>
  <w:style w:type="character" w:styleId="Lienhypertextesuivivisit">
    <w:name w:val="FollowedHyperlink"/>
    <w:basedOn w:val="Policepardfaut"/>
    <w:uiPriority w:val="99"/>
    <w:semiHidden/>
    <w:rsid w:val="00F320A1"/>
    <w:rPr>
      <w:color w:val="auto"/>
      <w:u w:val="none"/>
    </w:rPr>
  </w:style>
  <w:style w:type="table" w:styleId="Grilledetableau1">
    <w:name w:val="Table Grid 1"/>
    <w:basedOn w:val="TableauNormal"/>
    <w:semiHidden/>
    <w:rsid w:val="00F320A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F320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rsid w:val="00C16EC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C16EC6"/>
    <w:rPr>
      <w:rFonts w:ascii="Tahoma" w:hAnsi="Tahoma" w:cs="Tahoma"/>
      <w:sz w:val="16"/>
      <w:szCs w:val="16"/>
      <w:lang w:eastAsia="en-US"/>
    </w:rPr>
  </w:style>
  <w:style w:type="character" w:customStyle="1" w:styleId="SingleTxtGChar">
    <w:name w:val="_ Single Txt_G Char"/>
    <w:link w:val="SingleTxtG"/>
    <w:uiPriority w:val="99"/>
    <w:rsid w:val="00F71F7B"/>
    <w:rPr>
      <w:lang w:eastAsia="en-US"/>
    </w:rPr>
  </w:style>
  <w:style w:type="character" w:customStyle="1" w:styleId="Titre7Car">
    <w:name w:val="Titre 7 Car"/>
    <w:basedOn w:val="Policepardfaut"/>
    <w:link w:val="Titre7"/>
    <w:uiPriority w:val="99"/>
    <w:rsid w:val="00EE4F1E"/>
    <w:rPr>
      <w:lang w:eastAsia="en-US"/>
    </w:rPr>
  </w:style>
  <w:style w:type="character" w:customStyle="1" w:styleId="NotedebasdepageCar">
    <w:name w:val="Note de bas de page Car"/>
    <w:aliases w:val="5_G Car,Footnote Text Char Car,5_G Char Car,Footnote text Char Car,Podrozdział Char Car,Fußnote Char Car,Footnote Char Car,Podrozdzia3 Char Car,Footnote Text Char Char Char Car,single space Char Car"/>
    <w:link w:val="Notedebasdepage"/>
    <w:uiPriority w:val="99"/>
    <w:rsid w:val="00EE4F1E"/>
    <w:rPr>
      <w:sz w:val="18"/>
      <w:lang w:eastAsia="en-US"/>
    </w:rPr>
  </w:style>
  <w:style w:type="character" w:customStyle="1" w:styleId="H1GChar">
    <w:name w:val="_ H_1_G Char"/>
    <w:link w:val="H1G"/>
    <w:uiPriority w:val="99"/>
    <w:rsid w:val="00EE4F1E"/>
    <w:rPr>
      <w:b/>
      <w:sz w:val="24"/>
      <w:lang w:eastAsia="en-US"/>
    </w:rPr>
  </w:style>
  <w:style w:type="character" w:customStyle="1" w:styleId="apple-converted-space">
    <w:name w:val="apple-converted-space"/>
    <w:basedOn w:val="Policepardfaut"/>
    <w:uiPriority w:val="99"/>
    <w:rsid w:val="00EE4F1E"/>
    <w:rPr>
      <w:rFonts w:cs="Times New Roman"/>
    </w:rPr>
  </w:style>
  <w:style w:type="paragraph" w:customStyle="1" w:styleId="MediumGrid1-Accent21">
    <w:name w:val="Medium Grid 1 - Accent 21"/>
    <w:basedOn w:val="Normal"/>
    <w:uiPriority w:val="99"/>
    <w:rsid w:val="00F24BC9"/>
    <w:pPr>
      <w:ind w:left="720"/>
    </w:pPr>
    <w:rPr>
      <w:lang w:val="en-GB"/>
    </w:rPr>
  </w:style>
  <w:style w:type="character" w:customStyle="1" w:styleId="Titre1Car">
    <w:name w:val="Titre 1 Car"/>
    <w:aliases w:val="Table_G Car"/>
    <w:basedOn w:val="Policepardfaut"/>
    <w:link w:val="Titre1"/>
    <w:uiPriority w:val="99"/>
    <w:rsid w:val="00187677"/>
    <w:rPr>
      <w:lang w:eastAsia="en-US"/>
    </w:rPr>
  </w:style>
  <w:style w:type="character" w:customStyle="1" w:styleId="Titre2Car">
    <w:name w:val="Titre 2 Car"/>
    <w:basedOn w:val="Policepardfaut"/>
    <w:link w:val="Titre2"/>
    <w:uiPriority w:val="99"/>
    <w:rsid w:val="00187677"/>
    <w:rPr>
      <w:lang w:eastAsia="en-US"/>
    </w:rPr>
  </w:style>
  <w:style w:type="character" w:customStyle="1" w:styleId="Titre3Car">
    <w:name w:val="Titre 3 Car"/>
    <w:basedOn w:val="Policepardfaut"/>
    <w:link w:val="Titre3"/>
    <w:uiPriority w:val="99"/>
    <w:rsid w:val="00187677"/>
    <w:rPr>
      <w:lang w:eastAsia="en-US"/>
    </w:rPr>
  </w:style>
  <w:style w:type="character" w:customStyle="1" w:styleId="Titre4Car">
    <w:name w:val="Titre 4 Car"/>
    <w:basedOn w:val="Policepardfaut"/>
    <w:link w:val="Titre4"/>
    <w:uiPriority w:val="99"/>
    <w:rsid w:val="00187677"/>
    <w:rPr>
      <w:lang w:eastAsia="en-US"/>
    </w:rPr>
  </w:style>
  <w:style w:type="character" w:customStyle="1" w:styleId="Titre5Car">
    <w:name w:val="Titre 5 Car"/>
    <w:basedOn w:val="Policepardfaut"/>
    <w:link w:val="Titre5"/>
    <w:uiPriority w:val="99"/>
    <w:rsid w:val="00187677"/>
    <w:rPr>
      <w:lang w:eastAsia="en-US"/>
    </w:rPr>
  </w:style>
  <w:style w:type="character" w:customStyle="1" w:styleId="Titre6Car">
    <w:name w:val="Titre 6 Car"/>
    <w:basedOn w:val="Policepardfaut"/>
    <w:link w:val="Titre6"/>
    <w:uiPriority w:val="99"/>
    <w:rsid w:val="00187677"/>
    <w:rPr>
      <w:lang w:eastAsia="en-US"/>
    </w:rPr>
  </w:style>
  <w:style w:type="character" w:customStyle="1" w:styleId="Titre8Car">
    <w:name w:val="Titre 8 Car"/>
    <w:basedOn w:val="Policepardfaut"/>
    <w:link w:val="Titre8"/>
    <w:uiPriority w:val="99"/>
    <w:rsid w:val="00187677"/>
    <w:rPr>
      <w:lang w:eastAsia="en-US"/>
    </w:rPr>
  </w:style>
  <w:style w:type="character" w:customStyle="1" w:styleId="Titre9Car">
    <w:name w:val="Titre 9 Car"/>
    <w:aliases w:val=" Car Car"/>
    <w:basedOn w:val="Policepardfaut"/>
    <w:link w:val="Titre9"/>
    <w:uiPriority w:val="99"/>
    <w:rsid w:val="00187677"/>
    <w:rPr>
      <w:lang w:eastAsia="en-US"/>
    </w:rPr>
  </w:style>
  <w:style w:type="character" w:customStyle="1" w:styleId="NotedefinCar">
    <w:name w:val="Note de fin Car"/>
    <w:aliases w:val="2_G Car"/>
    <w:basedOn w:val="Policepardfaut"/>
    <w:link w:val="Notedefin"/>
    <w:uiPriority w:val="99"/>
    <w:rsid w:val="00187677"/>
    <w:rPr>
      <w:sz w:val="18"/>
      <w:lang w:eastAsia="en-US"/>
    </w:rPr>
  </w:style>
  <w:style w:type="character" w:customStyle="1" w:styleId="PieddepageCar">
    <w:name w:val="Pied de page Car"/>
    <w:aliases w:val="3_G Car"/>
    <w:basedOn w:val="Policepardfaut"/>
    <w:link w:val="Pieddepage"/>
    <w:uiPriority w:val="99"/>
    <w:rsid w:val="00187677"/>
    <w:rPr>
      <w:sz w:val="16"/>
      <w:lang w:eastAsia="en-US"/>
    </w:rPr>
  </w:style>
  <w:style w:type="character" w:customStyle="1" w:styleId="En-tteCar">
    <w:name w:val="En-tête Car"/>
    <w:aliases w:val="6_G Car"/>
    <w:basedOn w:val="Policepardfaut"/>
    <w:link w:val="En-tte"/>
    <w:uiPriority w:val="99"/>
    <w:rsid w:val="00187677"/>
    <w:rPr>
      <w:b/>
      <w:sz w:val="18"/>
      <w:lang w:eastAsia="en-US"/>
    </w:rPr>
  </w:style>
  <w:style w:type="character" w:styleId="Marquedecommentaire">
    <w:name w:val="annotation reference"/>
    <w:basedOn w:val="Policepardfaut"/>
    <w:uiPriority w:val="99"/>
    <w:rsid w:val="00187677"/>
    <w:rPr>
      <w:rFonts w:cs="Times New Roman"/>
      <w:sz w:val="16"/>
    </w:rPr>
  </w:style>
  <w:style w:type="paragraph" w:styleId="Commentaire">
    <w:name w:val="annotation text"/>
    <w:basedOn w:val="Normal"/>
    <w:link w:val="CommentaireCar"/>
    <w:uiPriority w:val="99"/>
    <w:rsid w:val="00187677"/>
    <w:rPr>
      <w:lang w:val="fr-FR"/>
    </w:rPr>
  </w:style>
  <w:style w:type="character" w:customStyle="1" w:styleId="CommentaireCar">
    <w:name w:val="Commentaire Car"/>
    <w:basedOn w:val="Policepardfaut"/>
    <w:link w:val="Commentaire"/>
    <w:uiPriority w:val="99"/>
    <w:rsid w:val="00187677"/>
    <w:rPr>
      <w:lang w:val="fr-FR" w:eastAsia="en-US"/>
    </w:rPr>
  </w:style>
  <w:style w:type="paragraph" w:styleId="Objetducommentaire">
    <w:name w:val="annotation subject"/>
    <w:basedOn w:val="Commentaire"/>
    <w:next w:val="Commentaire"/>
    <w:link w:val="ObjetducommentaireCar"/>
    <w:uiPriority w:val="99"/>
    <w:rsid w:val="00187677"/>
    <w:rPr>
      <w:b/>
      <w:bCs/>
    </w:rPr>
  </w:style>
  <w:style w:type="character" w:customStyle="1" w:styleId="ObjetducommentaireCar">
    <w:name w:val="Objet du commentaire Car"/>
    <w:basedOn w:val="CommentaireCar"/>
    <w:link w:val="Objetducommentaire"/>
    <w:uiPriority w:val="99"/>
    <w:rsid w:val="00187677"/>
    <w:rPr>
      <w:b/>
      <w:bCs/>
      <w:lang w:val="fr-FR" w:eastAsia="en-US"/>
    </w:rPr>
  </w:style>
  <w:style w:type="paragraph" w:customStyle="1" w:styleId="MediumList2-Accent21">
    <w:name w:val="Medium List 2 - Accent 21"/>
    <w:hidden/>
    <w:uiPriority w:val="99"/>
    <w:semiHidden/>
    <w:rsid w:val="00187677"/>
    <w:rPr>
      <w:lang w:val="en-GB" w:eastAsia="en-US"/>
    </w:rPr>
  </w:style>
  <w:style w:type="paragraph" w:customStyle="1" w:styleId="Default">
    <w:name w:val="Default"/>
    <w:uiPriority w:val="99"/>
    <w:rsid w:val="00187677"/>
    <w:pPr>
      <w:autoSpaceDE w:val="0"/>
      <w:autoSpaceDN w:val="0"/>
      <w:adjustRightInd w:val="0"/>
    </w:pPr>
    <w:rPr>
      <w:color w:val="000000"/>
      <w:sz w:val="24"/>
      <w:szCs w:val="24"/>
      <w:lang w:val="en-GB" w:eastAsia="en-GB"/>
    </w:rPr>
  </w:style>
  <w:style w:type="paragraph" w:customStyle="1" w:styleId="font5">
    <w:name w:val="font5"/>
    <w:basedOn w:val="Normal"/>
    <w:uiPriority w:val="99"/>
    <w:rsid w:val="00187677"/>
    <w:pPr>
      <w:suppressAutoHyphens w:val="0"/>
      <w:spacing w:before="100" w:beforeAutospacing="1" w:after="100" w:afterAutospacing="1" w:line="240" w:lineRule="auto"/>
    </w:pPr>
    <w:rPr>
      <w:sz w:val="18"/>
      <w:szCs w:val="18"/>
      <w:lang w:val="en-GB" w:eastAsia="en-GB"/>
    </w:rPr>
  </w:style>
  <w:style w:type="paragraph" w:customStyle="1" w:styleId="font6">
    <w:name w:val="font6"/>
    <w:basedOn w:val="Normal"/>
    <w:uiPriority w:val="99"/>
    <w:rsid w:val="00187677"/>
    <w:pPr>
      <w:suppressAutoHyphens w:val="0"/>
      <w:spacing w:before="100" w:beforeAutospacing="1" w:after="100" w:afterAutospacing="1" w:line="240" w:lineRule="auto"/>
    </w:pPr>
    <w:rPr>
      <w:sz w:val="18"/>
      <w:szCs w:val="18"/>
      <w:lang w:val="en-GB" w:eastAsia="en-GB"/>
    </w:rPr>
  </w:style>
  <w:style w:type="paragraph" w:customStyle="1" w:styleId="xl65">
    <w:name w:val="xl65"/>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pPr>
    <w:rPr>
      <w:sz w:val="18"/>
      <w:szCs w:val="18"/>
      <w:lang w:val="en-GB" w:eastAsia="en-GB"/>
    </w:rPr>
  </w:style>
  <w:style w:type="paragraph" w:customStyle="1" w:styleId="xl66">
    <w:name w:val="xl66"/>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sz w:val="18"/>
      <w:szCs w:val="18"/>
      <w:lang w:val="en-GB" w:eastAsia="en-GB"/>
    </w:rPr>
  </w:style>
  <w:style w:type="paragraph" w:customStyle="1" w:styleId="xl67">
    <w:name w:val="xl67"/>
    <w:basedOn w:val="Normal"/>
    <w:uiPriority w:val="99"/>
    <w:rsid w:val="00187677"/>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textAlignment w:val="center"/>
    </w:pPr>
    <w:rPr>
      <w:sz w:val="18"/>
      <w:szCs w:val="18"/>
      <w:lang w:val="en-GB" w:eastAsia="en-GB"/>
    </w:rPr>
  </w:style>
  <w:style w:type="paragraph" w:customStyle="1" w:styleId="xl68">
    <w:name w:val="xl68"/>
    <w:basedOn w:val="Normal"/>
    <w:uiPriority w:val="99"/>
    <w:rsid w:val="00187677"/>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jc w:val="center"/>
      <w:textAlignment w:val="center"/>
    </w:pPr>
    <w:rPr>
      <w:sz w:val="18"/>
      <w:szCs w:val="18"/>
      <w:lang w:val="en-GB" w:eastAsia="en-GB"/>
    </w:rPr>
  </w:style>
  <w:style w:type="paragraph" w:customStyle="1" w:styleId="xl69">
    <w:name w:val="xl69"/>
    <w:basedOn w:val="Normal"/>
    <w:uiPriority w:val="99"/>
    <w:rsid w:val="00187677"/>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val="en-GB" w:eastAsia="en-GB"/>
    </w:rPr>
  </w:style>
  <w:style w:type="paragraph" w:customStyle="1" w:styleId="xl70">
    <w:name w:val="xl70"/>
    <w:basedOn w:val="Normal"/>
    <w:uiPriority w:val="99"/>
    <w:rsid w:val="00187677"/>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val="en-GB" w:eastAsia="en-GB"/>
    </w:rPr>
  </w:style>
  <w:style w:type="paragraph" w:customStyle="1" w:styleId="xl71">
    <w:name w:val="xl71"/>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val="en-GB" w:eastAsia="en-GB"/>
    </w:rPr>
  </w:style>
  <w:style w:type="paragraph" w:customStyle="1" w:styleId="xl72">
    <w:name w:val="xl72"/>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val="en-GB" w:eastAsia="en-GB"/>
    </w:rPr>
  </w:style>
  <w:style w:type="paragraph" w:customStyle="1" w:styleId="xl73">
    <w:name w:val="xl73"/>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val="en-GB" w:eastAsia="en-GB"/>
    </w:rPr>
  </w:style>
  <w:style w:type="paragraph" w:customStyle="1" w:styleId="xl74">
    <w:name w:val="xl74"/>
    <w:basedOn w:val="Normal"/>
    <w:uiPriority w:val="99"/>
    <w:rsid w:val="00187677"/>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val="en-GB" w:eastAsia="en-GB"/>
    </w:rPr>
  </w:style>
  <w:style w:type="paragraph" w:styleId="TM1">
    <w:name w:val="toc 1"/>
    <w:basedOn w:val="Normal"/>
    <w:next w:val="Normal"/>
    <w:autoRedefine/>
    <w:uiPriority w:val="99"/>
    <w:rsid w:val="00187677"/>
    <w:rPr>
      <w:lang w:val="en-GB"/>
    </w:rPr>
  </w:style>
  <w:style w:type="paragraph" w:styleId="TM2">
    <w:name w:val="toc 2"/>
    <w:basedOn w:val="Normal"/>
    <w:next w:val="Normal"/>
    <w:autoRedefine/>
    <w:uiPriority w:val="99"/>
    <w:rsid w:val="00187677"/>
    <w:pPr>
      <w:tabs>
        <w:tab w:val="left" w:pos="557"/>
        <w:tab w:val="left" w:pos="1701"/>
        <w:tab w:val="right" w:leader="dot" w:pos="8505"/>
      </w:tabs>
      <w:ind w:left="1701" w:right="1134" w:hanging="567"/>
    </w:pPr>
    <w:rPr>
      <w:lang w:val="en-GB"/>
    </w:rPr>
  </w:style>
  <w:style w:type="paragraph" w:styleId="TM3">
    <w:name w:val="toc 3"/>
    <w:basedOn w:val="Normal"/>
    <w:next w:val="Normal"/>
    <w:autoRedefine/>
    <w:uiPriority w:val="99"/>
    <w:rsid w:val="00187677"/>
    <w:pPr>
      <w:tabs>
        <w:tab w:val="left" w:pos="2127"/>
        <w:tab w:val="right" w:leader="dot" w:pos="8505"/>
      </w:tabs>
      <w:ind w:left="2127" w:right="1134" w:hanging="426"/>
    </w:pPr>
    <w:rPr>
      <w:lang w:val="en-GB"/>
    </w:rPr>
  </w:style>
  <w:style w:type="paragraph" w:styleId="TM4">
    <w:name w:val="toc 4"/>
    <w:basedOn w:val="Normal"/>
    <w:next w:val="Normal"/>
    <w:autoRedefine/>
    <w:uiPriority w:val="99"/>
    <w:rsid w:val="00187677"/>
    <w:pPr>
      <w:ind w:left="600"/>
    </w:pPr>
    <w:rPr>
      <w:lang w:val="en-GB"/>
    </w:rPr>
  </w:style>
  <w:style w:type="paragraph" w:styleId="TM5">
    <w:name w:val="toc 5"/>
    <w:basedOn w:val="Normal"/>
    <w:next w:val="Normal"/>
    <w:autoRedefine/>
    <w:uiPriority w:val="99"/>
    <w:rsid w:val="00187677"/>
    <w:pPr>
      <w:ind w:left="800"/>
    </w:pPr>
    <w:rPr>
      <w:lang w:val="en-GB"/>
    </w:rPr>
  </w:style>
  <w:style w:type="paragraph" w:styleId="TM6">
    <w:name w:val="toc 6"/>
    <w:basedOn w:val="Normal"/>
    <w:next w:val="Normal"/>
    <w:autoRedefine/>
    <w:uiPriority w:val="99"/>
    <w:rsid w:val="00187677"/>
    <w:pPr>
      <w:ind w:left="1000"/>
    </w:pPr>
    <w:rPr>
      <w:lang w:val="en-GB"/>
    </w:rPr>
  </w:style>
  <w:style w:type="paragraph" w:styleId="TM7">
    <w:name w:val="toc 7"/>
    <w:basedOn w:val="Normal"/>
    <w:next w:val="Normal"/>
    <w:autoRedefine/>
    <w:uiPriority w:val="99"/>
    <w:rsid w:val="00187677"/>
    <w:pPr>
      <w:ind w:left="1200"/>
    </w:pPr>
    <w:rPr>
      <w:lang w:val="en-GB"/>
    </w:rPr>
  </w:style>
  <w:style w:type="paragraph" w:styleId="TM8">
    <w:name w:val="toc 8"/>
    <w:basedOn w:val="Normal"/>
    <w:next w:val="Normal"/>
    <w:autoRedefine/>
    <w:uiPriority w:val="99"/>
    <w:rsid w:val="00187677"/>
    <w:pPr>
      <w:ind w:left="1400"/>
    </w:pPr>
    <w:rPr>
      <w:lang w:val="en-GB"/>
    </w:rPr>
  </w:style>
  <w:style w:type="paragraph" w:styleId="TM9">
    <w:name w:val="toc 9"/>
    <w:basedOn w:val="Normal"/>
    <w:next w:val="Normal"/>
    <w:autoRedefine/>
    <w:uiPriority w:val="99"/>
    <w:rsid w:val="00187677"/>
    <w:pPr>
      <w:ind w:left="1600"/>
    </w:pPr>
    <w:rPr>
      <w:lang w:val="en-GB"/>
    </w:rPr>
  </w:style>
  <w:style w:type="character" w:customStyle="1" w:styleId="CommentTextChar1">
    <w:name w:val="Comment Text Char1"/>
    <w:uiPriority w:val="99"/>
    <w:rsid w:val="00187677"/>
    <w:rPr>
      <w:lang w:val="x-none" w:eastAsia="en-US"/>
    </w:rPr>
  </w:style>
  <w:style w:type="paragraph" w:customStyle="1" w:styleId="ColorfulShading-Accent11">
    <w:name w:val="Colorful Shading - Accent 11"/>
    <w:hidden/>
    <w:uiPriority w:val="99"/>
    <w:semiHidden/>
    <w:rsid w:val="00187677"/>
    <w:rPr>
      <w:lang w:val="en-GB" w:eastAsia="en-US"/>
    </w:rPr>
  </w:style>
  <w:style w:type="paragraph" w:customStyle="1" w:styleId="DefaultParagraphFontChar">
    <w:name w:val="Default Paragraph Font Char"/>
    <w:basedOn w:val="Normal"/>
    <w:next w:val="Normal"/>
    <w:uiPriority w:val="99"/>
    <w:rsid w:val="00187677"/>
    <w:pPr>
      <w:suppressAutoHyphens w:val="0"/>
      <w:spacing w:after="160" w:line="240" w:lineRule="exact"/>
    </w:pPr>
    <w:rPr>
      <w:rFonts w:ascii="Tahoma" w:hAnsi="Tahoma"/>
      <w:sz w:val="24"/>
      <w:lang w:val="en-US"/>
    </w:rPr>
  </w:style>
  <w:style w:type="paragraph" w:customStyle="1" w:styleId="SS">
    <w:name w:val="__S_S"/>
    <w:basedOn w:val="Normal"/>
    <w:next w:val="Normal"/>
    <w:rsid w:val="00187677"/>
    <w:pPr>
      <w:keepNext/>
      <w:keepLines/>
      <w:spacing w:line="300" w:lineRule="exact"/>
      <w:ind w:left="1267" w:right="1267"/>
      <w:outlineLvl w:val="0"/>
    </w:pPr>
    <w:rPr>
      <w:b/>
      <w:spacing w:val="-2"/>
      <w:w w:val="103"/>
      <w:kern w:val="14"/>
      <w:sz w:val="28"/>
      <w:szCs w:val="22"/>
      <w:lang w:val="fr-CA"/>
    </w:rPr>
  </w:style>
  <w:style w:type="paragraph" w:customStyle="1" w:styleId="Paragraphedeliste1">
    <w:name w:val="Paragraphe de liste1"/>
    <w:basedOn w:val="Normal"/>
    <w:qFormat/>
    <w:rsid w:val="00187677"/>
    <w:pPr>
      <w:suppressAutoHyphens w:val="0"/>
      <w:spacing w:line="240" w:lineRule="exact"/>
      <w:ind w:left="720"/>
    </w:pPr>
    <w:rPr>
      <w:rFonts w:eastAsia="Calibri"/>
      <w:spacing w:val="4"/>
      <w:w w:val="103"/>
      <w:kern w:val="14"/>
      <w:szCs w:val="22"/>
      <w:lang w:val="fr-CA"/>
    </w:rPr>
  </w:style>
  <w:style w:type="paragraph" w:customStyle="1" w:styleId="SingleTxt">
    <w:name w:val="__Single Txt"/>
    <w:basedOn w:val="Normal"/>
    <w:qFormat/>
    <w:rsid w:val="003009F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BATUM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AF61-9FA6-4C19-806C-657118F4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ECE_BATUMI.dotm</Template>
  <TotalTime>2</TotalTime>
  <Pages>33</Pages>
  <Words>12735</Words>
  <Characters>70046</Characters>
  <Application>Microsoft Office Word</Application>
  <DocSecurity>0</DocSecurity>
  <Lines>583</Lines>
  <Paragraphs>165</Paragraphs>
  <ScaleCrop>false</ScaleCrop>
  <HeadingPairs>
    <vt:vector size="2" baseType="variant">
      <vt:variant>
        <vt:lpstr>Titre</vt:lpstr>
      </vt:variant>
      <vt:variant>
        <vt:i4>1</vt:i4>
      </vt:variant>
    </vt:vector>
  </HeadingPairs>
  <TitlesOfParts>
    <vt:vector size="1" baseType="lpstr">
      <vt:lpstr>ECE/BATUMI.CONF/2016/8</vt:lpstr>
    </vt:vector>
  </TitlesOfParts>
  <Company>CSD</Company>
  <LinksUpToDate>false</LinksUpToDate>
  <CharactersWithSpaces>82616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ECE/BATUMI.CONF/2016/8</dc:title>
  <dc:subject>Final</dc:subject>
  <dc:creator>Fabienne Crelier</dc:creator>
  <cp:lastModifiedBy>Fabienne Crelier</cp:lastModifiedBy>
  <cp:revision>3</cp:revision>
  <cp:lastPrinted>2016-04-27T12:25:00Z</cp:lastPrinted>
  <dcterms:created xsi:type="dcterms:W3CDTF">2016-04-27T12:24:00Z</dcterms:created>
  <dcterms:modified xsi:type="dcterms:W3CDTF">2016-04-27T12:26:00Z</dcterms:modified>
</cp:coreProperties>
</file>