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B21B1A" w14:textId="77777777">
        <w:trPr>
          <w:cantSplit/>
          <w:trHeight w:hRule="exact" w:val="851"/>
        </w:trPr>
        <w:tc>
          <w:tcPr>
            <w:tcW w:w="1276" w:type="dxa"/>
            <w:tcBorders>
              <w:bottom w:val="single" w:sz="4" w:space="0" w:color="auto"/>
            </w:tcBorders>
            <w:vAlign w:val="bottom"/>
          </w:tcPr>
          <w:p w14:paraId="7B99587B" w14:textId="77777777" w:rsidR="009E6CB7" w:rsidRDefault="009E6CB7" w:rsidP="009E6CB7">
            <w:pPr>
              <w:spacing w:after="80"/>
            </w:pPr>
          </w:p>
        </w:tc>
        <w:tc>
          <w:tcPr>
            <w:tcW w:w="2268" w:type="dxa"/>
            <w:tcBorders>
              <w:bottom w:val="single" w:sz="4" w:space="0" w:color="auto"/>
            </w:tcBorders>
            <w:vAlign w:val="bottom"/>
          </w:tcPr>
          <w:p w14:paraId="44E4677C"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62E32E" w14:textId="43ACECCA" w:rsidR="009E6CB7" w:rsidRPr="00D47EEA" w:rsidRDefault="00C06ACD" w:rsidP="00114C7F">
            <w:pPr>
              <w:jc w:val="right"/>
            </w:pPr>
            <w:r w:rsidRPr="00C06ACD">
              <w:rPr>
                <w:sz w:val="40"/>
              </w:rPr>
              <w:t>ECE</w:t>
            </w:r>
            <w:r>
              <w:t>/ENERGY/</w:t>
            </w:r>
            <w:r w:rsidR="00041A2B">
              <w:t>2016/</w:t>
            </w:r>
            <w:r w:rsidR="00114C7F">
              <w:t>9</w:t>
            </w:r>
          </w:p>
        </w:tc>
      </w:tr>
      <w:tr w:rsidR="009E6CB7" w14:paraId="46FA82FD" w14:textId="77777777">
        <w:trPr>
          <w:cantSplit/>
          <w:trHeight w:hRule="exact" w:val="2835"/>
        </w:trPr>
        <w:tc>
          <w:tcPr>
            <w:tcW w:w="1276" w:type="dxa"/>
            <w:tcBorders>
              <w:top w:val="single" w:sz="4" w:space="0" w:color="auto"/>
              <w:bottom w:val="single" w:sz="12" w:space="0" w:color="auto"/>
            </w:tcBorders>
          </w:tcPr>
          <w:p w14:paraId="18C6818D" w14:textId="77777777" w:rsidR="009E6CB7" w:rsidRDefault="008C666E" w:rsidP="009E6CB7">
            <w:pPr>
              <w:spacing w:before="120"/>
            </w:pPr>
            <w:r>
              <w:rPr>
                <w:noProof/>
                <w:lang w:eastAsia="zh-CN"/>
              </w:rPr>
              <w:drawing>
                <wp:inline distT="0" distB="0" distL="0" distR="0" wp14:anchorId="0919E5A9" wp14:editId="418C4056">
                  <wp:extent cx="715010" cy="589915"/>
                  <wp:effectExtent l="0" t="0" r="889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4AE2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7AD7C7" w14:textId="77777777" w:rsidR="00C06ACD" w:rsidRDefault="00C06ACD" w:rsidP="00C06ACD">
            <w:pPr>
              <w:spacing w:before="240" w:line="240" w:lineRule="exact"/>
            </w:pPr>
            <w:r>
              <w:t>Distr.: General</w:t>
            </w:r>
          </w:p>
          <w:p w14:paraId="72B4C88E" w14:textId="77777777" w:rsidR="00C06ACD" w:rsidRDefault="005D7778" w:rsidP="00C06ACD">
            <w:pPr>
              <w:spacing w:line="240" w:lineRule="exact"/>
            </w:pPr>
            <w:r w:rsidRPr="0077645A">
              <w:t>20 July</w:t>
            </w:r>
            <w:r w:rsidR="0037780D" w:rsidRPr="0077645A">
              <w:t xml:space="preserve"> 201</w:t>
            </w:r>
            <w:r w:rsidRPr="0077645A">
              <w:t>6</w:t>
            </w:r>
          </w:p>
          <w:p w14:paraId="1C7ED292" w14:textId="77777777" w:rsidR="005D784E" w:rsidRDefault="005D784E" w:rsidP="00C06ACD">
            <w:pPr>
              <w:spacing w:line="240" w:lineRule="exact"/>
            </w:pPr>
          </w:p>
          <w:p w14:paraId="4860DC91" w14:textId="77777777" w:rsidR="009E6CB7" w:rsidRDefault="00C06ACD" w:rsidP="00C06ACD">
            <w:pPr>
              <w:spacing w:line="240" w:lineRule="exact"/>
            </w:pPr>
            <w:r>
              <w:t>Original: English</w:t>
            </w:r>
          </w:p>
        </w:tc>
      </w:tr>
    </w:tbl>
    <w:p w14:paraId="137FF55C" w14:textId="77777777" w:rsidR="00A62F20" w:rsidRPr="00851228" w:rsidRDefault="00252A35" w:rsidP="00252A35">
      <w:pPr>
        <w:tabs>
          <w:tab w:val="left" w:pos="0"/>
          <w:tab w:val="left" w:pos="6644"/>
          <w:tab w:val="left" w:pos="7222"/>
        </w:tabs>
        <w:spacing w:before="120"/>
        <w:ind w:right="578"/>
        <w:rPr>
          <w:sz w:val="28"/>
          <w:szCs w:val="28"/>
        </w:rPr>
      </w:pPr>
      <w:r>
        <w:rPr>
          <w:b/>
          <w:sz w:val="28"/>
          <w:szCs w:val="28"/>
        </w:rPr>
        <w:t>E</w:t>
      </w:r>
      <w:r w:rsidR="00851228" w:rsidRPr="00851228">
        <w:rPr>
          <w:b/>
          <w:sz w:val="28"/>
          <w:szCs w:val="28"/>
        </w:rPr>
        <w:t xml:space="preserve">conomic </w:t>
      </w:r>
      <w:r>
        <w:rPr>
          <w:b/>
          <w:sz w:val="28"/>
          <w:szCs w:val="28"/>
        </w:rPr>
        <w:t>C</w:t>
      </w:r>
      <w:r w:rsidR="00851228" w:rsidRPr="00851228">
        <w:rPr>
          <w:b/>
          <w:sz w:val="28"/>
          <w:szCs w:val="28"/>
        </w:rPr>
        <w:t xml:space="preserve">ommission for </w:t>
      </w:r>
      <w:smartTag w:uri="urn:schemas-microsoft-com:office:smarttags" w:element="place">
        <w:r>
          <w:rPr>
            <w:b/>
            <w:sz w:val="28"/>
            <w:szCs w:val="28"/>
          </w:rPr>
          <w:t>E</w:t>
        </w:r>
        <w:r w:rsidR="00851228" w:rsidRPr="00851228">
          <w:rPr>
            <w:b/>
            <w:sz w:val="28"/>
            <w:szCs w:val="28"/>
          </w:rPr>
          <w:t>urope</w:t>
        </w:r>
      </w:smartTag>
    </w:p>
    <w:p w14:paraId="2EF48EE8" w14:textId="77777777" w:rsidR="00A62F20" w:rsidRPr="00252A35" w:rsidRDefault="00252A35" w:rsidP="00BF3608">
      <w:pPr>
        <w:tabs>
          <w:tab w:val="left" w:pos="0"/>
          <w:tab w:val="left" w:pos="6644"/>
          <w:tab w:val="left" w:pos="7222"/>
        </w:tabs>
        <w:spacing w:before="120"/>
        <w:outlineLvl w:val="0"/>
        <w:rPr>
          <w:sz w:val="28"/>
          <w:szCs w:val="28"/>
        </w:rPr>
      </w:pPr>
      <w:r>
        <w:rPr>
          <w:sz w:val="28"/>
          <w:szCs w:val="28"/>
        </w:rPr>
        <w:t>C</w:t>
      </w:r>
      <w:r w:rsidRPr="00252A35">
        <w:rPr>
          <w:sz w:val="28"/>
          <w:szCs w:val="28"/>
        </w:rPr>
        <w:t xml:space="preserve">ommittee on </w:t>
      </w:r>
      <w:r>
        <w:rPr>
          <w:sz w:val="28"/>
          <w:szCs w:val="28"/>
        </w:rPr>
        <w:t>S</w:t>
      </w:r>
      <w:r w:rsidRPr="00252A35">
        <w:rPr>
          <w:sz w:val="28"/>
          <w:szCs w:val="28"/>
        </w:rPr>
        <w:t xml:space="preserve">ustainable </w:t>
      </w:r>
      <w:r>
        <w:rPr>
          <w:sz w:val="28"/>
          <w:szCs w:val="28"/>
        </w:rPr>
        <w:t>E</w:t>
      </w:r>
      <w:r w:rsidRPr="00252A35">
        <w:rPr>
          <w:sz w:val="28"/>
          <w:szCs w:val="28"/>
        </w:rPr>
        <w:t>nergy</w:t>
      </w:r>
    </w:p>
    <w:p w14:paraId="771B34DE" w14:textId="77777777" w:rsidR="00A62F20" w:rsidRPr="00252A35" w:rsidRDefault="004B6ED2" w:rsidP="00BF3608">
      <w:pPr>
        <w:tabs>
          <w:tab w:val="left" w:pos="0"/>
          <w:tab w:val="left" w:pos="6644"/>
          <w:tab w:val="left" w:pos="7222"/>
        </w:tabs>
        <w:spacing w:before="120"/>
        <w:outlineLvl w:val="0"/>
        <w:rPr>
          <w:b/>
          <w:bCs/>
        </w:rPr>
      </w:pPr>
      <w:r>
        <w:rPr>
          <w:b/>
          <w:bCs/>
        </w:rPr>
        <w:t>Twenty</w:t>
      </w:r>
      <w:r w:rsidR="00820306">
        <w:rPr>
          <w:b/>
          <w:bCs/>
        </w:rPr>
        <w:t>-</w:t>
      </w:r>
      <w:r w:rsidR="005D7778">
        <w:rPr>
          <w:b/>
          <w:bCs/>
        </w:rPr>
        <w:t>fifth</w:t>
      </w:r>
      <w:r>
        <w:rPr>
          <w:b/>
          <w:bCs/>
        </w:rPr>
        <w:t xml:space="preserve"> </w:t>
      </w:r>
      <w:r w:rsidR="00A62F20" w:rsidRPr="00252A35">
        <w:rPr>
          <w:b/>
          <w:bCs/>
        </w:rPr>
        <w:t>session</w:t>
      </w:r>
    </w:p>
    <w:p w14:paraId="69C819A3" w14:textId="772F4CB4" w:rsidR="00A62F20" w:rsidRPr="00252A35" w:rsidRDefault="00A62F20" w:rsidP="00BF3608">
      <w:pPr>
        <w:tabs>
          <w:tab w:val="left" w:pos="0"/>
          <w:tab w:val="left" w:pos="6644"/>
          <w:tab w:val="left" w:pos="7222"/>
        </w:tabs>
        <w:outlineLvl w:val="0"/>
      </w:pPr>
      <w:r w:rsidRPr="00252A35">
        <w:t xml:space="preserve">Geneva, </w:t>
      </w:r>
      <w:r w:rsidR="005D7778">
        <w:t>28</w:t>
      </w:r>
      <w:r w:rsidR="00950118">
        <w:t>–</w:t>
      </w:r>
      <w:r w:rsidR="005D7778">
        <w:t>30 September 2016</w:t>
      </w:r>
    </w:p>
    <w:p w14:paraId="3C8C7F1F" w14:textId="221211A1" w:rsidR="00F507EC" w:rsidRPr="00C6084A" w:rsidRDefault="00041A2B" w:rsidP="00252A35">
      <w:r>
        <w:t>Item 6</w:t>
      </w:r>
      <w:r w:rsidR="00252A35" w:rsidRPr="00C6084A">
        <w:t xml:space="preserve"> of the Provisional Agenda</w:t>
      </w:r>
    </w:p>
    <w:p w14:paraId="6F241832" w14:textId="77777777" w:rsidR="00041A2B" w:rsidRDefault="00041A2B" w:rsidP="00041A2B">
      <w:pPr>
        <w:outlineLvl w:val="0"/>
        <w:rPr>
          <w:b/>
          <w:bCs/>
        </w:rPr>
      </w:pPr>
      <w:r>
        <w:rPr>
          <w:b/>
          <w:bCs/>
        </w:rPr>
        <w:t>International Fora on Energy for Sustainable Development and Energy Ministerial</w:t>
      </w:r>
    </w:p>
    <w:p w14:paraId="66E79670" w14:textId="01EB934D" w:rsidR="00041A2B" w:rsidRPr="003D3B9E" w:rsidRDefault="00941708" w:rsidP="00941708">
      <w:pPr>
        <w:pStyle w:val="HChG"/>
      </w:pPr>
      <w:r>
        <w:tab/>
      </w:r>
      <w:r>
        <w:tab/>
      </w:r>
      <w:r w:rsidR="00114C7F">
        <w:t>Concept note and draft outcome document of the Eighth International Forum on Energy for Sustainable Development</w:t>
      </w:r>
      <w:r w:rsidR="00EB597D" w:rsidRPr="00041A2B">
        <w:t xml:space="preserve"> </w:t>
      </w:r>
      <w:r w:rsidR="0077645A">
        <w:t>and Energy Ministerial</w:t>
      </w:r>
    </w:p>
    <w:p w14:paraId="687D61B1" w14:textId="27064F66" w:rsidR="00573A5A" w:rsidRPr="0077645A" w:rsidRDefault="00941708" w:rsidP="0077645A">
      <w:pPr>
        <w:pStyle w:val="H1G"/>
        <w:spacing w:line="240" w:lineRule="auto"/>
        <w:jc w:val="both"/>
        <w:rPr>
          <w:b w:val="0"/>
          <w:sz w:val="20"/>
        </w:rPr>
      </w:pPr>
      <w:r>
        <w:tab/>
      </w:r>
      <w:r>
        <w:tab/>
      </w:r>
      <w:r w:rsidR="00573A5A" w:rsidRPr="0077645A">
        <w:rPr>
          <w:b w:val="0"/>
          <w:sz w:val="20"/>
        </w:rPr>
        <w:t xml:space="preserve">Proposal by the </w:t>
      </w:r>
      <w:r w:rsidR="000A5202" w:rsidRPr="0077645A">
        <w:rPr>
          <w:b w:val="0"/>
          <w:sz w:val="20"/>
        </w:rPr>
        <w:t>Government</w:t>
      </w:r>
      <w:r w:rsidR="001E71BE" w:rsidRPr="0077645A">
        <w:rPr>
          <w:b w:val="0"/>
          <w:sz w:val="20"/>
        </w:rPr>
        <w:t>s</w:t>
      </w:r>
      <w:r w:rsidR="000A5202" w:rsidRPr="0077645A">
        <w:rPr>
          <w:b w:val="0"/>
          <w:sz w:val="20"/>
        </w:rPr>
        <w:t xml:space="preserve"> of</w:t>
      </w:r>
      <w:r w:rsidR="00573A5A" w:rsidRPr="0077645A">
        <w:rPr>
          <w:b w:val="0"/>
          <w:sz w:val="20"/>
        </w:rPr>
        <w:t xml:space="preserve"> </w:t>
      </w:r>
      <w:r w:rsidR="001766E1" w:rsidRPr="0077645A">
        <w:rPr>
          <w:b w:val="0"/>
          <w:sz w:val="20"/>
        </w:rPr>
        <w:t xml:space="preserve">Azerbaijan and </w:t>
      </w:r>
      <w:r w:rsidR="00573A5A" w:rsidRPr="0077645A">
        <w:rPr>
          <w:b w:val="0"/>
          <w:sz w:val="20"/>
        </w:rPr>
        <w:t>Kazakhstan</w:t>
      </w:r>
      <w:r w:rsidR="00324400" w:rsidRPr="0077645A">
        <w:rPr>
          <w:b w:val="0"/>
          <w:sz w:val="20"/>
        </w:rPr>
        <w:t xml:space="preserve"> to the Committee on Sustainable Energy to endorse the </w:t>
      </w:r>
      <w:r w:rsidR="000A5202" w:rsidRPr="0077645A">
        <w:rPr>
          <w:b w:val="0"/>
          <w:sz w:val="20"/>
        </w:rPr>
        <w:t xml:space="preserve">suggested </w:t>
      </w:r>
      <w:r w:rsidR="00114C7F" w:rsidRPr="0077645A">
        <w:rPr>
          <w:b w:val="0"/>
          <w:sz w:val="20"/>
        </w:rPr>
        <w:t xml:space="preserve">concept </w:t>
      </w:r>
      <w:r w:rsidR="000A5202" w:rsidRPr="0077645A">
        <w:rPr>
          <w:b w:val="0"/>
          <w:sz w:val="20"/>
        </w:rPr>
        <w:t>for</w:t>
      </w:r>
      <w:r w:rsidR="00114C7F" w:rsidRPr="0077645A">
        <w:rPr>
          <w:b w:val="0"/>
          <w:sz w:val="20"/>
        </w:rPr>
        <w:t xml:space="preserve"> </w:t>
      </w:r>
      <w:r w:rsidR="000A5202" w:rsidRPr="0077645A">
        <w:rPr>
          <w:b w:val="0"/>
          <w:sz w:val="20"/>
        </w:rPr>
        <w:t xml:space="preserve">a </w:t>
      </w:r>
      <w:r w:rsidR="00114C7F" w:rsidRPr="0077645A">
        <w:rPr>
          <w:b w:val="0"/>
          <w:sz w:val="20"/>
        </w:rPr>
        <w:t xml:space="preserve">ministerial </w:t>
      </w:r>
      <w:r w:rsidR="00222CF2" w:rsidRPr="0077645A">
        <w:rPr>
          <w:b w:val="0"/>
          <w:sz w:val="20"/>
        </w:rPr>
        <w:t xml:space="preserve">conference </w:t>
      </w:r>
      <w:r w:rsidR="00114C7F" w:rsidRPr="0077645A">
        <w:rPr>
          <w:b w:val="0"/>
          <w:sz w:val="20"/>
        </w:rPr>
        <w:t>held at the auspices of the Eighth Inter</w:t>
      </w:r>
      <w:r w:rsidR="00324400" w:rsidRPr="0077645A">
        <w:rPr>
          <w:b w:val="0"/>
          <w:sz w:val="20"/>
        </w:rPr>
        <w:t>national Forum on Energy for Sustainable Development</w:t>
      </w:r>
      <w:r w:rsidR="00114C7F" w:rsidRPr="0077645A">
        <w:rPr>
          <w:b w:val="0"/>
          <w:sz w:val="20"/>
        </w:rPr>
        <w:t xml:space="preserve"> and the process to lead to a ministerial outcome document</w:t>
      </w:r>
      <w:r w:rsidR="00324400" w:rsidRPr="0077645A">
        <w:rPr>
          <w:b w:val="0"/>
          <w:sz w:val="20"/>
        </w:rPr>
        <w:t>.</w:t>
      </w:r>
      <w:r w:rsidR="000A5202" w:rsidRPr="0077645A">
        <w:rPr>
          <w:b w:val="0"/>
          <w:sz w:val="20"/>
        </w:rPr>
        <w:t xml:space="preserve"> This document is to be seen in conjunction with document ECE/ENERGY/2016/8, Draft outcome document of the Seventh International Forum on Energy for Sustainable Development and its annex</w:t>
      </w:r>
      <w:r w:rsidR="0077645A">
        <w:rPr>
          <w:b w:val="0"/>
          <w:sz w:val="20"/>
        </w:rPr>
        <w:t>es</w:t>
      </w:r>
      <w:r w:rsidR="000A5202" w:rsidRPr="0077645A">
        <w:rPr>
          <w:b w:val="0"/>
          <w:sz w:val="20"/>
        </w:rPr>
        <w:t>.</w:t>
      </w:r>
    </w:p>
    <w:p w14:paraId="6F298B8B" w14:textId="738D368F" w:rsidR="00041A2B" w:rsidRPr="00416986" w:rsidRDefault="00041A2B" w:rsidP="00041A2B">
      <w:pPr>
        <w:pStyle w:val="HChG"/>
      </w:pPr>
      <w:r w:rsidRPr="00EB37CF">
        <w:tab/>
        <w:t>I.</w:t>
      </w:r>
      <w:r w:rsidRPr="00EB37CF">
        <w:tab/>
        <w:t>Introduction</w:t>
      </w:r>
    </w:p>
    <w:p w14:paraId="70CBC6BE" w14:textId="40294026" w:rsidR="00324400" w:rsidRDefault="00EB597D" w:rsidP="00327B14">
      <w:pPr>
        <w:pStyle w:val="SingleTxtG"/>
        <w:numPr>
          <w:ilvl w:val="0"/>
          <w:numId w:val="18"/>
        </w:numPr>
        <w:ind w:left="1134" w:firstLine="0"/>
      </w:pPr>
      <w:r>
        <w:t xml:space="preserve">The Committee at </w:t>
      </w:r>
      <w:r w:rsidR="000A5202">
        <w:t>its twenty-fourth session</w:t>
      </w:r>
      <w:r>
        <w:t xml:space="preserve"> welcomed and supported the offer by Kazakhstan to host a ministerial conference </w:t>
      </w:r>
      <w:r w:rsidR="00222CF2">
        <w:t>and</w:t>
      </w:r>
      <w:r>
        <w:t xml:space="preserve"> the Eighth International Forum on Energy for Sustainable Development</w:t>
      </w:r>
      <w:r w:rsidR="001766E1">
        <w:t xml:space="preserve"> (the Eighth Forum)</w:t>
      </w:r>
      <w:r>
        <w:t xml:space="preserve"> on 11 June 2017 in Astana (ECE/ENERGY/99, para. 89).</w:t>
      </w:r>
      <w:r w:rsidR="000A5202">
        <w:t xml:space="preserve"> In consequence, the </w:t>
      </w:r>
      <w:r w:rsidR="00EC514B">
        <w:t>Governments</w:t>
      </w:r>
      <w:r w:rsidR="000A5202">
        <w:t xml:space="preserve"> of Azerbaijan and Kazakhstan have been collaborating with the sustainable energy subprogramme under the oversight of the Bureau to develop a concept, process and </w:t>
      </w:r>
      <w:r w:rsidR="00F659DF">
        <w:t xml:space="preserve">draft </w:t>
      </w:r>
      <w:r w:rsidR="00772933">
        <w:t xml:space="preserve">outcome document to support the energy ministerial to be held on 11 June 2017, on the second day of </w:t>
      </w:r>
      <w:r w:rsidR="00EC514B">
        <w:t xml:space="preserve">EXPO 2017 “Future Energy” </w:t>
      </w:r>
      <w:r w:rsidR="00772933">
        <w:t xml:space="preserve">and on the first day of the Eighth International Forum on </w:t>
      </w:r>
      <w:r w:rsidR="00222CF2">
        <w:t>E</w:t>
      </w:r>
      <w:r w:rsidR="00772933">
        <w:t>nergy for Sustainable Development, kindly hosted by Kazakhstan</w:t>
      </w:r>
      <w:r w:rsidR="00EC514B">
        <w:t xml:space="preserve"> </w:t>
      </w:r>
      <w:r w:rsidR="00222CF2">
        <w:t>in the framework</w:t>
      </w:r>
      <w:r w:rsidR="00EC514B">
        <w:t xml:space="preserve"> of EXPO 2017</w:t>
      </w:r>
      <w:r w:rsidR="00222CF2">
        <w:t xml:space="preserve"> “Future Energy”</w:t>
      </w:r>
      <w:r w:rsidR="00772933">
        <w:t>.</w:t>
      </w:r>
    </w:p>
    <w:p w14:paraId="2ABFAB87" w14:textId="3E192958" w:rsidR="002977E6" w:rsidRDefault="00170297" w:rsidP="00324400">
      <w:pPr>
        <w:pStyle w:val="SingleTxtG"/>
      </w:pPr>
      <w:r>
        <w:t>2</w:t>
      </w:r>
      <w:r w:rsidR="00324400">
        <w:t>.</w:t>
      </w:r>
      <w:r w:rsidR="00324400">
        <w:tab/>
      </w:r>
      <w:r w:rsidR="00324400" w:rsidRPr="00D44265">
        <w:t xml:space="preserve">The expectation is that ministers participating in the energy ministerial at the </w:t>
      </w:r>
      <w:r w:rsidR="00324400">
        <w:t>Eighth Forum</w:t>
      </w:r>
      <w:r w:rsidR="00324400" w:rsidRPr="00D44265">
        <w:t xml:space="preserve"> </w:t>
      </w:r>
      <w:r w:rsidR="00324400">
        <w:t xml:space="preserve">on 11 June 2017 </w:t>
      </w:r>
      <w:r w:rsidR="00C63C7E">
        <w:t xml:space="preserve">will </w:t>
      </w:r>
      <w:r w:rsidR="00324400" w:rsidRPr="00D44265">
        <w:t xml:space="preserve">commit to concrete actions to accelerate achievement of the </w:t>
      </w:r>
      <w:r w:rsidR="00324400">
        <w:t>energy-related Sustainable Development Goals</w:t>
      </w:r>
      <w:r w:rsidR="00324400" w:rsidRPr="00D44265">
        <w:t>.</w:t>
      </w:r>
    </w:p>
    <w:p w14:paraId="7953C368" w14:textId="77777777" w:rsidR="00DE425E" w:rsidRDefault="00170297" w:rsidP="00324400">
      <w:pPr>
        <w:pStyle w:val="SingleTxtG"/>
      </w:pPr>
      <w:r>
        <w:t>3.</w:t>
      </w:r>
      <w:r>
        <w:tab/>
      </w:r>
      <w:r w:rsidR="00F659DF">
        <w:t>M</w:t>
      </w:r>
      <w:r w:rsidR="00EC514B" w:rsidRPr="001766E1">
        <w:t xml:space="preserve">ember States </w:t>
      </w:r>
      <w:r w:rsidR="00F659DF">
        <w:t xml:space="preserve">of the United Nations Economic Commission for Europe (ECE) </w:t>
      </w:r>
      <w:r w:rsidR="00EC514B" w:rsidRPr="001766E1">
        <w:t>and the Committee have already been invited to engage in a process that could lead to an endorsed statement and outcome document in support of the ministerial meeting (ECE/ENERGY/2016/8)</w:t>
      </w:r>
      <w:r w:rsidR="00FC560B" w:rsidRPr="001766E1">
        <w:t>.</w:t>
      </w:r>
      <w:r w:rsidRPr="001766E1">
        <w:t xml:space="preserve"> </w:t>
      </w:r>
    </w:p>
    <w:p w14:paraId="12593EB1" w14:textId="2E6E195B" w:rsidR="00C63C7E" w:rsidRDefault="00DE425E" w:rsidP="00324400">
      <w:pPr>
        <w:pStyle w:val="SingleTxtG"/>
      </w:pPr>
      <w:r w:rsidRPr="00DE425E">
        <w:t>4.</w:t>
      </w:r>
      <w:r>
        <w:tab/>
      </w:r>
      <w:r w:rsidR="00170297" w:rsidRPr="001766E1">
        <w:t>This document provides background information about the approach to the energy ministerial</w:t>
      </w:r>
      <w:r w:rsidR="001A5487" w:rsidRPr="001766E1">
        <w:t xml:space="preserve"> and the Forum</w:t>
      </w:r>
      <w:r w:rsidR="00170297" w:rsidRPr="001766E1">
        <w:t>, and countries are invited to comment and endorse the suggested concept</w:t>
      </w:r>
      <w:r>
        <w:t xml:space="preserve"> and to engage in a subsequent consultation process</w:t>
      </w:r>
      <w:r w:rsidR="00170297" w:rsidRPr="001766E1">
        <w:t>.</w:t>
      </w:r>
    </w:p>
    <w:p w14:paraId="64874B38" w14:textId="0B09574F" w:rsidR="00114C7F" w:rsidRPr="00941708" w:rsidRDefault="00941708" w:rsidP="00941708">
      <w:pPr>
        <w:pStyle w:val="HChG"/>
      </w:pPr>
      <w:r>
        <w:lastRenderedPageBreak/>
        <w:tab/>
      </w:r>
      <w:r w:rsidR="00114C7F" w:rsidRPr="00941708">
        <w:t>II.</w:t>
      </w:r>
      <w:r w:rsidR="00114C7F" w:rsidRPr="00941708">
        <w:tab/>
        <w:t>Time and venue</w:t>
      </w:r>
    </w:p>
    <w:p w14:paraId="1400AEFA" w14:textId="148D213F" w:rsidR="00473A2E" w:rsidRPr="00327B14" w:rsidRDefault="00DE425E" w:rsidP="007D541D">
      <w:pPr>
        <w:pStyle w:val="SingleTxtG"/>
      </w:pPr>
      <w:r>
        <w:t>5</w:t>
      </w:r>
      <w:r w:rsidR="00170297">
        <w:t>.</w:t>
      </w:r>
      <w:r w:rsidR="00170297">
        <w:tab/>
      </w:r>
      <w:r w:rsidR="00327B14">
        <w:t>The</w:t>
      </w:r>
      <w:r w:rsidR="00EC514B" w:rsidRPr="00327B14">
        <w:t xml:space="preserve"> Eighth </w:t>
      </w:r>
      <w:r w:rsidR="001766E1">
        <w:t>Forum</w:t>
      </w:r>
      <w:r w:rsidR="00EC514B" w:rsidRPr="00327B14">
        <w:t xml:space="preserve"> will be held in Astana, Kazakhstan, on 11</w:t>
      </w:r>
      <w:r w:rsidR="00644FE4">
        <w:t>–</w:t>
      </w:r>
      <w:r w:rsidR="00EC514B" w:rsidRPr="00327B14">
        <w:t>14 June 2017. It will be</w:t>
      </w:r>
      <w:r w:rsidR="00FB795B">
        <w:t>gin with</w:t>
      </w:r>
      <w:r w:rsidR="00EC514B" w:rsidRPr="00327B14">
        <w:t xml:space="preserve"> a ministerial event with the title “Meeting the challenge of sustainable energy” on 11 June 2017, </w:t>
      </w:r>
      <w:r w:rsidR="00FB795B">
        <w:t xml:space="preserve">in the framework </w:t>
      </w:r>
      <w:r w:rsidR="00EC514B" w:rsidRPr="00327B14">
        <w:t>of the EXPO 2017 “Future Energy”. It is jointly organized by the Government of Kazakhstan and the United Nations Regional Commissions.</w:t>
      </w:r>
      <w:r w:rsidR="00473A2E">
        <w:t xml:space="preserve"> Ot</w:t>
      </w:r>
      <w:r w:rsidR="00473A2E" w:rsidRPr="00905136">
        <w:rPr>
          <w:lang w:val="en-US"/>
        </w:rPr>
        <w:t>her organizations, including</w:t>
      </w:r>
      <w:r w:rsidR="00473A2E">
        <w:rPr>
          <w:lang w:val="en-US"/>
        </w:rPr>
        <w:t>, but not limited to,</w:t>
      </w:r>
      <w:r w:rsidR="00473A2E" w:rsidRPr="00905136">
        <w:rPr>
          <w:lang w:val="en-US"/>
        </w:rPr>
        <w:t xml:space="preserve"> the International Energy Agency (IEA), </w:t>
      </w:r>
      <w:r w:rsidR="00473A2E">
        <w:rPr>
          <w:lang w:val="en-US"/>
        </w:rPr>
        <w:t xml:space="preserve">the International Energy Charter, </w:t>
      </w:r>
      <w:r w:rsidR="00473A2E" w:rsidRPr="00905136">
        <w:rPr>
          <w:lang w:val="en-US"/>
        </w:rPr>
        <w:t>the International Renewable Energy Agency (IRENA)</w:t>
      </w:r>
      <w:r w:rsidR="00473A2E">
        <w:rPr>
          <w:lang w:val="en-US"/>
        </w:rPr>
        <w:t xml:space="preserve">, the </w:t>
      </w:r>
      <w:r w:rsidR="00473A2E" w:rsidRPr="00473A2E">
        <w:rPr>
          <w:rStyle w:val="Emphasis"/>
          <w:i w:val="0"/>
        </w:rPr>
        <w:t>Organization of the Petroleum Exporting Countries</w:t>
      </w:r>
      <w:r w:rsidR="00473A2E">
        <w:rPr>
          <w:rStyle w:val="st"/>
        </w:rPr>
        <w:t xml:space="preserve"> (</w:t>
      </w:r>
      <w:r w:rsidR="00473A2E">
        <w:rPr>
          <w:lang w:val="en-US"/>
        </w:rPr>
        <w:t>OPEC),</w:t>
      </w:r>
      <w:r w:rsidR="00473A2E" w:rsidRPr="00905136">
        <w:rPr>
          <w:lang w:val="en-US"/>
        </w:rPr>
        <w:t xml:space="preserve"> </w:t>
      </w:r>
      <w:r w:rsidR="00473A2E">
        <w:rPr>
          <w:lang w:val="en-US"/>
        </w:rPr>
        <w:t xml:space="preserve">the World Energy Council (WEC), </w:t>
      </w:r>
      <w:r w:rsidR="00473A2E" w:rsidRPr="00905136">
        <w:rPr>
          <w:lang w:val="en-US"/>
        </w:rPr>
        <w:t xml:space="preserve">and the </w:t>
      </w:r>
      <w:r w:rsidR="00473A2E">
        <w:rPr>
          <w:lang w:val="en-US"/>
        </w:rPr>
        <w:t xml:space="preserve">United Nations </w:t>
      </w:r>
      <w:r w:rsidR="00473A2E" w:rsidRPr="00905136">
        <w:rPr>
          <w:lang w:val="en-US"/>
        </w:rPr>
        <w:t>Secretary General’s Sustainable Energy for All (SE4All) initiative will be approached to partner.</w:t>
      </w:r>
    </w:p>
    <w:p w14:paraId="092C1D1B" w14:textId="11C4AD1B" w:rsidR="00114C7F" w:rsidRPr="00416986" w:rsidRDefault="00941708" w:rsidP="00114C7F">
      <w:pPr>
        <w:pStyle w:val="HChG"/>
      </w:pPr>
      <w:r>
        <w:tab/>
      </w:r>
      <w:r w:rsidR="00114C7F">
        <w:t>III.</w:t>
      </w:r>
      <w:r w:rsidR="00114C7F">
        <w:tab/>
        <w:t>Ambition and context</w:t>
      </w:r>
    </w:p>
    <w:p w14:paraId="55ACE1EF" w14:textId="703C4388" w:rsidR="006C241A" w:rsidRDefault="003D3B9E" w:rsidP="006C241A">
      <w:pPr>
        <w:pStyle w:val="SingleTxtG"/>
      </w:pPr>
      <w:r>
        <w:t>6</w:t>
      </w:r>
      <w:r w:rsidR="006C241A" w:rsidRPr="003D3B9E">
        <w:t>.</w:t>
      </w:r>
      <w:r w:rsidR="006C241A">
        <w:tab/>
      </w:r>
      <w:r w:rsidR="00EC514B" w:rsidRPr="006C241A">
        <w:t>Following adoption of the 2030 Agenda for Sustainable Development by the United Nations General Assembly in September 2015, the United Nations and other international actors, countries and the private sector continue to explor</w:t>
      </w:r>
      <w:r w:rsidR="006C241A">
        <w:t>e how they can implement the S</w:t>
      </w:r>
      <w:r w:rsidR="00EC514B" w:rsidRPr="006C241A">
        <w:t>ustain</w:t>
      </w:r>
      <w:r w:rsidR="006C241A">
        <w:t>able Development G</w:t>
      </w:r>
      <w:r w:rsidR="00EC514B" w:rsidRPr="006C241A">
        <w:t xml:space="preserve">oals and other aspirational pledges such as the Paris Agreement on climate change. </w:t>
      </w:r>
    </w:p>
    <w:p w14:paraId="49CD5B5E" w14:textId="3108432C" w:rsidR="006C241A" w:rsidRDefault="00644FE4" w:rsidP="006C241A">
      <w:pPr>
        <w:pStyle w:val="SingleTxtG"/>
      </w:pPr>
      <w:r>
        <w:t>7</w:t>
      </w:r>
      <w:r w:rsidR="006C241A">
        <w:t>.</w:t>
      </w:r>
      <w:r w:rsidR="006C241A">
        <w:tab/>
      </w:r>
      <w:r w:rsidR="00EC514B" w:rsidRPr="006C241A">
        <w:t xml:space="preserve">The new global sustainable development agenda requires countries to pursue concerted and accelerated action on energy in their national programmes in order to meet the challenge of sustainable energy. In order to understand the full implications of the development imperatives, countries need to understand what has been agreed both in their own national contexts and from others’ perspectives. Only then can the diverse development pathways be pursued efficiently. </w:t>
      </w:r>
    </w:p>
    <w:p w14:paraId="3493C4A3" w14:textId="6610A533" w:rsidR="006C241A" w:rsidRDefault="00644FE4" w:rsidP="006C241A">
      <w:pPr>
        <w:pStyle w:val="SingleTxtG"/>
      </w:pPr>
      <w:r>
        <w:t>8</w:t>
      </w:r>
      <w:r w:rsidR="006C241A">
        <w:t>.</w:t>
      </w:r>
      <w:r w:rsidR="006C241A">
        <w:tab/>
      </w:r>
      <w:r w:rsidR="00EC514B" w:rsidRPr="006C241A">
        <w:t xml:space="preserve">The Eighth Forum provides the opportunity to reflect on the agreements and activities to date and further pursue a common agenda towards meeting the challenge. The objective of the Eighth Forum is therefore to build on the previous outcomes and experiences and to agree on potential solutions at </w:t>
      </w:r>
      <w:r w:rsidR="006664A2">
        <w:t>an e</w:t>
      </w:r>
      <w:r w:rsidR="00EC514B" w:rsidRPr="006C241A">
        <w:t xml:space="preserve">nergy </w:t>
      </w:r>
      <w:r w:rsidR="006664A2">
        <w:t>m</w:t>
      </w:r>
      <w:r w:rsidR="00EC514B" w:rsidRPr="006C241A">
        <w:t>inisterial at the outset of the Eighth Forum, as a major stepping stone in the history of this international fora process.</w:t>
      </w:r>
    </w:p>
    <w:p w14:paraId="4F85CEE9" w14:textId="05A7495D" w:rsidR="00EC1E90" w:rsidRDefault="00644FE4" w:rsidP="006C241A">
      <w:pPr>
        <w:pStyle w:val="SingleTxtG"/>
      </w:pPr>
      <w:r>
        <w:t>9</w:t>
      </w:r>
      <w:r w:rsidR="00EC1E90">
        <w:t>.</w:t>
      </w:r>
      <w:r w:rsidR="00EC1E90">
        <w:tab/>
      </w:r>
      <w:r w:rsidR="00EC514B" w:rsidRPr="006C241A">
        <w:t xml:space="preserve">The </w:t>
      </w:r>
      <w:r w:rsidR="001766E1">
        <w:t>Fifth Forum on Energy for Sustainable Development</w:t>
      </w:r>
      <w:r w:rsidR="00EC514B" w:rsidRPr="00EC1E90">
        <w:rPr>
          <w:vertAlign w:val="superscript"/>
        </w:rPr>
        <w:footnoteReference w:id="2"/>
      </w:r>
      <w:r w:rsidR="00EC514B" w:rsidRPr="006C241A">
        <w:t xml:space="preserve"> called for a deep long-term transition to a sustainable energy future, and the </w:t>
      </w:r>
      <w:r w:rsidR="001766E1">
        <w:t>Sixth Forum on Energy for Sustainable Development</w:t>
      </w:r>
      <w:r w:rsidR="00EC514B" w:rsidRPr="00EC1E90">
        <w:rPr>
          <w:vertAlign w:val="superscript"/>
        </w:rPr>
        <w:footnoteReference w:id="3"/>
      </w:r>
      <w:r w:rsidR="00EC514B" w:rsidRPr="006C241A">
        <w:t xml:space="preserve"> set out the following five concrete steps the United Nations Regional Commissions could take. </w:t>
      </w:r>
      <w:r w:rsidR="001766E1">
        <w:t>The Seventh Forum on Energy for Sustainable Development</w:t>
      </w:r>
      <w:r w:rsidR="00EC514B" w:rsidRPr="00EC1E90">
        <w:rPr>
          <w:vertAlign w:val="superscript"/>
        </w:rPr>
        <w:footnoteReference w:id="4"/>
      </w:r>
      <w:r w:rsidR="00EC514B" w:rsidRPr="006C241A">
        <w:t xml:space="preserve"> </w:t>
      </w:r>
      <w:r w:rsidR="001766E1">
        <w:t xml:space="preserve">(the Seventh Forum) </w:t>
      </w:r>
      <w:r w:rsidR="00EC514B" w:rsidRPr="006C241A">
        <w:t xml:space="preserve">will aim to define the challenges ahead and develop a concrete roadmap for the international community to achieve common goals. </w:t>
      </w:r>
    </w:p>
    <w:p w14:paraId="7525CA3E" w14:textId="22A63F45" w:rsidR="006C241A" w:rsidRDefault="00644FE4" w:rsidP="006C241A">
      <w:pPr>
        <w:pStyle w:val="SingleTxtG"/>
      </w:pPr>
      <w:r>
        <w:t>10</w:t>
      </w:r>
      <w:r w:rsidR="00EC1E90">
        <w:t>.</w:t>
      </w:r>
      <w:r w:rsidR="00EC1E90">
        <w:tab/>
      </w:r>
      <w:r w:rsidR="00EC514B" w:rsidRPr="006C241A">
        <w:t xml:space="preserve">The Seventh </w:t>
      </w:r>
      <w:r w:rsidR="001766E1">
        <w:t>Forum</w:t>
      </w:r>
      <w:r w:rsidR="00F73660">
        <w:t xml:space="preserve"> to be held in Baku on 18</w:t>
      </w:r>
      <w:r>
        <w:t>–</w:t>
      </w:r>
      <w:r w:rsidR="00F73660">
        <w:t xml:space="preserve">21 October 2016 </w:t>
      </w:r>
      <w:r w:rsidR="00EC514B" w:rsidRPr="006C241A">
        <w:t xml:space="preserve">has been designed </w:t>
      </w:r>
      <w:r w:rsidR="006664A2" w:rsidRPr="006C241A">
        <w:t>specially</w:t>
      </w:r>
      <w:r w:rsidR="00EC514B" w:rsidRPr="006C241A">
        <w:t xml:space="preserve"> to explore the gaps between country actions and nationally determined contributions (NDCs) and between NDCs and the desired outcomes in order to explore how far away the world is f</w:t>
      </w:r>
      <w:r w:rsidR="006C241A">
        <w:t xml:space="preserve">rom achieving the 2030 Agenda. </w:t>
      </w:r>
    </w:p>
    <w:p w14:paraId="5462EB0A" w14:textId="53DDD2F0" w:rsidR="006C241A" w:rsidRDefault="00EC1E90" w:rsidP="006C241A">
      <w:pPr>
        <w:pStyle w:val="SingleTxtG"/>
      </w:pPr>
      <w:r>
        <w:lastRenderedPageBreak/>
        <w:t>1</w:t>
      </w:r>
      <w:r w:rsidR="00644FE4">
        <w:t>1</w:t>
      </w:r>
      <w:r>
        <w:t>.</w:t>
      </w:r>
      <w:r>
        <w:tab/>
      </w:r>
      <w:r w:rsidR="00EC514B" w:rsidRPr="006C241A">
        <w:t xml:space="preserve">The Eighth Forum in consequence will present ministers with a menu of options about what countries could do to attain the energy-related </w:t>
      </w:r>
      <w:r>
        <w:t>Sustainable Development Goals</w:t>
      </w:r>
      <w:r w:rsidR="00EC514B" w:rsidRPr="006C241A">
        <w:t xml:space="preserve"> and implement the NDCs based on a thorough analysis of the gap and the challenges ahead. The Eighth Forum and </w:t>
      </w:r>
      <w:r w:rsidR="00F73660">
        <w:t xml:space="preserve">the </w:t>
      </w:r>
      <w:r w:rsidR="00EC514B" w:rsidRPr="006C241A">
        <w:t xml:space="preserve">ministerial </w:t>
      </w:r>
      <w:r w:rsidR="00F73660">
        <w:t xml:space="preserve">conference </w:t>
      </w:r>
      <w:r w:rsidR="00EC514B" w:rsidRPr="006C241A">
        <w:t>are about understanding and then closing the gap quickly, seeking to advance solutions that promote energy efficiency and existing low-carbon ene</w:t>
      </w:r>
      <w:r w:rsidR="006C241A">
        <w:t xml:space="preserve">rgy technologies and policies. </w:t>
      </w:r>
    </w:p>
    <w:p w14:paraId="70FD464A" w14:textId="521177B1" w:rsidR="006664A2" w:rsidRPr="00416986" w:rsidRDefault="00941708" w:rsidP="006664A2">
      <w:pPr>
        <w:pStyle w:val="HChG"/>
      </w:pPr>
      <w:r>
        <w:tab/>
      </w:r>
      <w:r w:rsidR="006664A2">
        <w:t>IV.</w:t>
      </w:r>
      <w:r w:rsidR="006664A2">
        <w:tab/>
        <w:t>Objective of the energy ministerial</w:t>
      </w:r>
      <w:r w:rsidR="00F73660">
        <w:t xml:space="preserve"> conference</w:t>
      </w:r>
    </w:p>
    <w:p w14:paraId="50BBDBB5" w14:textId="07739CAA" w:rsidR="006664A2" w:rsidRDefault="006664A2" w:rsidP="006664A2">
      <w:pPr>
        <w:pStyle w:val="SingleTxtG"/>
      </w:pPr>
      <w:r>
        <w:t>1</w:t>
      </w:r>
      <w:r w:rsidR="00644FE4">
        <w:t>2</w:t>
      </w:r>
      <w:r>
        <w:t>.</w:t>
      </w:r>
      <w:r>
        <w:tab/>
      </w:r>
      <w:r w:rsidRPr="00BB7C3E">
        <w:t>The proposed ministerial dialogues are intended to enhance the understanding of sustainable energy and possible policy drivers to achieve a common goal on sustainable energy, promote a policy dialogue and provide awareness-raising of different outcomes that could emerge over time. It will further provide an opportunity to explore how the United Nations system can help implement or pursue sustainable agendas putting to the fore the regional context. Can we design a pathway to a sustainable energy system whereby a successful regional outcome is a composite of national choices?</w:t>
      </w:r>
      <w:r>
        <w:t xml:space="preserve"> </w:t>
      </w:r>
    </w:p>
    <w:p w14:paraId="53E41141" w14:textId="3BF8146F" w:rsidR="006664A2" w:rsidRPr="00BB7C3E" w:rsidRDefault="00ED3878" w:rsidP="006664A2">
      <w:pPr>
        <w:pStyle w:val="SingleTxtG"/>
      </w:pPr>
      <w:r>
        <w:t>1</w:t>
      </w:r>
      <w:r w:rsidR="00644FE4">
        <w:t>3</w:t>
      </w:r>
      <w:r w:rsidR="006664A2">
        <w:t>.</w:t>
      </w:r>
      <w:r w:rsidR="006664A2">
        <w:tab/>
      </w:r>
      <w:r w:rsidR="006664A2" w:rsidRPr="00BB7C3E">
        <w:t>In particular, the ministerial dialogue has the following objectives:</w:t>
      </w:r>
    </w:p>
    <w:p w14:paraId="6F76BAC9" w14:textId="786B9D57" w:rsidR="006664A2" w:rsidRPr="00644FE4" w:rsidRDefault="00A13401" w:rsidP="001766E1">
      <w:pPr>
        <w:pStyle w:val="SingleTxtG"/>
        <w:ind w:left="2268" w:hanging="567"/>
      </w:pPr>
      <w:r>
        <w:t>(a)</w:t>
      </w:r>
      <w:r>
        <w:tab/>
      </w:r>
      <w:r w:rsidR="006664A2" w:rsidRPr="00644FE4">
        <w:t>Raise the importance of the regional context in attaining sustainable energy goals</w:t>
      </w:r>
      <w:r w:rsidRPr="00644FE4">
        <w:t>;</w:t>
      </w:r>
    </w:p>
    <w:p w14:paraId="38E8987F" w14:textId="45F90F43" w:rsidR="006664A2" w:rsidRPr="00A13401" w:rsidRDefault="00A13401" w:rsidP="001766E1">
      <w:pPr>
        <w:pStyle w:val="SingleTxtG"/>
        <w:ind w:left="2268" w:hanging="567"/>
      </w:pPr>
      <w:r>
        <w:t>(b)</w:t>
      </w:r>
      <w:r>
        <w:tab/>
      </w:r>
      <w:r w:rsidR="006664A2" w:rsidRPr="00A13401">
        <w:t>Solidify the understanding of the role of clean fossil fuels in future energy systems in the short- and medium-term</w:t>
      </w:r>
      <w:r w:rsidR="00FE42C3">
        <w:t>;</w:t>
      </w:r>
    </w:p>
    <w:p w14:paraId="4E2F1421" w14:textId="078D3607" w:rsidR="006664A2" w:rsidRPr="00A13401" w:rsidRDefault="00A13401" w:rsidP="00A13401">
      <w:pPr>
        <w:pStyle w:val="SingleTxtG"/>
        <w:ind w:firstLine="567"/>
      </w:pPr>
      <w:r>
        <w:t>(c)</w:t>
      </w:r>
      <w:r>
        <w:tab/>
      </w:r>
      <w:r w:rsidR="006664A2" w:rsidRPr="00A13401">
        <w:t>Raise awareness about different plausible pat</w:t>
      </w:r>
      <w:r>
        <w:t>hways for countries</w:t>
      </w:r>
      <w:r w:rsidR="00FE42C3">
        <w:t>;</w:t>
      </w:r>
    </w:p>
    <w:p w14:paraId="7F242793" w14:textId="751B3706" w:rsidR="006664A2" w:rsidRPr="00A13401" w:rsidRDefault="00A13401" w:rsidP="001766E1">
      <w:pPr>
        <w:pStyle w:val="SingleTxtG"/>
        <w:ind w:left="2268" w:hanging="567"/>
      </w:pPr>
      <w:r>
        <w:t>(d)</w:t>
      </w:r>
      <w:r>
        <w:tab/>
      </w:r>
      <w:r w:rsidR="006664A2" w:rsidRPr="00A13401">
        <w:t>Bring the voice of Central Asia and the Caucasus to energy and climate discussions</w:t>
      </w:r>
      <w:r w:rsidR="00FE42C3">
        <w:t>;</w:t>
      </w:r>
    </w:p>
    <w:p w14:paraId="290F40B1" w14:textId="3AB5192B" w:rsidR="006664A2" w:rsidRPr="00FE42C3" w:rsidRDefault="00FE42C3" w:rsidP="001766E1">
      <w:pPr>
        <w:pStyle w:val="SingleTxtG"/>
        <w:ind w:left="2268" w:hanging="567"/>
      </w:pPr>
      <w:r>
        <w:t>(e)</w:t>
      </w:r>
      <w:r>
        <w:tab/>
      </w:r>
      <w:r w:rsidR="00F73660">
        <w:t>L</w:t>
      </w:r>
      <w:r w:rsidR="006664A2" w:rsidRPr="00FE42C3">
        <w:t xml:space="preserve">aunch a “regional centre </w:t>
      </w:r>
      <w:r w:rsidR="00F73660">
        <w:t>for development of</w:t>
      </w:r>
      <w:r w:rsidR="00F73660" w:rsidRPr="00FE42C3">
        <w:t xml:space="preserve"> </w:t>
      </w:r>
      <w:r w:rsidR="006664A2" w:rsidRPr="00FE42C3">
        <w:t>green technologies and investment</w:t>
      </w:r>
      <w:r w:rsidR="00F73660">
        <w:t xml:space="preserve"> projects</w:t>
      </w:r>
      <w:r w:rsidR="006664A2" w:rsidRPr="00FE42C3">
        <w:t>” under the United Nations umbrella.</w:t>
      </w:r>
    </w:p>
    <w:p w14:paraId="7D186EAC" w14:textId="7BD9F2A7" w:rsidR="00ED3878" w:rsidRPr="00941708" w:rsidRDefault="00FE42C3" w:rsidP="00941708">
      <w:pPr>
        <w:pStyle w:val="SingleTxtG"/>
      </w:pPr>
      <w:r>
        <w:t>1</w:t>
      </w:r>
      <w:r w:rsidR="00644FE4">
        <w:t>4</w:t>
      </w:r>
      <w:r w:rsidR="00ED3878" w:rsidRPr="00941708">
        <w:t>.</w:t>
      </w:r>
      <w:r w:rsidR="00ED3878" w:rsidRPr="00941708">
        <w:tab/>
        <w:t xml:space="preserve">The energy ministerial </w:t>
      </w:r>
      <w:r w:rsidR="00F73660">
        <w:t xml:space="preserve">conference </w:t>
      </w:r>
      <w:r w:rsidR="00ED3878" w:rsidRPr="00941708">
        <w:t>will offer the possibility to ministerial participants to share thoughts and experiences in plenary, followed by moderated roundtables on two key topics of their choice: 1. Understanding the challenge</w:t>
      </w:r>
      <w:r w:rsidR="00113886">
        <w:t>s</w:t>
      </w:r>
      <w:r w:rsidR="00ED3878" w:rsidRPr="00941708">
        <w:t xml:space="preserve"> of sustainable energy, 2. Closing the gap</w:t>
      </w:r>
      <w:r w:rsidR="00113886">
        <w:t>s</w:t>
      </w:r>
      <w:r w:rsidR="00ED3878" w:rsidRPr="00941708">
        <w:t xml:space="preserve"> quickly, and 3. Making decisions in times of risk and uncertainty.</w:t>
      </w:r>
    </w:p>
    <w:p w14:paraId="0F7D5AE4" w14:textId="0B04F982" w:rsidR="006664A2" w:rsidRDefault="006664A2" w:rsidP="001766E1">
      <w:pPr>
        <w:pStyle w:val="SingleTxtG"/>
        <w:spacing w:after="0" w:line="240" w:lineRule="auto"/>
        <w:ind w:right="1179"/>
      </w:pPr>
      <w:r>
        <w:t>1</w:t>
      </w:r>
      <w:r w:rsidR="00644FE4">
        <w:t>5</w:t>
      </w:r>
      <w:r>
        <w:t>.</w:t>
      </w:r>
      <w:r>
        <w:tab/>
      </w:r>
      <w:r w:rsidRPr="00BB7C3E">
        <w:t>Ministers will be presented with a short document containing a number of concrete priority actions they are willing to make</w:t>
      </w:r>
      <w:r w:rsidR="0056762D">
        <w:t xml:space="preserve"> (see Annex I for a suggestion and also document ECE/ENERGY/2016/8, Annexes)</w:t>
      </w:r>
      <w:r w:rsidRPr="00BB7C3E">
        <w:t xml:space="preserve">. Ministers will be requested to sign the document in a ceremony on stage, followed by a press conference and Q&amp;A. </w:t>
      </w:r>
      <w:r w:rsidR="007328B3">
        <w:t>T</w:t>
      </w:r>
      <w:r w:rsidR="007328B3" w:rsidRPr="00F871DF">
        <w:rPr>
          <w:lang w:val="en-US"/>
        </w:rPr>
        <w:t>he recommendations and solutions could further be integrated into a “M</w:t>
      </w:r>
      <w:r w:rsidR="007328B3">
        <w:rPr>
          <w:lang w:val="en-US"/>
        </w:rPr>
        <w:t>anifesto of Values of Expo 2017”, which is planned to consolidate proposals of private sector, governments, academia and environmental organizations, business-structures to create a new model of energy</w:t>
      </w:r>
      <w:r w:rsidRPr="00BB7C3E">
        <w:t xml:space="preserve">. It is hoped that the </w:t>
      </w:r>
      <w:r w:rsidR="001766E1">
        <w:t>m</w:t>
      </w:r>
      <w:r w:rsidRPr="00BB7C3E">
        <w:t xml:space="preserve">inisters will agree to become ambassadors for the key messages and recommendations at subsequent ministerial and high-level meetings that they will participate in, including, but not limited to, meetings organized by the </w:t>
      </w:r>
      <w:r w:rsidR="007328B3">
        <w:t>IEA</w:t>
      </w:r>
      <w:r w:rsidRPr="00BB7C3E">
        <w:t xml:space="preserve">, </w:t>
      </w:r>
      <w:r w:rsidR="00BD5EC3" w:rsidRPr="00BD5EC3">
        <w:t>the</w:t>
      </w:r>
      <w:r w:rsidR="00BD5EC3" w:rsidRPr="00BD5EC3">
        <w:rPr>
          <w:i/>
        </w:rPr>
        <w:t xml:space="preserve"> </w:t>
      </w:r>
      <w:r w:rsidR="00BD5EC3" w:rsidRPr="00BD5EC3">
        <w:rPr>
          <w:rStyle w:val="Emphasis"/>
          <w:i w:val="0"/>
        </w:rPr>
        <w:t>United Nations Framework Convention on Climate Change</w:t>
      </w:r>
      <w:r w:rsidR="00BD5EC3">
        <w:rPr>
          <w:rStyle w:val="st"/>
        </w:rPr>
        <w:t xml:space="preserve"> (UNFCCC)</w:t>
      </w:r>
      <w:r w:rsidRPr="00BB7C3E">
        <w:t>, G20 etc.</w:t>
      </w:r>
    </w:p>
    <w:p w14:paraId="7EE1D9D6" w14:textId="21786FD6" w:rsidR="00114C7F" w:rsidRPr="00416986" w:rsidRDefault="00941708" w:rsidP="00114C7F">
      <w:pPr>
        <w:pStyle w:val="HChG"/>
      </w:pPr>
      <w:r>
        <w:tab/>
      </w:r>
      <w:r w:rsidR="006C241A">
        <w:t>V.</w:t>
      </w:r>
      <w:r w:rsidR="006C241A">
        <w:tab/>
      </w:r>
      <w:r w:rsidR="00114C7F">
        <w:t>Topical focus</w:t>
      </w:r>
      <w:r w:rsidR="001766E1">
        <w:t xml:space="preserve"> of the </w:t>
      </w:r>
      <w:r w:rsidR="008B4DD5">
        <w:t>energy ministerial</w:t>
      </w:r>
    </w:p>
    <w:p w14:paraId="547BCCBB" w14:textId="014FC80C" w:rsidR="00EC514B" w:rsidRDefault="00265BC7" w:rsidP="00EC1E90">
      <w:pPr>
        <w:pStyle w:val="SingleTxtG"/>
      </w:pPr>
      <w:r>
        <w:t>1</w:t>
      </w:r>
      <w:r w:rsidR="006474FD">
        <w:t>6</w:t>
      </w:r>
      <w:r w:rsidR="00EC1E90">
        <w:t>.</w:t>
      </w:r>
      <w:r w:rsidR="00EC1E90">
        <w:tab/>
      </w:r>
      <w:r w:rsidR="00114C7F" w:rsidRPr="00941708">
        <w:t xml:space="preserve">The </w:t>
      </w:r>
      <w:r w:rsidR="00EC1E90" w:rsidRPr="00941708">
        <w:t xml:space="preserve">following themes </w:t>
      </w:r>
      <w:r w:rsidR="00EC514B" w:rsidRPr="00941708">
        <w:t>represent a mere selection of topics</w:t>
      </w:r>
      <w:r w:rsidR="00527EA8">
        <w:t xml:space="preserve"> based on the mandate of the </w:t>
      </w:r>
      <w:r w:rsidR="007D6D8B">
        <w:t xml:space="preserve">sustainable energy </w:t>
      </w:r>
      <w:r w:rsidR="00527EA8">
        <w:t xml:space="preserve">subprogramme to support </w:t>
      </w:r>
      <w:r w:rsidR="007D6D8B">
        <w:t>all</w:t>
      </w:r>
      <w:r w:rsidR="00527EA8">
        <w:t xml:space="preserve"> technology </w:t>
      </w:r>
      <w:r w:rsidR="007D6D8B">
        <w:t xml:space="preserve">options </w:t>
      </w:r>
      <w:r w:rsidR="00527EA8">
        <w:t xml:space="preserve">and market signals </w:t>
      </w:r>
      <w:r w:rsidR="007D6D8B">
        <w:t>to reduce</w:t>
      </w:r>
      <w:r w:rsidR="00527EA8">
        <w:t xml:space="preserve"> the net carbon</w:t>
      </w:r>
      <w:r w:rsidR="007D6D8B">
        <w:t xml:space="preserve"> intensity of the energy sector</w:t>
      </w:r>
      <w:r w:rsidR="00EC514B" w:rsidRPr="00941708">
        <w:t>. Discussions do not need to be limited to this selection.</w:t>
      </w:r>
      <w:r w:rsidR="00EC1E90" w:rsidRPr="00941708">
        <w:t xml:space="preserve"> The Committee is invited to comment for an optimal and holistic approach of interest to all member States</w:t>
      </w:r>
      <w:r w:rsidR="00ED3878" w:rsidRPr="00941708">
        <w:t>:</w:t>
      </w:r>
    </w:p>
    <w:p w14:paraId="7A00A02F" w14:textId="286533DD" w:rsidR="00EC514B" w:rsidRPr="00EC1E90" w:rsidRDefault="00FE42C3" w:rsidP="00FE42C3">
      <w:pPr>
        <w:pStyle w:val="H1G"/>
      </w:pPr>
      <w:r>
        <w:tab/>
        <w:t>A.</w:t>
      </w:r>
      <w:r>
        <w:tab/>
      </w:r>
      <w:r w:rsidR="00EC514B" w:rsidRPr="00EC1E90">
        <w:t>Understanding the challenge of sustainable energy</w:t>
      </w:r>
    </w:p>
    <w:p w14:paraId="050E1ED8" w14:textId="7AA166EF" w:rsidR="00EC514B" w:rsidRPr="00EC1E90" w:rsidRDefault="00644FE4" w:rsidP="00397234">
      <w:pPr>
        <w:pStyle w:val="SingleTxtG"/>
        <w:ind w:left="2268" w:hanging="567"/>
      </w:pPr>
      <w:r>
        <w:t>(a)</w:t>
      </w:r>
      <w:r>
        <w:tab/>
      </w:r>
      <w:r w:rsidR="00EC514B" w:rsidRPr="00EC1E90">
        <w:t>Energy outlook and appropriate indicators – the trend, the gap, the challenge</w:t>
      </w:r>
      <w:r w:rsidR="0004545D">
        <w:t>;</w:t>
      </w:r>
    </w:p>
    <w:p w14:paraId="09C1EA03" w14:textId="7AE559F2" w:rsidR="00EC514B" w:rsidRPr="00EC1E90" w:rsidRDefault="007D6390" w:rsidP="007D6390">
      <w:pPr>
        <w:pStyle w:val="SingleTxtG"/>
        <w:ind w:firstLine="567"/>
      </w:pPr>
      <w:r>
        <w:t>(b)</w:t>
      </w:r>
      <w:r>
        <w:tab/>
      </w:r>
      <w:r w:rsidR="00EC514B" w:rsidRPr="00EC1E90">
        <w:t>Energy balance and energy security</w:t>
      </w:r>
      <w:r w:rsidR="0004545D">
        <w:t>;</w:t>
      </w:r>
    </w:p>
    <w:p w14:paraId="6F3B28A3" w14:textId="7842B540" w:rsidR="00EC514B" w:rsidRPr="00EC1E90" w:rsidRDefault="00397234" w:rsidP="00397234">
      <w:pPr>
        <w:pStyle w:val="SingleTxtG"/>
        <w:ind w:firstLine="567"/>
      </w:pPr>
      <w:r>
        <w:t>(c)</w:t>
      </w:r>
      <w:r>
        <w:tab/>
      </w:r>
      <w:r w:rsidR="00EC514B" w:rsidRPr="00EC1E90">
        <w:t>The role of fossil fuels in future energy systems</w:t>
      </w:r>
      <w:r w:rsidR="0004545D">
        <w:t>;</w:t>
      </w:r>
    </w:p>
    <w:p w14:paraId="4B92F438" w14:textId="5BF3060A" w:rsidR="00EC514B" w:rsidRPr="00EC1E90" w:rsidRDefault="00397234" w:rsidP="00397234">
      <w:pPr>
        <w:pStyle w:val="SingleTxtG"/>
        <w:ind w:left="2268" w:hanging="567"/>
      </w:pPr>
      <w:r>
        <w:t>(d)</w:t>
      </w:r>
      <w:r>
        <w:tab/>
      </w:r>
      <w:r w:rsidR="00EC514B" w:rsidRPr="00EC1E90">
        <w:t>Impacts of oil price developments on achieving the energy related sustainable development goals</w:t>
      </w:r>
      <w:r w:rsidR="0004545D">
        <w:t>;</w:t>
      </w:r>
    </w:p>
    <w:p w14:paraId="5FAFDDAF" w14:textId="76CBDA7D" w:rsidR="00EC514B" w:rsidRPr="00EC1E90" w:rsidRDefault="00397234" w:rsidP="00397234">
      <w:pPr>
        <w:pStyle w:val="SingleTxtG"/>
        <w:ind w:left="2268" w:hanging="567"/>
      </w:pPr>
      <w:r>
        <w:t>(e)</w:t>
      </w:r>
      <w:r>
        <w:tab/>
      </w:r>
      <w:r w:rsidR="00EC514B" w:rsidRPr="00EC1E90">
        <w:t>Future sustainable energy systems and balancing markets</w:t>
      </w:r>
      <w:r w:rsidR="0004545D">
        <w:t>;</w:t>
      </w:r>
    </w:p>
    <w:p w14:paraId="78D87E81" w14:textId="363B4D2E" w:rsidR="00EC514B" w:rsidRPr="00EC1E90" w:rsidRDefault="00397234" w:rsidP="00397234">
      <w:pPr>
        <w:pStyle w:val="SingleTxtG"/>
        <w:ind w:left="2268" w:hanging="567"/>
      </w:pPr>
      <w:r>
        <w:t>(f)</w:t>
      </w:r>
      <w:r>
        <w:tab/>
      </w:r>
      <w:r w:rsidR="00EC514B" w:rsidRPr="00EC1E90">
        <w:t>Regional integration and cooperation, interconnectivity of systems in the region</w:t>
      </w:r>
      <w:r w:rsidR="0004545D">
        <w:t>;</w:t>
      </w:r>
    </w:p>
    <w:p w14:paraId="247A0557" w14:textId="09B061CD" w:rsidR="00EC514B" w:rsidRDefault="00397234" w:rsidP="00397234">
      <w:pPr>
        <w:pStyle w:val="SingleTxtG"/>
        <w:ind w:left="2268" w:hanging="567"/>
      </w:pPr>
      <w:r>
        <w:t>(g)</w:t>
      </w:r>
      <w:r>
        <w:tab/>
      </w:r>
      <w:r w:rsidR="00EC514B" w:rsidRPr="00EC1E90">
        <w:t>Regional specificities in reaching the energy-related sustainable development goals</w:t>
      </w:r>
      <w:r>
        <w:t>.</w:t>
      </w:r>
    </w:p>
    <w:p w14:paraId="3A9D45CD" w14:textId="46271D86" w:rsidR="00EC514B" w:rsidRPr="00FE42C3" w:rsidRDefault="00FE42C3" w:rsidP="00FE42C3">
      <w:pPr>
        <w:pStyle w:val="H1G"/>
      </w:pPr>
      <w:r>
        <w:tab/>
        <w:t>B.</w:t>
      </w:r>
      <w:r>
        <w:tab/>
      </w:r>
      <w:r w:rsidR="00EC514B" w:rsidRPr="00FE42C3">
        <w:t>Closing the gap quickly</w:t>
      </w:r>
    </w:p>
    <w:p w14:paraId="3E8B9A05" w14:textId="0FFA8AB9" w:rsidR="00EC514B" w:rsidRPr="00397234" w:rsidRDefault="00397234" w:rsidP="00397234">
      <w:pPr>
        <w:pStyle w:val="SingleTxtG"/>
        <w:ind w:firstLine="567"/>
      </w:pPr>
      <w:r>
        <w:t>(a)</w:t>
      </w:r>
      <w:r>
        <w:tab/>
      </w:r>
      <w:r w:rsidR="00EC514B" w:rsidRPr="00397234">
        <w:t>Reducing the carbon intensity of the energy sector: Priority action areas</w:t>
      </w:r>
      <w:r w:rsidR="0004545D" w:rsidRPr="00397234">
        <w:t>;</w:t>
      </w:r>
    </w:p>
    <w:p w14:paraId="0CA095C6" w14:textId="43FA97A6" w:rsidR="00EC514B" w:rsidRPr="00EC1E90" w:rsidRDefault="00397234" w:rsidP="00397234">
      <w:pPr>
        <w:pStyle w:val="SingleTxtG"/>
        <w:ind w:firstLine="567"/>
      </w:pPr>
      <w:r>
        <w:t>(b)</w:t>
      </w:r>
      <w:r>
        <w:tab/>
      </w:r>
      <w:r w:rsidR="00EC514B" w:rsidRPr="00EC1E90">
        <w:t>The role of existing and new technologies and innovation to meet the SDGs</w:t>
      </w:r>
      <w:r w:rsidR="0004545D">
        <w:t>;</w:t>
      </w:r>
    </w:p>
    <w:p w14:paraId="079E8C3F" w14:textId="7BD2ED37" w:rsidR="00EC514B" w:rsidRPr="00397234" w:rsidRDefault="00397234" w:rsidP="00397234">
      <w:pPr>
        <w:pStyle w:val="SingleTxtG"/>
        <w:ind w:left="2268"/>
      </w:pPr>
      <w:r>
        <w:t>(</w:t>
      </w:r>
      <w:proofErr w:type="spellStart"/>
      <w:r>
        <w:t>i</w:t>
      </w:r>
      <w:proofErr w:type="spellEnd"/>
      <w:r>
        <w:t>)</w:t>
      </w:r>
      <w:r>
        <w:tab/>
      </w:r>
      <w:r w:rsidR="00EC514B" w:rsidRPr="00397234">
        <w:t xml:space="preserve">Enhancing </w:t>
      </w:r>
      <w:r w:rsidR="00BD5EC3" w:rsidRPr="00397234">
        <w:t xml:space="preserve">energy efficiency and the uptake of </w:t>
      </w:r>
      <w:r w:rsidR="00EC514B" w:rsidRPr="00397234">
        <w:t xml:space="preserve">energy efficiency </w:t>
      </w:r>
      <w:r w:rsidR="00BD5EC3" w:rsidRPr="00397234">
        <w:t>saving measures</w:t>
      </w:r>
      <w:r w:rsidR="0004545D" w:rsidRPr="00397234">
        <w:t>;</w:t>
      </w:r>
    </w:p>
    <w:p w14:paraId="68771304" w14:textId="2922E7E6" w:rsidR="00EC514B" w:rsidRDefault="00397234" w:rsidP="00397234">
      <w:pPr>
        <w:pStyle w:val="SingleTxtG"/>
        <w:ind w:left="2268"/>
      </w:pPr>
      <w:r>
        <w:rPr>
          <w:rStyle w:val="SingleTxtGChar"/>
        </w:rPr>
        <w:t>(ii)</w:t>
      </w:r>
      <w:r>
        <w:rPr>
          <w:rStyle w:val="SingleTxtGChar"/>
        </w:rPr>
        <w:tab/>
      </w:r>
      <w:r w:rsidR="00EC514B" w:rsidRPr="00397234">
        <w:rPr>
          <w:rStyle w:val="SingleTxtGChar"/>
        </w:rPr>
        <w:t>Improving the efficiency of coal fired-power stations</w:t>
      </w:r>
      <w:r w:rsidR="0004545D">
        <w:t>;</w:t>
      </w:r>
    </w:p>
    <w:p w14:paraId="33E7E045" w14:textId="30C9ECEF" w:rsidR="00113886" w:rsidRPr="00EC1E90" w:rsidRDefault="00FA36D7" w:rsidP="00FA36D7">
      <w:pPr>
        <w:pStyle w:val="SingleTxtG"/>
        <w:ind w:left="2268"/>
      </w:pPr>
      <w:r>
        <w:t>(iii)</w:t>
      </w:r>
      <w:r>
        <w:tab/>
      </w:r>
      <w:r w:rsidR="00113886">
        <w:t>Promoting renewable energy within future energy systems;</w:t>
      </w:r>
    </w:p>
    <w:p w14:paraId="3B218141" w14:textId="7D29C152" w:rsidR="00EC514B" w:rsidRPr="00EC1E90" w:rsidRDefault="00FA36D7" w:rsidP="00FA36D7">
      <w:pPr>
        <w:pStyle w:val="SingleTxtG"/>
        <w:ind w:left="2268"/>
      </w:pPr>
      <w:r>
        <w:t>(iv)</w:t>
      </w:r>
      <w:r>
        <w:tab/>
      </w:r>
      <w:r w:rsidR="00EC514B" w:rsidRPr="00EC1E90">
        <w:t>Reinforcing synergies between renewable energy and gas</w:t>
      </w:r>
      <w:r w:rsidR="0004545D">
        <w:t>;</w:t>
      </w:r>
    </w:p>
    <w:p w14:paraId="0F687DAC" w14:textId="7BB5C121" w:rsidR="00EC514B" w:rsidRPr="00EC1E90" w:rsidRDefault="00FA36D7" w:rsidP="00FA36D7">
      <w:pPr>
        <w:pStyle w:val="SingleTxtG"/>
        <w:ind w:left="2268"/>
      </w:pPr>
      <w:r>
        <w:t>(v)</w:t>
      </w:r>
      <w:r>
        <w:tab/>
      </w:r>
      <w:r w:rsidR="00EC514B" w:rsidRPr="00EC1E90">
        <w:t>Methane management in extractive industries</w:t>
      </w:r>
      <w:r w:rsidR="0004545D">
        <w:t>;</w:t>
      </w:r>
    </w:p>
    <w:p w14:paraId="36A9E7E8" w14:textId="2829A03E" w:rsidR="00EC514B" w:rsidRDefault="00FA36D7" w:rsidP="00FA36D7">
      <w:pPr>
        <w:pStyle w:val="SingleTxtG"/>
        <w:ind w:left="2268"/>
      </w:pPr>
      <w:r>
        <w:t>(vi)</w:t>
      </w:r>
      <w:r>
        <w:tab/>
      </w:r>
      <w:r w:rsidR="00EC514B" w:rsidRPr="00EC1E90">
        <w:t>Carbon capture and storage</w:t>
      </w:r>
      <w:r w:rsidR="0004545D">
        <w:t>;</w:t>
      </w:r>
    </w:p>
    <w:p w14:paraId="2F328081" w14:textId="0A952449" w:rsidR="00EC514B" w:rsidRPr="00EC1E90" w:rsidRDefault="00FA36D7" w:rsidP="00FA36D7">
      <w:pPr>
        <w:pStyle w:val="SingleTxtG"/>
        <w:ind w:firstLine="567"/>
      </w:pPr>
      <w:r>
        <w:t>(c)</w:t>
      </w:r>
      <w:r>
        <w:tab/>
      </w:r>
      <w:r w:rsidR="00EC514B" w:rsidRPr="00EC1E90">
        <w:t>National action plans and holistic energy policies</w:t>
      </w:r>
      <w:r w:rsidR="0004545D">
        <w:t>;</w:t>
      </w:r>
    </w:p>
    <w:p w14:paraId="3F78AACE" w14:textId="1CE363AF" w:rsidR="00EC514B" w:rsidRPr="00EC1E90" w:rsidRDefault="00FA36D7" w:rsidP="00FA36D7">
      <w:pPr>
        <w:pStyle w:val="SingleTxtG"/>
        <w:ind w:firstLine="567"/>
      </w:pPr>
      <w:r>
        <w:t>(d)</w:t>
      </w:r>
      <w:r>
        <w:tab/>
      </w:r>
      <w:r w:rsidR="00EC514B" w:rsidRPr="00EC1E90">
        <w:t>Overcoming investment barriers in the region; infrastructure finance</w:t>
      </w:r>
      <w:r w:rsidR="0004545D">
        <w:t>;</w:t>
      </w:r>
    </w:p>
    <w:p w14:paraId="133D87CA" w14:textId="2490B78C" w:rsidR="00EC514B" w:rsidRPr="00EC1E90" w:rsidRDefault="00FA36D7" w:rsidP="00FA36D7">
      <w:pPr>
        <w:pStyle w:val="SingleTxtG"/>
        <w:ind w:firstLine="567"/>
      </w:pPr>
      <w:r>
        <w:t>(e)</w:t>
      </w:r>
      <w:r>
        <w:tab/>
      </w:r>
      <w:r w:rsidR="00EC514B" w:rsidRPr="00EC1E90">
        <w:t xml:space="preserve">Enhancing market </w:t>
      </w:r>
      <w:r w:rsidR="007D541D" w:rsidRPr="00EC1E90">
        <w:t>conditions,</w:t>
      </w:r>
      <w:r w:rsidR="00EC514B" w:rsidRPr="00EC1E90">
        <w:t xml:space="preserve"> the right way to improve carbon intensities</w:t>
      </w:r>
      <w:r w:rsidR="0004545D">
        <w:t>;</w:t>
      </w:r>
    </w:p>
    <w:p w14:paraId="3A8F19E3" w14:textId="2E6C4172" w:rsidR="00EC514B" w:rsidRPr="00EC1E90" w:rsidRDefault="00FA36D7" w:rsidP="00FA36D7">
      <w:pPr>
        <w:pStyle w:val="SingleTxtG"/>
        <w:ind w:firstLine="567"/>
      </w:pPr>
      <w:r>
        <w:t>(f)</w:t>
      </w:r>
      <w:r>
        <w:tab/>
      </w:r>
      <w:r w:rsidR="00EC514B" w:rsidRPr="00EC1E90">
        <w:t>Water, food and energy nexus</w:t>
      </w:r>
      <w:r w:rsidR="0004545D">
        <w:t>;</w:t>
      </w:r>
    </w:p>
    <w:p w14:paraId="1EE0FA93" w14:textId="1B8BD872" w:rsidR="00EC514B" w:rsidRPr="00EC1E90" w:rsidRDefault="00FA36D7" w:rsidP="00FA36D7">
      <w:pPr>
        <w:pStyle w:val="SingleTxtG"/>
        <w:ind w:left="2268" w:hanging="567"/>
      </w:pPr>
      <w:r>
        <w:t>(g)</w:t>
      </w:r>
      <w:r>
        <w:tab/>
      </w:r>
      <w:r w:rsidR="00EC514B" w:rsidRPr="00EC1E90">
        <w:t>Human and institutional capacities for energy policy and technology development and implementation</w:t>
      </w:r>
      <w:r w:rsidR="0004545D">
        <w:t>;</w:t>
      </w:r>
    </w:p>
    <w:p w14:paraId="37F99C77" w14:textId="5718F9B4" w:rsidR="00EC514B" w:rsidRPr="00EC1E90" w:rsidRDefault="00032164" w:rsidP="00032164">
      <w:pPr>
        <w:pStyle w:val="SingleTxtG"/>
        <w:ind w:left="2268" w:hanging="567"/>
      </w:pPr>
      <w:r>
        <w:rPr>
          <w:lang w:val="en-US"/>
        </w:rPr>
        <w:t>(h)</w:t>
      </w:r>
      <w:r>
        <w:rPr>
          <w:lang w:val="en-US"/>
        </w:rPr>
        <w:tab/>
      </w:r>
      <w:r w:rsidR="00BD5EC3" w:rsidRPr="004928F3">
        <w:rPr>
          <w:lang w:val="en-US"/>
        </w:rPr>
        <w:t>Improving country c</w:t>
      </w:r>
      <w:r w:rsidR="00BD5EC3">
        <w:rPr>
          <w:lang w:val="en-US"/>
        </w:rPr>
        <w:t xml:space="preserve">apacity for data availability, collection, </w:t>
      </w:r>
      <w:r w:rsidR="00BD5EC3" w:rsidRPr="004928F3">
        <w:rPr>
          <w:lang w:val="en-US"/>
        </w:rPr>
        <w:t>interpretation</w:t>
      </w:r>
      <w:r w:rsidR="00BD5EC3">
        <w:rPr>
          <w:lang w:val="en-US"/>
        </w:rPr>
        <w:t>, and transparency</w:t>
      </w:r>
      <w:r w:rsidR="0004545D">
        <w:t>.</w:t>
      </w:r>
    </w:p>
    <w:p w14:paraId="1FDB4FCB" w14:textId="24671C2C" w:rsidR="00EC514B" w:rsidRPr="00FE42C3" w:rsidRDefault="00FE42C3" w:rsidP="00FE42C3">
      <w:pPr>
        <w:pStyle w:val="H1G"/>
      </w:pPr>
      <w:r>
        <w:tab/>
        <w:t>C.</w:t>
      </w:r>
      <w:r>
        <w:tab/>
      </w:r>
      <w:r w:rsidR="00EC514B" w:rsidRPr="00FE42C3">
        <w:t>Making decisions in times of risk and uncertainty</w:t>
      </w:r>
    </w:p>
    <w:p w14:paraId="3B90EE3F" w14:textId="59BD7B1B" w:rsidR="00EC514B" w:rsidRPr="00EC1E90" w:rsidRDefault="00032164" w:rsidP="00032164">
      <w:pPr>
        <w:pStyle w:val="SingleTxtG"/>
        <w:ind w:firstLine="567"/>
      </w:pPr>
      <w:r>
        <w:t>(a)</w:t>
      </w:r>
      <w:r>
        <w:tab/>
      </w:r>
      <w:r w:rsidR="00EC514B" w:rsidRPr="00EC1E90">
        <w:t>Choosing the right indicators</w:t>
      </w:r>
      <w:r w:rsidR="0004545D">
        <w:t>;</w:t>
      </w:r>
    </w:p>
    <w:p w14:paraId="4210B603" w14:textId="279FEF99" w:rsidR="00EC514B" w:rsidRPr="00EC1E90" w:rsidRDefault="00032164" w:rsidP="00032164">
      <w:pPr>
        <w:pStyle w:val="SingleTxtG"/>
        <w:ind w:firstLine="567"/>
      </w:pPr>
      <w:r>
        <w:t>(b)</w:t>
      </w:r>
      <w:r>
        <w:tab/>
      </w:r>
      <w:r w:rsidR="00EC514B" w:rsidRPr="00EC1E90">
        <w:t>Energy productivity: measuring and tracking progress</w:t>
      </w:r>
      <w:r w:rsidR="0004545D">
        <w:t>;</w:t>
      </w:r>
    </w:p>
    <w:p w14:paraId="162363BD" w14:textId="3096BC9E" w:rsidR="00EC514B" w:rsidRPr="00EC1E90" w:rsidRDefault="00032164" w:rsidP="00032164">
      <w:pPr>
        <w:pStyle w:val="SingleTxtG"/>
        <w:ind w:left="2268" w:hanging="567"/>
      </w:pPr>
      <w:r>
        <w:t>(c)</w:t>
      </w:r>
      <w:r>
        <w:tab/>
      </w:r>
      <w:r w:rsidR="00EC514B" w:rsidRPr="00EC1E90">
        <w:t>Creating the conditions to make medium- und long-term decisions in times of risk and uncertainty</w:t>
      </w:r>
      <w:r w:rsidR="0004545D">
        <w:t>;</w:t>
      </w:r>
    </w:p>
    <w:p w14:paraId="66B60A8C" w14:textId="62575CAA" w:rsidR="00EC514B" w:rsidRPr="00032164" w:rsidRDefault="00032164" w:rsidP="00032164">
      <w:pPr>
        <w:pStyle w:val="SingleTxtG"/>
        <w:ind w:firstLine="567"/>
      </w:pPr>
      <w:r>
        <w:rPr>
          <w:lang w:val="en-US"/>
        </w:rPr>
        <w:t>(d)</w:t>
      </w:r>
      <w:r>
        <w:rPr>
          <w:lang w:val="en-US"/>
        </w:rPr>
        <w:tab/>
      </w:r>
      <w:r w:rsidR="00BD5EC3" w:rsidRPr="00032164">
        <w:t>Green finance mechanisms: trends and impacts</w:t>
      </w:r>
      <w:r w:rsidR="0004545D" w:rsidRPr="00032164">
        <w:t>;</w:t>
      </w:r>
    </w:p>
    <w:p w14:paraId="6EE1A509" w14:textId="1820FF76" w:rsidR="00114C7F" w:rsidRPr="00416986" w:rsidRDefault="00032164" w:rsidP="00032164">
      <w:pPr>
        <w:pStyle w:val="SingleTxtG"/>
        <w:ind w:firstLine="567"/>
      </w:pPr>
      <w:r>
        <w:t>(e)</w:t>
      </w:r>
      <w:r>
        <w:tab/>
      </w:r>
      <w:r w:rsidR="00EC514B" w:rsidRPr="00EC1E90">
        <w:t>Regional specificities in finance and investments.</w:t>
      </w:r>
    </w:p>
    <w:p w14:paraId="1151E50B" w14:textId="7E248CE1" w:rsidR="00753BD6" w:rsidRDefault="00753BD6" w:rsidP="00753BD6">
      <w:pPr>
        <w:pStyle w:val="HChG"/>
      </w:pPr>
      <w:r>
        <w:tab/>
        <w:t>VI.</w:t>
      </w:r>
      <w:r>
        <w:tab/>
        <w:t>Participants</w:t>
      </w:r>
    </w:p>
    <w:p w14:paraId="7D3C9C34" w14:textId="3C43B22B" w:rsidR="00DB7334" w:rsidRPr="006517AF" w:rsidRDefault="0076511A" w:rsidP="00DB7334">
      <w:pPr>
        <w:pStyle w:val="SingleTxtG"/>
      </w:pPr>
      <w:r>
        <w:t>1</w:t>
      </w:r>
      <w:r w:rsidR="006474FD">
        <w:t>7</w:t>
      </w:r>
      <w:r w:rsidR="009926D4">
        <w:t>.</w:t>
      </w:r>
      <w:r w:rsidR="009926D4">
        <w:tab/>
      </w:r>
      <w:r w:rsidR="00ED3878" w:rsidRPr="006517AF">
        <w:t>The</w:t>
      </w:r>
      <w:r w:rsidR="00EC514B" w:rsidRPr="006517AF">
        <w:t xml:space="preserve"> Forum will assemble up to 300 international energy experts, government officials, and representatives from the business community, financial sector, academia and civil society to share perspectives on how the </w:t>
      </w:r>
      <w:r w:rsidR="00BB7C3E" w:rsidRPr="006517AF">
        <w:t>Sustainable Development Goals</w:t>
      </w:r>
      <w:r w:rsidR="00EC514B" w:rsidRPr="006517AF">
        <w:t xml:space="preserve"> can be implemented.</w:t>
      </w:r>
      <w:r w:rsidR="00BB7C3E" w:rsidRPr="006517AF">
        <w:t xml:space="preserve"> </w:t>
      </w:r>
    </w:p>
    <w:p w14:paraId="5D6C51B7" w14:textId="6469A8DA" w:rsidR="00DB7334" w:rsidRDefault="00DB7334" w:rsidP="00DB7334">
      <w:pPr>
        <w:pStyle w:val="SingleTxtG"/>
      </w:pPr>
      <w:r w:rsidRPr="006517AF">
        <w:t>1</w:t>
      </w:r>
      <w:r w:rsidR="006474FD">
        <w:t>8</w:t>
      </w:r>
      <w:r w:rsidRPr="006517AF">
        <w:t>.</w:t>
      </w:r>
      <w:r w:rsidRPr="006517AF">
        <w:tab/>
      </w:r>
      <w:r w:rsidRPr="006517AF">
        <w:rPr>
          <w:lang w:val="en-US"/>
        </w:rPr>
        <w:t>The private s</w:t>
      </w:r>
      <w:r w:rsidR="00DE425E" w:rsidRPr="006517AF">
        <w:rPr>
          <w:lang w:val="en-US"/>
        </w:rPr>
        <w:t xml:space="preserve">ector plays an important role </w:t>
      </w:r>
      <w:r w:rsidR="006517AF" w:rsidRPr="006517AF">
        <w:rPr>
          <w:lang w:val="en-US"/>
        </w:rPr>
        <w:t>in</w:t>
      </w:r>
      <w:r w:rsidRPr="006517AF">
        <w:rPr>
          <w:lang w:val="en-US"/>
        </w:rPr>
        <w:t xml:space="preserve"> achiev</w:t>
      </w:r>
      <w:r w:rsidR="006517AF" w:rsidRPr="006517AF">
        <w:rPr>
          <w:lang w:val="en-US"/>
        </w:rPr>
        <w:t>ing</w:t>
      </w:r>
      <w:r w:rsidRPr="006517AF">
        <w:rPr>
          <w:lang w:val="en-US"/>
        </w:rPr>
        <w:t xml:space="preserve"> the goals of sustainable development</w:t>
      </w:r>
      <w:r w:rsidR="00DE425E" w:rsidRPr="006517AF">
        <w:rPr>
          <w:lang w:val="en-US"/>
        </w:rPr>
        <w:t>. N</w:t>
      </w:r>
      <w:r w:rsidRPr="006517AF">
        <w:rPr>
          <w:lang w:val="en-US"/>
        </w:rPr>
        <w:t xml:space="preserve">ow, more than ever, there is a need </w:t>
      </w:r>
      <w:r w:rsidR="00DE425E" w:rsidRPr="006517AF">
        <w:rPr>
          <w:lang w:val="en-US"/>
        </w:rPr>
        <w:t>for</w:t>
      </w:r>
      <w:r w:rsidRPr="006517AF">
        <w:rPr>
          <w:lang w:val="en-US"/>
        </w:rPr>
        <w:t xml:space="preserve"> proper regulation, measurement and communication as part of </w:t>
      </w:r>
      <w:r w:rsidR="006517AF" w:rsidRPr="006517AF">
        <w:rPr>
          <w:lang w:val="en-US"/>
        </w:rPr>
        <w:t>a transparent</w:t>
      </w:r>
      <w:r w:rsidRPr="006517AF">
        <w:rPr>
          <w:lang w:val="en-US"/>
        </w:rPr>
        <w:t xml:space="preserve"> sustainability reporting process to </w:t>
      </w:r>
      <w:r w:rsidR="00DE425E" w:rsidRPr="006517AF">
        <w:rPr>
          <w:lang w:val="en-US"/>
        </w:rPr>
        <w:t>allow</w:t>
      </w:r>
      <w:r w:rsidRPr="006517AF">
        <w:rPr>
          <w:lang w:val="en-US"/>
        </w:rPr>
        <w:t xml:space="preserve"> the private sector to contribute </w:t>
      </w:r>
      <w:r w:rsidR="006517AF" w:rsidRPr="006517AF">
        <w:rPr>
          <w:lang w:val="en-US"/>
        </w:rPr>
        <w:t>optimally to the current developments</w:t>
      </w:r>
      <w:r w:rsidRPr="006517AF">
        <w:rPr>
          <w:lang w:val="en-US"/>
        </w:rPr>
        <w:t>.</w:t>
      </w:r>
      <w:r w:rsidR="00DE425E" w:rsidRPr="006517AF">
        <w:rPr>
          <w:lang w:val="en-US"/>
        </w:rPr>
        <w:t xml:space="preserve"> </w:t>
      </w:r>
      <w:r w:rsidR="006517AF" w:rsidRPr="006517AF">
        <w:rPr>
          <w:lang w:val="en-US"/>
        </w:rPr>
        <w:t>T</w:t>
      </w:r>
      <w:r w:rsidR="00DE425E" w:rsidRPr="006517AF">
        <w:rPr>
          <w:lang w:val="en-US"/>
        </w:rPr>
        <w:t xml:space="preserve">he energy ministerial </w:t>
      </w:r>
      <w:r w:rsidR="006517AF" w:rsidRPr="006517AF">
        <w:rPr>
          <w:lang w:val="en-US"/>
        </w:rPr>
        <w:t>offers</w:t>
      </w:r>
      <w:r w:rsidR="00CD6DB0">
        <w:rPr>
          <w:lang w:val="en-US"/>
        </w:rPr>
        <w:t xml:space="preserve"> an international and neutral</w:t>
      </w:r>
      <w:r w:rsidR="00DE425E" w:rsidRPr="006517AF">
        <w:rPr>
          <w:lang w:val="en-US"/>
        </w:rPr>
        <w:t xml:space="preserve"> platform</w:t>
      </w:r>
      <w:r w:rsidR="00CD6DB0">
        <w:rPr>
          <w:lang w:val="en-US"/>
        </w:rPr>
        <w:t xml:space="preserve"> that</w:t>
      </w:r>
      <w:r w:rsidR="00DE425E" w:rsidRPr="006517AF">
        <w:rPr>
          <w:lang w:val="en-US"/>
        </w:rPr>
        <w:t xml:space="preserve"> bring</w:t>
      </w:r>
      <w:r w:rsidR="00CD6DB0">
        <w:rPr>
          <w:lang w:val="en-US"/>
        </w:rPr>
        <w:t>s</w:t>
      </w:r>
      <w:r w:rsidR="00DE425E" w:rsidRPr="006517AF">
        <w:rPr>
          <w:lang w:val="en-US"/>
        </w:rPr>
        <w:t xml:space="preserve"> public and private </w:t>
      </w:r>
      <w:r w:rsidR="006517AF" w:rsidRPr="006517AF">
        <w:rPr>
          <w:lang w:val="en-US"/>
        </w:rPr>
        <w:t>decision makers</w:t>
      </w:r>
      <w:r w:rsidR="00DE425E" w:rsidRPr="006517AF">
        <w:rPr>
          <w:lang w:val="en-US"/>
        </w:rPr>
        <w:t xml:space="preserve"> together </w:t>
      </w:r>
      <w:r w:rsidR="006517AF" w:rsidRPr="006517AF">
        <w:rPr>
          <w:lang w:val="en-US"/>
        </w:rPr>
        <w:t xml:space="preserve">to explore a concerted </w:t>
      </w:r>
      <w:r w:rsidR="00DE425E" w:rsidRPr="006517AF">
        <w:rPr>
          <w:lang w:val="en-US"/>
        </w:rPr>
        <w:t xml:space="preserve">approach </w:t>
      </w:r>
      <w:r w:rsidR="006517AF" w:rsidRPr="006517AF">
        <w:rPr>
          <w:lang w:val="en-US"/>
        </w:rPr>
        <w:t>based on mutual strengths</w:t>
      </w:r>
      <w:r w:rsidR="00DE425E" w:rsidRPr="006517AF">
        <w:rPr>
          <w:lang w:val="en-US"/>
        </w:rPr>
        <w:t>.</w:t>
      </w:r>
    </w:p>
    <w:p w14:paraId="0B03E783" w14:textId="23F8E446" w:rsidR="00B829AA" w:rsidRDefault="00805978" w:rsidP="00B829AA">
      <w:pPr>
        <w:pStyle w:val="SingleTxtG"/>
      </w:pPr>
      <w:r w:rsidRPr="006474FD">
        <w:t>1</w:t>
      </w:r>
      <w:r w:rsidR="006474FD">
        <w:t>9</w:t>
      </w:r>
      <w:r w:rsidRPr="006474FD">
        <w:t>.</w:t>
      </w:r>
      <w:r>
        <w:tab/>
      </w:r>
      <w:r w:rsidR="00B829AA" w:rsidRPr="0029551E">
        <w:rPr>
          <w:lang w:val="en-US"/>
        </w:rPr>
        <w:t>The Government of Kazakhstan a</w:t>
      </w:r>
      <w:r w:rsidR="00B829AA">
        <w:rPr>
          <w:lang w:val="en-US"/>
        </w:rPr>
        <w:t xml:space="preserve">nd the Executive Secretary of </w:t>
      </w:r>
      <w:r w:rsidR="00B829AA" w:rsidRPr="0029551E">
        <w:rPr>
          <w:lang w:val="en-US"/>
        </w:rPr>
        <w:t xml:space="preserve">ECE will invite all </w:t>
      </w:r>
      <w:r w:rsidR="00B829AA">
        <w:rPr>
          <w:lang w:val="en-US"/>
        </w:rPr>
        <w:t>member States of the United Nations regional commissions and</w:t>
      </w:r>
      <w:r w:rsidR="00B829AA" w:rsidRPr="0029551E">
        <w:rPr>
          <w:lang w:val="en-US"/>
        </w:rPr>
        <w:t xml:space="preserve"> key organizations working in the pan-European region on the aspects of energy-related Sustainable Development Goals, including</w:t>
      </w:r>
      <w:r w:rsidR="00B829AA">
        <w:rPr>
          <w:lang w:val="en-US"/>
        </w:rPr>
        <w:t>, but not limited to, the</w:t>
      </w:r>
      <w:r w:rsidR="00B829AA" w:rsidRPr="0029551E">
        <w:rPr>
          <w:lang w:val="en-US"/>
        </w:rPr>
        <w:t xml:space="preserve"> Governments of Brazil, China, India, the European Union, the countries of the Gulf Cooperation Council, the Organization of Economic Development (OECD), development banks, representatives from interested organizations, </w:t>
      </w:r>
      <w:r w:rsidR="00B829AA">
        <w:rPr>
          <w:lang w:val="en-US"/>
        </w:rPr>
        <w:t xml:space="preserve">private, </w:t>
      </w:r>
      <w:r w:rsidR="00B829AA" w:rsidRPr="0029551E">
        <w:rPr>
          <w:lang w:val="en-US"/>
        </w:rPr>
        <w:t>public, financial and academic institutions</w:t>
      </w:r>
      <w:r w:rsidR="00B829AA">
        <w:rPr>
          <w:lang w:val="en-US"/>
        </w:rPr>
        <w:t xml:space="preserve"> and all aforementioned partners (see para</w:t>
      </w:r>
      <w:r w:rsidR="00163DD4">
        <w:rPr>
          <w:lang w:val="en-US"/>
        </w:rPr>
        <w:t>.</w:t>
      </w:r>
      <w:r w:rsidR="00CD6DB0" w:rsidRPr="00163DD4">
        <w:rPr>
          <w:lang w:val="en-US"/>
        </w:rPr>
        <w:t>5</w:t>
      </w:r>
      <w:r w:rsidR="00B829AA" w:rsidRPr="00163DD4">
        <w:rPr>
          <w:lang w:val="en-US"/>
        </w:rPr>
        <w:t>). The</w:t>
      </w:r>
      <w:r w:rsidR="00B829AA">
        <w:rPr>
          <w:lang w:val="en-US"/>
        </w:rPr>
        <w:t xml:space="preserve"> Committee is invited to </w:t>
      </w:r>
      <w:r w:rsidR="00B829AA" w:rsidRPr="00D5246B">
        <w:rPr>
          <w:iCs/>
          <w:color w:val="000000"/>
          <w:lang w:val="en-US" w:eastAsia="en-GB"/>
        </w:rPr>
        <w:t xml:space="preserve">encourage their </w:t>
      </w:r>
      <w:r w:rsidR="00B829AA">
        <w:rPr>
          <w:iCs/>
          <w:color w:val="000000"/>
          <w:lang w:val="en-US" w:eastAsia="en-GB"/>
        </w:rPr>
        <w:t xml:space="preserve">national energy institutions and companies to participate and to </w:t>
      </w:r>
      <w:r w:rsidR="00B829AA">
        <w:rPr>
          <w:lang w:val="en-US"/>
        </w:rPr>
        <w:t>propose participants.</w:t>
      </w:r>
    </w:p>
    <w:p w14:paraId="6CCC3558" w14:textId="414CFC03" w:rsidR="00F65756" w:rsidRPr="00941708" w:rsidRDefault="00941708" w:rsidP="00941708">
      <w:pPr>
        <w:pStyle w:val="HChG"/>
      </w:pPr>
      <w:r>
        <w:tab/>
      </w:r>
      <w:r w:rsidR="00F65756" w:rsidRPr="00941708">
        <w:t>V</w:t>
      </w:r>
      <w:r w:rsidR="00675DC4" w:rsidRPr="00941708">
        <w:t>I</w:t>
      </w:r>
      <w:r w:rsidR="00753BD6">
        <w:t>I</w:t>
      </w:r>
      <w:r w:rsidR="00F65756" w:rsidRPr="00941708">
        <w:t>.</w:t>
      </w:r>
      <w:r w:rsidR="00F65756" w:rsidRPr="00941708">
        <w:tab/>
        <w:t>Organi</w:t>
      </w:r>
      <w:r w:rsidR="00F73660">
        <w:t>z</w:t>
      </w:r>
      <w:r w:rsidR="00F65756" w:rsidRPr="00941708">
        <w:t>ation and format</w:t>
      </w:r>
    </w:p>
    <w:p w14:paraId="4CCA5D59" w14:textId="68F841FE" w:rsidR="00F65756" w:rsidRDefault="00CD2B05" w:rsidP="00F65756">
      <w:pPr>
        <w:pStyle w:val="SingleTxtG"/>
      </w:pPr>
      <w:r>
        <w:t>20</w:t>
      </w:r>
      <w:r w:rsidR="00F65756">
        <w:t>.</w:t>
      </w:r>
      <w:r w:rsidR="00F65756">
        <w:tab/>
        <w:t xml:space="preserve">The conference will be officially hosted by the Government of </w:t>
      </w:r>
      <w:r w:rsidR="007D541D">
        <w:t>Kazakhstan</w:t>
      </w:r>
      <w:r w:rsidR="00F65756">
        <w:t xml:space="preserve">. The Bureau will oversee the </w:t>
      </w:r>
      <w:r w:rsidR="00ED3878">
        <w:t>preparations. T</w:t>
      </w:r>
      <w:r w:rsidR="00F65756">
        <w:t>he Committee has been invited to engage in a consultation process.</w:t>
      </w:r>
    </w:p>
    <w:p w14:paraId="5CED22B8" w14:textId="144878F1" w:rsidR="00675DC4" w:rsidRDefault="00CD2B05" w:rsidP="00675DC4">
      <w:pPr>
        <w:pStyle w:val="SingleTxtG"/>
      </w:pPr>
      <w:r>
        <w:t>21</w:t>
      </w:r>
      <w:r w:rsidR="007D541D">
        <w:t>.</w:t>
      </w:r>
      <w:r w:rsidR="007D541D">
        <w:tab/>
      </w:r>
      <w:r w:rsidR="00ED3878">
        <w:t xml:space="preserve">The </w:t>
      </w:r>
      <w:r w:rsidR="00ED3878" w:rsidRPr="00BB7C3E">
        <w:t>Eighth Forum will combine a ministerial meeting followed by a high-level plenary session with parallel workshops and site visits over four days</w:t>
      </w:r>
      <w:r w:rsidR="00ED3878">
        <w:t>.</w:t>
      </w:r>
      <w:r w:rsidR="00ED3878" w:rsidRPr="00BB7C3E">
        <w:t xml:space="preserve"> </w:t>
      </w:r>
      <w:r w:rsidR="007D541D">
        <w:t>The energy m</w:t>
      </w:r>
      <w:r w:rsidR="007D541D" w:rsidRPr="00327B14">
        <w:t xml:space="preserve">inisterial </w:t>
      </w:r>
      <w:r w:rsidR="00F73660">
        <w:t xml:space="preserve">conference </w:t>
      </w:r>
      <w:r w:rsidR="007D541D" w:rsidRPr="00327B14">
        <w:t xml:space="preserve">will kick-off the Eighth Forum on 11 June 2017 and follow the official presidential opening of the EXPO 2017 “Future Energy” on 10 June 217, which expects more than 5 million visitors over three months, more than 100 participating countries and international organizations and the private sector. EXPO </w:t>
      </w:r>
      <w:r w:rsidR="00F73660" w:rsidRPr="00327B14">
        <w:t xml:space="preserve">2017 “Future Energy” </w:t>
      </w:r>
      <w:r w:rsidR="007D541D" w:rsidRPr="00327B14">
        <w:t>seeks to address global energy related challenges and presents therefore a unique opportunity for ministers to jointly discuss immediate solutions and quick fixes to global energy related challenges.</w:t>
      </w:r>
    </w:p>
    <w:p w14:paraId="4BFD3B57" w14:textId="57498EB7" w:rsidR="00675DC4" w:rsidRPr="00753BD6" w:rsidRDefault="00753BD6" w:rsidP="00753BD6">
      <w:pPr>
        <w:pStyle w:val="HChG"/>
      </w:pPr>
      <w:r>
        <w:tab/>
      </w:r>
      <w:r w:rsidR="00675DC4" w:rsidRPr="00753BD6">
        <w:t>VIII.</w:t>
      </w:r>
      <w:r w:rsidR="00675DC4" w:rsidRPr="00753BD6">
        <w:tab/>
        <w:t>Draft programme</w:t>
      </w:r>
      <w:r w:rsidR="00527EA8">
        <w:t xml:space="preserve"> of the energy ministerial</w:t>
      </w:r>
    </w:p>
    <w:p w14:paraId="3ED10218" w14:textId="5A3280C1" w:rsidR="00114C7F" w:rsidRDefault="00675DC4" w:rsidP="00675DC4">
      <w:pPr>
        <w:pStyle w:val="SingleTxtG"/>
      </w:pPr>
      <w:r>
        <w:t>2</w:t>
      </w:r>
      <w:r w:rsidR="00CD2B05">
        <w:t>2</w:t>
      </w:r>
      <w:r w:rsidR="00F65756">
        <w:t>.</w:t>
      </w:r>
      <w:r w:rsidR="00F65756">
        <w:tab/>
      </w:r>
      <w:r w:rsidR="00114C7F">
        <w:t>The</w:t>
      </w:r>
      <w:r w:rsidR="00F65756">
        <w:t xml:space="preserve"> draft programme will be developed based on recommendations and reflections provided by </w:t>
      </w:r>
      <w:r w:rsidR="00CD6DB0">
        <w:t>ECE</w:t>
      </w:r>
      <w:r w:rsidR="00F65756">
        <w:t xml:space="preserve"> member States </w:t>
      </w:r>
      <w:r w:rsidR="00CD6DB0">
        <w:t>during</w:t>
      </w:r>
      <w:r w:rsidR="00F65756">
        <w:t xml:space="preserve"> the 25</w:t>
      </w:r>
      <w:r w:rsidR="00ED3878">
        <w:t>th</w:t>
      </w:r>
      <w:r w:rsidR="00F65756">
        <w:t xml:space="preserve"> session</w:t>
      </w:r>
      <w:r w:rsidR="00ED3878">
        <w:t xml:space="preserve"> of the Committee on 28</w:t>
      </w:r>
      <w:r w:rsidR="00CD2B05">
        <w:t>–</w:t>
      </w:r>
      <w:r w:rsidR="00ED3878">
        <w:t>30 September 2016</w:t>
      </w:r>
      <w:r w:rsidR="00F65756">
        <w:t xml:space="preserve">. The final programme will be based on the topical focus areas </w:t>
      </w:r>
      <w:r w:rsidR="00ED3878">
        <w:t xml:space="preserve">developed under section V and will be </w:t>
      </w:r>
      <w:r w:rsidR="00F65756">
        <w:t xml:space="preserve">presented to the Committee </w:t>
      </w:r>
      <w:r w:rsidR="00CD6DB0">
        <w:t>on 19</w:t>
      </w:r>
      <w:r w:rsidR="00F65756">
        <w:t xml:space="preserve"> January </w:t>
      </w:r>
      <w:r w:rsidR="00ED3878">
        <w:t xml:space="preserve">2017 </w:t>
      </w:r>
      <w:r w:rsidR="00F65756">
        <w:t>for approval</w:t>
      </w:r>
      <w:r w:rsidR="00ED3878">
        <w:t>, if so desired</w:t>
      </w:r>
      <w:r w:rsidR="00CD6DB0">
        <w:t xml:space="preserve"> by the Committee</w:t>
      </w:r>
      <w:r w:rsidR="00F65756">
        <w:t>.</w:t>
      </w:r>
    </w:p>
    <w:p w14:paraId="01DBB73B" w14:textId="49B67E0F" w:rsidR="00041A2B" w:rsidRPr="00753BD6" w:rsidRDefault="00041A2B" w:rsidP="00753BD6">
      <w:pPr>
        <w:pStyle w:val="HChG"/>
      </w:pPr>
      <w:r w:rsidRPr="00EB37CF">
        <w:tab/>
      </w:r>
      <w:r w:rsidR="00675DC4" w:rsidRPr="00753BD6">
        <w:t>I</w:t>
      </w:r>
      <w:r w:rsidR="00BB7C3E" w:rsidRPr="00753BD6">
        <w:t>X.</w:t>
      </w:r>
      <w:r w:rsidRPr="00753BD6">
        <w:tab/>
      </w:r>
      <w:r w:rsidR="00FC560B" w:rsidRPr="00753BD6">
        <w:t>Timeline</w:t>
      </w:r>
      <w:r w:rsidRPr="00753BD6">
        <w:t xml:space="preserve"> and next steps</w:t>
      </w:r>
    </w:p>
    <w:p w14:paraId="1495AA51" w14:textId="48F2FA18" w:rsidR="0076511A" w:rsidRDefault="00B84F91" w:rsidP="0076511A">
      <w:pPr>
        <w:pStyle w:val="SingleTxtG"/>
        <w:autoSpaceDE w:val="0"/>
        <w:autoSpaceDN w:val="0"/>
        <w:adjustRightInd w:val="0"/>
      </w:pPr>
      <w:r>
        <w:t>2</w:t>
      </w:r>
      <w:r w:rsidR="00CD2B05">
        <w:t>3</w:t>
      </w:r>
      <w:r>
        <w:t>.</w:t>
      </w:r>
      <w:r>
        <w:tab/>
      </w:r>
      <w:r w:rsidR="0076511A" w:rsidRPr="0004545D">
        <w:rPr>
          <w:b/>
        </w:rPr>
        <w:t>28</w:t>
      </w:r>
      <w:r w:rsidRPr="0004545D">
        <w:rPr>
          <w:b/>
        </w:rPr>
        <w:t>–</w:t>
      </w:r>
      <w:r w:rsidR="0076511A" w:rsidRPr="0004545D">
        <w:rPr>
          <w:b/>
        </w:rPr>
        <w:t>30 September 2016</w:t>
      </w:r>
      <w:r w:rsidR="0076511A">
        <w:t>: The Committee is invited to endorse the proposal for a consultation process with member States about the outcome document in preparation for an energy ministerial to be held at the auspices of the Eighth International Forum on Energy for Sustainable Development on 11 June 2017 in Astana, Kazakhstan.</w:t>
      </w:r>
    </w:p>
    <w:p w14:paraId="4CB399CD" w14:textId="109C50E9" w:rsidR="0076511A" w:rsidRDefault="00B84F91" w:rsidP="0076511A">
      <w:pPr>
        <w:pStyle w:val="SingleTxtG"/>
        <w:autoSpaceDE w:val="0"/>
        <w:autoSpaceDN w:val="0"/>
        <w:adjustRightInd w:val="0"/>
      </w:pPr>
      <w:r>
        <w:t>2</w:t>
      </w:r>
      <w:r w:rsidR="00CD2B05">
        <w:t>4</w:t>
      </w:r>
      <w:r>
        <w:t>.</w:t>
      </w:r>
      <w:r>
        <w:tab/>
      </w:r>
      <w:r w:rsidR="0076511A" w:rsidRPr="0004545D">
        <w:rPr>
          <w:b/>
        </w:rPr>
        <w:t>October to December 2016</w:t>
      </w:r>
      <w:r w:rsidR="0076511A">
        <w:t>: A web-based consultation process begins.</w:t>
      </w:r>
    </w:p>
    <w:p w14:paraId="212033B2" w14:textId="2D12DEA7" w:rsidR="0076511A" w:rsidRDefault="00B84F91" w:rsidP="0076511A">
      <w:pPr>
        <w:pStyle w:val="SingleTxtG"/>
        <w:autoSpaceDE w:val="0"/>
        <w:autoSpaceDN w:val="0"/>
        <w:adjustRightInd w:val="0"/>
      </w:pPr>
      <w:r>
        <w:t>2</w:t>
      </w:r>
      <w:r w:rsidR="00CD2B05">
        <w:t>5</w:t>
      </w:r>
      <w:r>
        <w:t>.</w:t>
      </w:r>
      <w:r>
        <w:tab/>
      </w:r>
      <w:r w:rsidR="0076511A" w:rsidRPr="0004545D">
        <w:rPr>
          <w:b/>
        </w:rPr>
        <w:t>18</w:t>
      </w:r>
      <w:r w:rsidRPr="0004545D">
        <w:rPr>
          <w:b/>
        </w:rPr>
        <w:t>–</w:t>
      </w:r>
      <w:r w:rsidR="0076511A" w:rsidRPr="0004545D">
        <w:rPr>
          <w:b/>
        </w:rPr>
        <w:t>21 October 2016</w:t>
      </w:r>
      <w:r w:rsidR="0076511A">
        <w:t>: Seventh Forum on Energy for Sustainable Development in Baku, Azerbaijan. This meeting will bring together the five United Nations Regional Commissions with partners and will allow additional consultations to the proposed documents.</w:t>
      </w:r>
    </w:p>
    <w:p w14:paraId="6B6BFC58" w14:textId="0926EE6E" w:rsidR="0076511A" w:rsidRDefault="00B84F91" w:rsidP="0076511A">
      <w:pPr>
        <w:pStyle w:val="SingleTxtG"/>
        <w:autoSpaceDE w:val="0"/>
        <w:autoSpaceDN w:val="0"/>
        <w:adjustRightInd w:val="0"/>
      </w:pPr>
      <w:r>
        <w:t>2</w:t>
      </w:r>
      <w:r w:rsidR="00CD2B05">
        <w:t>6</w:t>
      </w:r>
      <w:r>
        <w:t>.</w:t>
      </w:r>
      <w:r>
        <w:tab/>
      </w:r>
      <w:r w:rsidR="0076511A" w:rsidRPr="0004545D">
        <w:rPr>
          <w:b/>
        </w:rPr>
        <w:t>December 2016</w:t>
      </w:r>
      <w:r w:rsidR="0076511A">
        <w:t>: Final drafting of the document to be endorsed by the Committee on Sustainable Energy in the second part of the twenty-fifth session.</w:t>
      </w:r>
    </w:p>
    <w:p w14:paraId="28BC9D27" w14:textId="4A2C1D85" w:rsidR="0076511A" w:rsidRDefault="00B84F91" w:rsidP="0076511A">
      <w:pPr>
        <w:pStyle w:val="SingleTxtG"/>
        <w:autoSpaceDE w:val="0"/>
        <w:autoSpaceDN w:val="0"/>
        <w:adjustRightInd w:val="0"/>
      </w:pPr>
      <w:r>
        <w:t>2</w:t>
      </w:r>
      <w:r w:rsidR="00CD2B05">
        <w:t>7</w:t>
      </w:r>
      <w:r>
        <w:t>.</w:t>
      </w:r>
      <w:r>
        <w:tab/>
      </w:r>
      <w:r w:rsidR="0076511A" w:rsidRPr="0004545D">
        <w:rPr>
          <w:b/>
        </w:rPr>
        <w:t>19 January 2017</w:t>
      </w:r>
      <w:r w:rsidR="0076511A">
        <w:t>: Second part of the twenty-fifth session of the Committee on Sustainable Energy, closure of the session with the adoption of the report by the Committee and potential endorsement of the ministerial outcome document.</w:t>
      </w:r>
    </w:p>
    <w:p w14:paraId="66E5AB45" w14:textId="478E7C7C" w:rsidR="0076511A" w:rsidRDefault="00B84F91" w:rsidP="0076511A">
      <w:pPr>
        <w:pStyle w:val="SingleTxtG"/>
        <w:autoSpaceDE w:val="0"/>
        <w:autoSpaceDN w:val="0"/>
        <w:adjustRightInd w:val="0"/>
      </w:pPr>
      <w:r>
        <w:t>2</w:t>
      </w:r>
      <w:r w:rsidR="00CD2B05">
        <w:t>8</w:t>
      </w:r>
      <w:r>
        <w:t>.</w:t>
      </w:r>
      <w:r>
        <w:tab/>
      </w:r>
      <w:r w:rsidR="0076511A" w:rsidRPr="0004545D">
        <w:rPr>
          <w:b/>
        </w:rPr>
        <w:t>April 2017</w:t>
      </w:r>
      <w:r w:rsidR="0076511A">
        <w:t>: Sixty-seventh ECE Commission session for potential further endorsement of the Committee approved recommendations and outcome document.</w:t>
      </w:r>
    </w:p>
    <w:p w14:paraId="13E8688F" w14:textId="034254AF" w:rsidR="0076511A" w:rsidRDefault="00B84F91" w:rsidP="0076511A">
      <w:pPr>
        <w:pStyle w:val="SingleTxtG"/>
        <w:autoSpaceDE w:val="0"/>
        <w:autoSpaceDN w:val="0"/>
        <w:adjustRightInd w:val="0"/>
      </w:pPr>
      <w:r>
        <w:t>2</w:t>
      </w:r>
      <w:r w:rsidR="00CD2B05">
        <w:t>9</w:t>
      </w:r>
      <w:r>
        <w:t>.</w:t>
      </w:r>
      <w:r>
        <w:tab/>
      </w:r>
      <w:r w:rsidR="0076511A" w:rsidRPr="0004545D">
        <w:rPr>
          <w:b/>
        </w:rPr>
        <w:t>11 June 2017</w:t>
      </w:r>
      <w:r w:rsidR="0076511A">
        <w:t xml:space="preserve">: Energy ministerial </w:t>
      </w:r>
      <w:r w:rsidR="00C66470">
        <w:t xml:space="preserve">conference </w:t>
      </w:r>
      <w:r w:rsidR="0076511A">
        <w:t>hosted by Kazakhstan in collaboration with partners.</w:t>
      </w:r>
    </w:p>
    <w:p w14:paraId="7031B473" w14:textId="4E7785BC" w:rsidR="00527EA8" w:rsidRDefault="00CD2B05" w:rsidP="0076511A">
      <w:pPr>
        <w:pStyle w:val="SingleTxtG"/>
        <w:autoSpaceDE w:val="0"/>
        <w:autoSpaceDN w:val="0"/>
        <w:adjustRightInd w:val="0"/>
      </w:pPr>
      <w:r>
        <w:t>30</w:t>
      </w:r>
      <w:r w:rsidR="00527EA8">
        <w:t>.</w:t>
      </w:r>
      <w:r w:rsidR="00527EA8">
        <w:tab/>
      </w:r>
      <w:r w:rsidR="00527EA8" w:rsidRPr="00527EA8">
        <w:rPr>
          <w:b/>
        </w:rPr>
        <w:t>11</w:t>
      </w:r>
      <w:r>
        <w:rPr>
          <w:b/>
        </w:rPr>
        <w:t>–</w:t>
      </w:r>
      <w:r w:rsidR="00527EA8" w:rsidRPr="00527EA8">
        <w:rPr>
          <w:b/>
        </w:rPr>
        <w:t>14 June 2017</w:t>
      </w:r>
      <w:r w:rsidR="00527EA8">
        <w:t>: Eighth International Forum on Energy for Sustainable Development, Astana, Kazakhstan.</w:t>
      </w:r>
    </w:p>
    <w:p w14:paraId="51C76EE7" w14:textId="0B6EB70D" w:rsidR="00527EA8" w:rsidRDefault="00CD2B05" w:rsidP="0076511A">
      <w:pPr>
        <w:pStyle w:val="SingleTxtG"/>
        <w:autoSpaceDE w:val="0"/>
        <w:autoSpaceDN w:val="0"/>
        <w:adjustRightInd w:val="0"/>
      </w:pPr>
      <w:r>
        <w:t>31</w:t>
      </w:r>
      <w:r w:rsidR="00527EA8">
        <w:t xml:space="preserve">. </w:t>
      </w:r>
      <w:r w:rsidR="00527EA8">
        <w:tab/>
      </w:r>
      <w:r w:rsidR="00527EA8" w:rsidRPr="00527EA8">
        <w:rPr>
          <w:b/>
        </w:rPr>
        <w:t xml:space="preserve">10 June – </w:t>
      </w:r>
      <w:r w:rsidR="00527EA8">
        <w:rPr>
          <w:b/>
        </w:rPr>
        <w:t xml:space="preserve">10 </w:t>
      </w:r>
      <w:r w:rsidR="00527EA8" w:rsidRPr="00527EA8">
        <w:rPr>
          <w:b/>
        </w:rPr>
        <w:t>September 2017</w:t>
      </w:r>
      <w:r w:rsidR="00527EA8">
        <w:t>: EXPO 2017 “Future Energy”, Astana, Kazakhstan.</w:t>
      </w:r>
    </w:p>
    <w:p w14:paraId="55FFFE67" w14:textId="5C724EEE" w:rsidR="0076511A" w:rsidRDefault="00527EA8" w:rsidP="0076511A">
      <w:pPr>
        <w:pStyle w:val="SingleTxtG"/>
        <w:autoSpaceDE w:val="0"/>
        <w:autoSpaceDN w:val="0"/>
        <w:adjustRightInd w:val="0"/>
      </w:pPr>
      <w:r>
        <w:t>3</w:t>
      </w:r>
      <w:r w:rsidR="00CD2B05">
        <w:t>2</w:t>
      </w:r>
      <w:r w:rsidR="00B84F91">
        <w:t>.</w:t>
      </w:r>
      <w:r w:rsidR="00B84F91">
        <w:tab/>
      </w:r>
      <w:r w:rsidR="0076511A" w:rsidRPr="0004545D">
        <w:rPr>
          <w:b/>
        </w:rPr>
        <w:t>26</w:t>
      </w:r>
      <w:r w:rsidR="00B84F91" w:rsidRPr="0004545D">
        <w:rPr>
          <w:b/>
        </w:rPr>
        <w:t>–</w:t>
      </w:r>
      <w:r w:rsidR="0076511A" w:rsidRPr="0004545D">
        <w:rPr>
          <w:b/>
        </w:rPr>
        <w:t>28 September 2017</w:t>
      </w:r>
      <w:r w:rsidR="0076511A">
        <w:t>: Twenty-sixth session of the Committee on Sustainable Energy to report on progress made and present concrete action outcomes from the ministerial meeting.</w:t>
      </w:r>
    </w:p>
    <w:p w14:paraId="17DF0021" w14:textId="7227DE46" w:rsidR="001B554F" w:rsidRDefault="001B554F">
      <w:pPr>
        <w:suppressAutoHyphens w:val="0"/>
        <w:spacing w:line="240" w:lineRule="auto"/>
        <w:rPr>
          <w:u w:val="single"/>
        </w:rPr>
      </w:pPr>
      <w:r>
        <w:rPr>
          <w:u w:val="single"/>
        </w:rPr>
        <w:br w:type="page"/>
      </w:r>
    </w:p>
    <w:p w14:paraId="5FB644FA" w14:textId="0DF80D8A" w:rsidR="001B554F" w:rsidRDefault="0056762D" w:rsidP="001B554F">
      <w:pPr>
        <w:pStyle w:val="HChG"/>
      </w:pPr>
      <w:r>
        <w:t xml:space="preserve">Annex </w:t>
      </w:r>
    </w:p>
    <w:p w14:paraId="6E810CE6" w14:textId="77777777" w:rsidR="001B554F" w:rsidRPr="00C953E0" w:rsidRDefault="001B554F" w:rsidP="001B554F">
      <w:pPr>
        <w:pStyle w:val="HChG"/>
      </w:pPr>
      <w:r>
        <w:tab/>
      </w:r>
      <w:r>
        <w:tab/>
      </w:r>
      <w:r w:rsidRPr="00C953E0">
        <w:t>[Draft 1] Ministerial Statement</w:t>
      </w:r>
    </w:p>
    <w:p w14:paraId="67D8CAD7" w14:textId="77777777" w:rsidR="001B554F" w:rsidRDefault="001B554F" w:rsidP="001B554F">
      <w:pPr>
        <w:pStyle w:val="SingleTxtG"/>
        <w:rPr>
          <w:spacing w:val="-1"/>
        </w:rPr>
      </w:pPr>
      <w:r>
        <w:t>1.</w:t>
      </w:r>
      <w:r>
        <w:tab/>
        <w:t>We, the Energy Ministers of [countries], met in Astana, Kazakhstan on 11 June 2017, to explore how to</w:t>
      </w:r>
      <w:r w:rsidRPr="002615B0">
        <w:rPr>
          <w:spacing w:val="-1"/>
        </w:rPr>
        <w:t xml:space="preserve"> </w:t>
      </w:r>
      <w:r>
        <w:rPr>
          <w:spacing w:val="-1"/>
        </w:rPr>
        <w:t>accelerate</w:t>
      </w:r>
      <w:r>
        <w:rPr>
          <w:spacing w:val="38"/>
        </w:rPr>
        <w:t xml:space="preserve"> </w:t>
      </w:r>
      <w:r>
        <w:rPr>
          <w:spacing w:val="-1"/>
        </w:rPr>
        <w:t>the</w:t>
      </w:r>
      <w:r>
        <w:rPr>
          <w:spacing w:val="39"/>
        </w:rPr>
        <w:t xml:space="preserve"> </w:t>
      </w:r>
      <w:r>
        <w:rPr>
          <w:spacing w:val="-1"/>
        </w:rPr>
        <w:t>transition</w:t>
      </w:r>
      <w:r>
        <w:rPr>
          <w:spacing w:val="19"/>
        </w:rPr>
        <w:t xml:space="preserve"> </w:t>
      </w:r>
      <w:r>
        <w:t>to</w:t>
      </w:r>
      <w:r>
        <w:rPr>
          <w:spacing w:val="19"/>
        </w:rPr>
        <w:t xml:space="preserve"> </w:t>
      </w:r>
      <w:r>
        <w:t>a</w:t>
      </w:r>
      <w:r>
        <w:rPr>
          <w:spacing w:val="19"/>
        </w:rPr>
        <w:t xml:space="preserve"> </w:t>
      </w:r>
      <w:r>
        <w:t>new,</w:t>
      </w:r>
      <w:r>
        <w:rPr>
          <w:spacing w:val="18"/>
        </w:rPr>
        <w:t xml:space="preserve"> </w:t>
      </w:r>
      <w:r>
        <w:rPr>
          <w:spacing w:val="-1"/>
        </w:rPr>
        <w:t>sustainable</w:t>
      </w:r>
      <w:r>
        <w:rPr>
          <w:spacing w:val="19"/>
        </w:rPr>
        <w:t xml:space="preserve"> </w:t>
      </w:r>
      <w:r>
        <w:rPr>
          <w:spacing w:val="-1"/>
        </w:rPr>
        <w:t>and</w:t>
      </w:r>
      <w:r>
        <w:rPr>
          <w:spacing w:val="19"/>
        </w:rPr>
        <w:t xml:space="preserve"> </w:t>
      </w:r>
      <w:r>
        <w:rPr>
          <w:spacing w:val="-1"/>
        </w:rPr>
        <w:t>fair</w:t>
      </w:r>
      <w:r>
        <w:rPr>
          <w:spacing w:val="19"/>
        </w:rPr>
        <w:t xml:space="preserve"> </w:t>
      </w:r>
      <w:r>
        <w:rPr>
          <w:spacing w:val="-1"/>
        </w:rPr>
        <w:t>energy</w:t>
      </w:r>
      <w:r>
        <w:rPr>
          <w:spacing w:val="16"/>
        </w:rPr>
        <w:t xml:space="preserve"> </w:t>
      </w:r>
      <w:r>
        <w:rPr>
          <w:spacing w:val="-1"/>
        </w:rPr>
        <w:t>system</w:t>
      </w:r>
      <w:r>
        <w:t xml:space="preserve">. </w:t>
      </w:r>
      <w:r w:rsidRPr="00C92F2F">
        <w:t>Energy plays a crucial role in global economic</w:t>
      </w:r>
      <w:r>
        <w:t xml:space="preserve"> growth and underpins all </w:t>
      </w:r>
      <w:r w:rsidRPr="00C92F2F">
        <w:t xml:space="preserve">areas of development. </w:t>
      </w:r>
      <w:r>
        <w:t xml:space="preserve">We recognize that it is essential for our nations </w:t>
      </w:r>
      <w:r>
        <w:rPr>
          <w:spacing w:val="19"/>
        </w:rPr>
        <w:t xml:space="preserve">to </w:t>
      </w:r>
      <w:r>
        <w:rPr>
          <w:spacing w:val="-1"/>
        </w:rPr>
        <w:t>secure</w:t>
      </w:r>
      <w:r>
        <w:rPr>
          <w:spacing w:val="17"/>
        </w:rPr>
        <w:t xml:space="preserve"> </w:t>
      </w:r>
      <w:r>
        <w:rPr>
          <w:spacing w:val="-1"/>
        </w:rPr>
        <w:t>access</w:t>
      </w:r>
      <w:r>
        <w:rPr>
          <w:spacing w:val="19"/>
        </w:rPr>
        <w:t xml:space="preserve"> </w:t>
      </w:r>
      <w:r>
        <w:t>to</w:t>
      </w:r>
      <w:r>
        <w:rPr>
          <w:spacing w:val="16"/>
        </w:rPr>
        <w:t xml:space="preserve"> </w:t>
      </w:r>
      <w:r>
        <w:rPr>
          <w:spacing w:val="-1"/>
        </w:rPr>
        <w:t>affordable,</w:t>
      </w:r>
      <w:r>
        <w:rPr>
          <w:spacing w:val="17"/>
        </w:rPr>
        <w:t xml:space="preserve"> </w:t>
      </w:r>
      <w:r>
        <w:rPr>
          <w:spacing w:val="-1"/>
        </w:rPr>
        <w:t>reliable,</w:t>
      </w:r>
      <w:r>
        <w:rPr>
          <w:spacing w:val="17"/>
        </w:rPr>
        <w:t xml:space="preserve"> </w:t>
      </w:r>
      <w:r>
        <w:rPr>
          <w:spacing w:val="-1"/>
        </w:rPr>
        <w:t>sustainable,</w:t>
      </w:r>
      <w:r>
        <w:rPr>
          <w:spacing w:val="85"/>
        </w:rPr>
        <w:t xml:space="preserve"> </w:t>
      </w:r>
      <w:r>
        <w:t>and</w:t>
      </w:r>
      <w:r>
        <w:rPr>
          <w:spacing w:val="12"/>
        </w:rPr>
        <w:t xml:space="preserve"> </w:t>
      </w:r>
      <w:r>
        <w:rPr>
          <w:spacing w:val="-1"/>
        </w:rPr>
        <w:t>modern</w:t>
      </w:r>
      <w:r>
        <w:rPr>
          <w:spacing w:val="9"/>
        </w:rPr>
        <w:t xml:space="preserve"> </w:t>
      </w:r>
      <w:r>
        <w:rPr>
          <w:spacing w:val="-1"/>
        </w:rPr>
        <w:t>energy and reduce</w:t>
      </w:r>
      <w:r>
        <w:rPr>
          <w:spacing w:val="12"/>
        </w:rPr>
        <w:t xml:space="preserve"> </w:t>
      </w:r>
      <w:r>
        <w:rPr>
          <w:spacing w:val="-1"/>
        </w:rPr>
        <w:t>greenhouse</w:t>
      </w:r>
      <w:r>
        <w:rPr>
          <w:spacing w:val="15"/>
        </w:rPr>
        <w:t xml:space="preserve"> </w:t>
      </w:r>
      <w:r>
        <w:rPr>
          <w:spacing w:val="-1"/>
        </w:rPr>
        <w:t>gas</w:t>
      </w:r>
      <w:r>
        <w:rPr>
          <w:spacing w:val="12"/>
        </w:rPr>
        <w:t xml:space="preserve"> </w:t>
      </w:r>
      <w:r>
        <w:rPr>
          <w:spacing w:val="-1"/>
        </w:rPr>
        <w:t>emissions</w:t>
      </w:r>
      <w:r>
        <w:rPr>
          <w:spacing w:val="18"/>
        </w:rPr>
        <w:t xml:space="preserve"> from </w:t>
      </w:r>
      <w:r>
        <w:rPr>
          <w:spacing w:val="-1"/>
        </w:rPr>
        <w:t>the</w:t>
      </w:r>
      <w:r>
        <w:rPr>
          <w:spacing w:val="14"/>
        </w:rPr>
        <w:t xml:space="preserve"> </w:t>
      </w:r>
      <w:r>
        <w:rPr>
          <w:spacing w:val="-1"/>
        </w:rPr>
        <w:t>energy</w:t>
      </w:r>
      <w:r>
        <w:rPr>
          <w:spacing w:val="63"/>
        </w:rPr>
        <w:t xml:space="preserve"> </w:t>
      </w:r>
      <w:r>
        <w:rPr>
          <w:spacing w:val="-1"/>
        </w:rPr>
        <w:t>sector if</w:t>
      </w:r>
      <w:r>
        <w:rPr>
          <w:spacing w:val="39"/>
        </w:rPr>
        <w:t xml:space="preserve"> </w:t>
      </w:r>
      <w:r>
        <w:t>the</w:t>
      </w:r>
      <w:r>
        <w:rPr>
          <w:spacing w:val="38"/>
        </w:rPr>
        <w:t xml:space="preserve"> </w:t>
      </w:r>
      <w:r>
        <w:rPr>
          <w:spacing w:val="-1"/>
        </w:rPr>
        <w:t>world</w:t>
      </w:r>
      <w:r>
        <w:rPr>
          <w:spacing w:val="38"/>
        </w:rPr>
        <w:t xml:space="preserve"> </w:t>
      </w:r>
      <w:r>
        <w:t>is</w:t>
      </w:r>
      <w:r>
        <w:rPr>
          <w:spacing w:val="38"/>
        </w:rPr>
        <w:t xml:space="preserve"> </w:t>
      </w:r>
      <w:r>
        <w:t>to</w:t>
      </w:r>
      <w:r>
        <w:rPr>
          <w:spacing w:val="44"/>
        </w:rPr>
        <w:t xml:space="preserve"> </w:t>
      </w:r>
      <w:r>
        <w:rPr>
          <w:spacing w:val="-1"/>
        </w:rPr>
        <w:t>develop</w:t>
      </w:r>
      <w:r>
        <w:rPr>
          <w:spacing w:val="41"/>
        </w:rPr>
        <w:t xml:space="preserve"> </w:t>
      </w:r>
      <w:r>
        <w:rPr>
          <w:spacing w:val="-1"/>
        </w:rPr>
        <w:t>sustainably.</w:t>
      </w:r>
      <w:r>
        <w:rPr>
          <w:spacing w:val="40"/>
        </w:rPr>
        <w:t xml:space="preserve"> </w:t>
      </w:r>
    </w:p>
    <w:p w14:paraId="02EA7A8B" w14:textId="77777777" w:rsidR="001B554F" w:rsidRPr="00C953E0" w:rsidRDefault="001B554F" w:rsidP="001B554F">
      <w:pPr>
        <w:pStyle w:val="SingleTxtG"/>
      </w:pPr>
      <w:r>
        <w:t>2.</w:t>
      </w:r>
      <w:r>
        <w:tab/>
      </w:r>
      <w:r w:rsidRPr="00C953E0">
        <w:t>Recognizing that energy is at the core of the 2030 Agenda for Sustainable Development and the Paris Climate Agreement, we emphasize the following points:</w:t>
      </w:r>
    </w:p>
    <w:p w14:paraId="786BD134" w14:textId="77777777" w:rsidR="001B554F" w:rsidRDefault="001B554F" w:rsidP="001B554F">
      <w:pPr>
        <w:pStyle w:val="Bullet1G"/>
      </w:pPr>
      <w:r w:rsidRPr="00C1763D">
        <w:rPr>
          <w:b/>
          <w:i/>
        </w:rPr>
        <w:t>Equitable access to modern energy services requires mobilizing adequate resources.</w:t>
      </w:r>
      <w:r w:rsidRPr="008412E9">
        <w:t xml:space="preserve"> Ensuring physical and economic access to quality energy services requires investment throughout the energy value chain, from primary energy development to end use. Enabling investment requires that governments have a long-term vision for providing sustainable energy services, and that </w:t>
      </w:r>
      <w:r>
        <w:t>we</w:t>
      </w:r>
      <w:r w:rsidRPr="008412E9">
        <w:t xml:space="preserve"> promulgate sustainable policies and regulations that </w:t>
      </w:r>
      <w:r>
        <w:t xml:space="preserve">are based on rational economics and that </w:t>
      </w:r>
      <w:r w:rsidRPr="008412E9">
        <w:t>allow producers and consumers to respond to a dynamically</w:t>
      </w:r>
      <w:r>
        <w:t xml:space="preserve"> changing energy market. The </w:t>
      </w:r>
      <w:r w:rsidRPr="008412E9">
        <w:t>vision include</w:t>
      </w:r>
      <w:r>
        <w:t>s</w:t>
      </w:r>
      <w:r w:rsidRPr="008412E9">
        <w:t xml:space="preserve"> provision of access to modern energy services for vulnerable groups as part of national poverty reduction strategies and social development policy.</w:t>
      </w:r>
      <w:r w:rsidRPr="00163287">
        <w:t xml:space="preserve"> </w:t>
      </w:r>
    </w:p>
    <w:p w14:paraId="5B45A643" w14:textId="77777777" w:rsidR="001B554F" w:rsidRPr="00163287" w:rsidRDefault="001B554F" w:rsidP="001B554F">
      <w:pPr>
        <w:pStyle w:val="Bullet1G"/>
        <w:rPr>
          <w:b/>
          <w:i/>
        </w:rPr>
      </w:pPr>
      <w:r w:rsidRPr="00277816">
        <w:rPr>
          <w:b/>
          <w:i/>
        </w:rPr>
        <w:t>The net carbon intensity of the energy sector must be reduced</w:t>
      </w:r>
      <w:r>
        <w:rPr>
          <w:b/>
          <w:i/>
        </w:rPr>
        <w:t xml:space="preserve">. </w:t>
      </w:r>
      <w:r>
        <w:t>T</w:t>
      </w:r>
      <w:r w:rsidRPr="00277816">
        <w:t>he amount of CO</w:t>
      </w:r>
      <w:r w:rsidRPr="00A832C2">
        <w:rPr>
          <w:vertAlign w:val="subscript"/>
        </w:rPr>
        <w:t>2</w:t>
      </w:r>
      <w:r w:rsidRPr="00277816">
        <w:t xml:space="preserve"> that can be emitted in a scenario that keeps global temperature rises within 2°C, the so</w:t>
      </w:r>
      <w:r>
        <w:t>-</w:t>
      </w:r>
      <w:r w:rsidRPr="00277816">
        <w:t>called carbon budget, has been estimated at 1 trillion tons</w:t>
      </w:r>
      <w:r>
        <w:t xml:space="preserve">. </w:t>
      </w:r>
      <w:r w:rsidRPr="00277816">
        <w:t xml:space="preserve">If the ambition is to keep the temperature rise well below 2°C, then that budget </w:t>
      </w:r>
      <w:r>
        <w:t xml:space="preserve">is necessarily lower. Over half of the </w:t>
      </w:r>
      <w:r w:rsidRPr="00277816">
        <w:t>2°C</w:t>
      </w:r>
      <w:r>
        <w:t xml:space="preserve"> budget has already been “spent”, and CO</w:t>
      </w:r>
      <w:r w:rsidRPr="00A832C2">
        <w:rPr>
          <w:vertAlign w:val="subscript"/>
        </w:rPr>
        <w:t>2</w:t>
      </w:r>
      <w:r>
        <w:t xml:space="preserve"> emissions from energy production, transformation, and use are at the heart of the challenge. In order to avoid overshooting the remainder of the carbon budget and in order to set the stage for future reductions in atmospheric greenhouse gas concentrations, it is imperative that all options for reducing net carbon emissions be developed and deployed urgently to reduce the carbon intensity of providing energy services.</w:t>
      </w:r>
    </w:p>
    <w:p w14:paraId="1A08382D" w14:textId="77777777" w:rsidR="001B554F" w:rsidRDefault="001B554F" w:rsidP="001B554F">
      <w:pPr>
        <w:pStyle w:val="Bullet1G"/>
      </w:pPr>
      <w:r>
        <w:rPr>
          <w:b/>
          <w:i/>
        </w:rPr>
        <w:t>Energy</w:t>
      </w:r>
      <w:r>
        <w:rPr>
          <w:b/>
          <w:i/>
          <w:spacing w:val="27"/>
        </w:rPr>
        <w:t xml:space="preserve"> </w:t>
      </w:r>
      <w:r>
        <w:rPr>
          <w:b/>
          <w:i/>
        </w:rPr>
        <w:t>efficiency</w:t>
      </w:r>
      <w:r>
        <w:rPr>
          <w:b/>
          <w:i/>
          <w:spacing w:val="26"/>
        </w:rPr>
        <w:t xml:space="preserve"> </w:t>
      </w:r>
      <w:r>
        <w:rPr>
          <w:b/>
          <w:i/>
        </w:rPr>
        <w:t>needs</w:t>
      </w:r>
      <w:r>
        <w:rPr>
          <w:b/>
          <w:i/>
          <w:spacing w:val="27"/>
        </w:rPr>
        <w:t xml:space="preserve"> </w:t>
      </w:r>
      <w:r>
        <w:rPr>
          <w:b/>
          <w:i/>
        </w:rPr>
        <w:t>to</w:t>
      </w:r>
      <w:r>
        <w:rPr>
          <w:b/>
          <w:i/>
          <w:spacing w:val="26"/>
        </w:rPr>
        <w:t xml:space="preserve"> </w:t>
      </w:r>
      <w:r>
        <w:rPr>
          <w:b/>
          <w:i/>
        </w:rPr>
        <w:t>improve</w:t>
      </w:r>
      <w:r>
        <w:t>.</w:t>
      </w:r>
      <w:r>
        <w:rPr>
          <w:spacing w:val="26"/>
        </w:rPr>
        <w:t xml:space="preserve"> </w:t>
      </w:r>
      <w:r>
        <w:t>Improving</w:t>
      </w:r>
      <w:r>
        <w:rPr>
          <w:spacing w:val="24"/>
        </w:rPr>
        <w:t xml:space="preserve"> </w:t>
      </w:r>
      <w:r>
        <w:t>energy</w:t>
      </w:r>
      <w:r>
        <w:rPr>
          <w:spacing w:val="24"/>
        </w:rPr>
        <w:t xml:space="preserve"> </w:t>
      </w:r>
      <w:r>
        <w:t>efficiency</w:t>
      </w:r>
      <w:r>
        <w:rPr>
          <w:spacing w:val="24"/>
        </w:rPr>
        <w:t xml:space="preserve"> </w:t>
      </w:r>
      <w:r>
        <w:t>is</w:t>
      </w:r>
      <w:r>
        <w:rPr>
          <w:spacing w:val="69"/>
        </w:rPr>
        <w:t xml:space="preserve"> </w:t>
      </w:r>
      <w:r>
        <w:t>one</w:t>
      </w:r>
      <w:r>
        <w:rPr>
          <w:spacing w:val="3"/>
        </w:rPr>
        <w:t xml:space="preserve"> </w:t>
      </w:r>
      <w:r>
        <w:t>of</w:t>
      </w:r>
      <w:r>
        <w:rPr>
          <w:spacing w:val="3"/>
        </w:rPr>
        <w:t xml:space="preserve"> </w:t>
      </w:r>
      <w:r>
        <w:t>the</w:t>
      </w:r>
      <w:r>
        <w:rPr>
          <w:spacing w:val="3"/>
        </w:rPr>
        <w:t xml:space="preserve"> </w:t>
      </w:r>
      <w:r>
        <w:t>most</w:t>
      </w:r>
      <w:r>
        <w:rPr>
          <w:spacing w:val="3"/>
        </w:rPr>
        <w:t xml:space="preserve"> </w:t>
      </w:r>
      <w:r>
        <w:t>cost-effective</w:t>
      </w:r>
      <w:r>
        <w:rPr>
          <w:spacing w:val="3"/>
        </w:rPr>
        <w:t xml:space="preserve"> </w:t>
      </w:r>
      <w:r>
        <w:t>options</w:t>
      </w:r>
      <w:r>
        <w:rPr>
          <w:spacing w:val="3"/>
        </w:rPr>
        <w:t xml:space="preserve"> </w:t>
      </w:r>
      <w:r>
        <w:t>for</w:t>
      </w:r>
      <w:r>
        <w:rPr>
          <w:spacing w:val="5"/>
        </w:rPr>
        <w:t xml:space="preserve"> </w:t>
      </w:r>
      <w:r>
        <w:t>meeting growing</w:t>
      </w:r>
      <w:r>
        <w:rPr>
          <w:spacing w:val="1"/>
        </w:rPr>
        <w:t xml:space="preserve"> </w:t>
      </w:r>
      <w:r>
        <w:t>energy demand, and it contributes</w:t>
      </w:r>
      <w:r>
        <w:rPr>
          <w:spacing w:val="5"/>
        </w:rPr>
        <w:t xml:space="preserve"> </w:t>
      </w:r>
      <w:r>
        <w:t>to</w:t>
      </w:r>
      <w:r>
        <w:rPr>
          <w:spacing w:val="7"/>
        </w:rPr>
        <w:t xml:space="preserve"> </w:t>
      </w:r>
      <w:r>
        <w:t>energy</w:t>
      </w:r>
      <w:r>
        <w:rPr>
          <w:spacing w:val="4"/>
        </w:rPr>
        <w:t xml:space="preserve"> </w:t>
      </w:r>
      <w:r>
        <w:t>security,</w:t>
      </w:r>
      <w:r>
        <w:rPr>
          <w:spacing w:val="7"/>
        </w:rPr>
        <w:t xml:space="preserve"> </w:t>
      </w:r>
      <w:r>
        <w:t>a</w:t>
      </w:r>
      <w:r>
        <w:rPr>
          <w:spacing w:val="7"/>
        </w:rPr>
        <w:t xml:space="preserve"> </w:t>
      </w:r>
      <w:r>
        <w:rPr>
          <w:spacing w:val="-2"/>
        </w:rPr>
        <w:t>better</w:t>
      </w:r>
      <w:r>
        <w:rPr>
          <w:spacing w:val="7"/>
        </w:rPr>
        <w:t xml:space="preserve"> </w:t>
      </w:r>
      <w:r>
        <w:t>environment,</w:t>
      </w:r>
      <w:r>
        <w:rPr>
          <w:spacing w:val="4"/>
        </w:rPr>
        <w:t xml:space="preserve"> </w:t>
      </w:r>
      <w:r>
        <w:rPr>
          <w:spacing w:val="-2"/>
        </w:rPr>
        <w:t>improved</w:t>
      </w:r>
      <w:r>
        <w:rPr>
          <w:spacing w:val="8"/>
        </w:rPr>
        <w:t xml:space="preserve"> </w:t>
      </w:r>
      <w:r>
        <w:t>quality</w:t>
      </w:r>
      <w:r>
        <w:rPr>
          <w:spacing w:val="4"/>
        </w:rPr>
        <w:t xml:space="preserve"> </w:t>
      </w:r>
      <w:r>
        <w:t>of</w:t>
      </w:r>
      <w:r>
        <w:rPr>
          <w:spacing w:val="5"/>
        </w:rPr>
        <w:t xml:space="preserve"> </w:t>
      </w:r>
      <w:r>
        <w:t>life,</w:t>
      </w:r>
      <w:r>
        <w:rPr>
          <w:spacing w:val="5"/>
        </w:rPr>
        <w:t xml:space="preserve"> </w:t>
      </w:r>
      <w:r>
        <w:t>and</w:t>
      </w:r>
      <w:r>
        <w:rPr>
          <w:spacing w:val="7"/>
        </w:rPr>
        <w:t xml:space="preserve"> </w:t>
      </w:r>
      <w:r>
        <w:t>economic</w:t>
      </w:r>
      <w:r>
        <w:rPr>
          <w:spacing w:val="7"/>
        </w:rPr>
        <w:t xml:space="preserve"> </w:t>
      </w:r>
      <w:r>
        <w:t>well-being.</w:t>
      </w:r>
      <w:r>
        <w:rPr>
          <w:spacing w:val="89"/>
        </w:rPr>
        <w:t xml:space="preserve"> </w:t>
      </w:r>
      <w:r>
        <w:t>Significant</w:t>
      </w:r>
      <w:r>
        <w:rPr>
          <w:spacing w:val="12"/>
        </w:rPr>
        <w:t xml:space="preserve"> </w:t>
      </w:r>
      <w:r>
        <w:t>potential</w:t>
      </w:r>
      <w:r>
        <w:rPr>
          <w:spacing w:val="14"/>
        </w:rPr>
        <w:t xml:space="preserve"> </w:t>
      </w:r>
      <w:r>
        <w:t>for</w:t>
      </w:r>
      <w:r>
        <w:rPr>
          <w:spacing w:val="10"/>
        </w:rPr>
        <w:t xml:space="preserve"> </w:t>
      </w:r>
      <w:r>
        <w:t>improving</w:t>
      </w:r>
      <w:r>
        <w:rPr>
          <w:spacing w:val="10"/>
        </w:rPr>
        <w:t xml:space="preserve"> </w:t>
      </w:r>
      <w:r>
        <w:t>energy</w:t>
      </w:r>
      <w:r>
        <w:rPr>
          <w:spacing w:val="9"/>
        </w:rPr>
        <w:t xml:space="preserve"> </w:t>
      </w:r>
      <w:r>
        <w:t>efficiency</w:t>
      </w:r>
      <w:r>
        <w:rPr>
          <w:spacing w:val="9"/>
        </w:rPr>
        <w:t xml:space="preserve"> </w:t>
      </w:r>
      <w:r>
        <w:t>exists</w:t>
      </w:r>
      <w:r>
        <w:rPr>
          <w:spacing w:val="12"/>
        </w:rPr>
        <w:t xml:space="preserve"> </w:t>
      </w:r>
      <w:r>
        <w:t>worldwide,</w:t>
      </w:r>
      <w:r>
        <w:rPr>
          <w:spacing w:val="11"/>
        </w:rPr>
        <w:t xml:space="preserve"> </w:t>
      </w:r>
      <w:r>
        <w:t>but</w:t>
      </w:r>
      <w:r>
        <w:rPr>
          <w:spacing w:val="12"/>
        </w:rPr>
        <w:t xml:space="preserve"> </w:t>
      </w:r>
      <w:r>
        <w:rPr>
          <w:spacing w:val="-2"/>
        </w:rPr>
        <w:t>attempts</w:t>
      </w:r>
      <w:r>
        <w:rPr>
          <w:spacing w:val="12"/>
        </w:rPr>
        <w:t xml:space="preserve"> </w:t>
      </w:r>
      <w:r>
        <w:t>to</w:t>
      </w:r>
      <w:r>
        <w:rPr>
          <w:spacing w:val="11"/>
        </w:rPr>
        <w:t xml:space="preserve"> </w:t>
      </w:r>
      <w:r>
        <w:t>improve</w:t>
      </w:r>
      <w:r>
        <w:rPr>
          <w:spacing w:val="12"/>
        </w:rPr>
        <w:t xml:space="preserve"> </w:t>
      </w:r>
      <w:r>
        <w:t>energy</w:t>
      </w:r>
      <w:r>
        <w:rPr>
          <w:spacing w:val="65"/>
        </w:rPr>
        <w:t xml:space="preserve"> </w:t>
      </w:r>
      <w:r>
        <w:t>efficiency</w:t>
      </w:r>
      <w:r>
        <w:rPr>
          <w:spacing w:val="9"/>
        </w:rPr>
        <w:t xml:space="preserve"> </w:t>
      </w:r>
      <w:r>
        <w:t>often</w:t>
      </w:r>
      <w:r>
        <w:rPr>
          <w:spacing w:val="9"/>
        </w:rPr>
        <w:t xml:space="preserve"> </w:t>
      </w:r>
      <w:r>
        <w:t>fall</w:t>
      </w:r>
      <w:r>
        <w:rPr>
          <w:spacing w:val="12"/>
        </w:rPr>
        <w:t xml:space="preserve"> </w:t>
      </w:r>
      <w:r>
        <w:t>short</w:t>
      </w:r>
      <w:r>
        <w:rPr>
          <w:spacing w:val="12"/>
        </w:rPr>
        <w:t xml:space="preserve"> </w:t>
      </w:r>
      <w:r>
        <w:t>because</w:t>
      </w:r>
      <w:r>
        <w:rPr>
          <w:spacing w:val="12"/>
        </w:rPr>
        <w:t xml:space="preserve"> </w:t>
      </w:r>
      <w:r>
        <w:t>of</w:t>
      </w:r>
      <w:r>
        <w:rPr>
          <w:spacing w:val="10"/>
        </w:rPr>
        <w:t xml:space="preserve"> </w:t>
      </w:r>
      <w:r>
        <w:t>flawed</w:t>
      </w:r>
      <w:r>
        <w:rPr>
          <w:spacing w:val="16"/>
        </w:rPr>
        <w:t xml:space="preserve"> </w:t>
      </w:r>
      <w:r>
        <w:t>national</w:t>
      </w:r>
      <w:r>
        <w:rPr>
          <w:spacing w:val="12"/>
        </w:rPr>
        <w:t xml:space="preserve"> </w:t>
      </w:r>
      <w:r>
        <w:t>policies that</w:t>
      </w:r>
      <w:r>
        <w:rPr>
          <w:spacing w:val="12"/>
        </w:rPr>
        <w:t xml:space="preserve"> </w:t>
      </w:r>
      <w:r>
        <w:t>artificially</w:t>
      </w:r>
      <w:r>
        <w:rPr>
          <w:spacing w:val="9"/>
        </w:rPr>
        <w:t xml:space="preserve"> </w:t>
      </w:r>
      <w:r>
        <w:t>lower</w:t>
      </w:r>
      <w:r>
        <w:rPr>
          <w:spacing w:val="81"/>
        </w:rPr>
        <w:t xml:space="preserve"> </w:t>
      </w:r>
      <w:r>
        <w:t>energy</w:t>
      </w:r>
      <w:r>
        <w:rPr>
          <w:spacing w:val="15"/>
        </w:rPr>
        <w:t xml:space="preserve"> </w:t>
      </w:r>
      <w:r>
        <w:t>prices</w:t>
      </w:r>
      <w:r>
        <w:rPr>
          <w:spacing w:val="18"/>
        </w:rPr>
        <w:t xml:space="preserve"> that </w:t>
      </w:r>
      <w:r>
        <w:t>encourage</w:t>
      </w:r>
      <w:r>
        <w:rPr>
          <w:spacing w:val="17"/>
        </w:rPr>
        <w:t xml:space="preserve"> </w:t>
      </w:r>
      <w:r>
        <w:rPr>
          <w:spacing w:val="-2"/>
        </w:rPr>
        <w:t>wasteful</w:t>
      </w:r>
      <w:r>
        <w:rPr>
          <w:spacing w:val="17"/>
        </w:rPr>
        <w:t xml:space="preserve"> </w:t>
      </w:r>
      <w:r>
        <w:t>consumption, that distort markets through production</w:t>
      </w:r>
      <w:r>
        <w:rPr>
          <w:spacing w:val="16"/>
        </w:rPr>
        <w:t xml:space="preserve"> </w:t>
      </w:r>
      <w:r>
        <w:t>and</w:t>
      </w:r>
      <w:r>
        <w:rPr>
          <w:spacing w:val="16"/>
        </w:rPr>
        <w:t xml:space="preserve"> </w:t>
      </w:r>
      <w:r>
        <w:t>consumption</w:t>
      </w:r>
      <w:r>
        <w:rPr>
          <w:spacing w:val="14"/>
        </w:rPr>
        <w:t xml:space="preserve"> </w:t>
      </w:r>
      <w:r>
        <w:t>subsidies, and that manage housing</w:t>
      </w:r>
      <w:r>
        <w:rPr>
          <w:spacing w:val="14"/>
        </w:rPr>
        <w:t xml:space="preserve"> </w:t>
      </w:r>
      <w:r>
        <w:t>stocks</w:t>
      </w:r>
      <w:r>
        <w:rPr>
          <w:spacing w:val="17"/>
        </w:rPr>
        <w:t xml:space="preserve"> and land use ineffectively. N</w:t>
      </w:r>
      <w:r>
        <w:t>ew</w:t>
      </w:r>
      <w:r>
        <w:rPr>
          <w:spacing w:val="16"/>
        </w:rPr>
        <w:t xml:space="preserve"> </w:t>
      </w:r>
      <w:r>
        <w:t>participants</w:t>
      </w:r>
      <w:r>
        <w:rPr>
          <w:spacing w:val="17"/>
        </w:rPr>
        <w:t xml:space="preserve"> </w:t>
      </w:r>
      <w:r>
        <w:t>face</w:t>
      </w:r>
      <w:r>
        <w:rPr>
          <w:spacing w:val="17"/>
        </w:rPr>
        <w:t xml:space="preserve"> </w:t>
      </w:r>
      <w:r>
        <w:rPr>
          <w:spacing w:val="-2"/>
        </w:rPr>
        <w:t>barriers</w:t>
      </w:r>
      <w:r>
        <w:rPr>
          <w:spacing w:val="93"/>
        </w:rPr>
        <w:t xml:space="preserve"> </w:t>
      </w:r>
      <w:r>
        <w:t>to</w:t>
      </w:r>
      <w:r>
        <w:rPr>
          <w:spacing w:val="9"/>
        </w:rPr>
        <w:t xml:space="preserve"> </w:t>
      </w:r>
      <w:r>
        <w:rPr>
          <w:spacing w:val="-2"/>
        </w:rPr>
        <w:t>entry, t</w:t>
      </w:r>
      <w:r>
        <w:t>here</w:t>
      </w:r>
      <w:r>
        <w:rPr>
          <w:spacing w:val="7"/>
        </w:rPr>
        <w:t xml:space="preserve"> </w:t>
      </w:r>
      <w:r>
        <w:t>are</w:t>
      </w:r>
      <w:r>
        <w:rPr>
          <w:spacing w:val="7"/>
        </w:rPr>
        <w:t xml:space="preserve"> </w:t>
      </w:r>
      <w:r>
        <w:t>inadequate</w:t>
      </w:r>
      <w:r>
        <w:rPr>
          <w:spacing w:val="9"/>
        </w:rPr>
        <w:t xml:space="preserve"> </w:t>
      </w:r>
      <w:r>
        <w:t>norms</w:t>
      </w:r>
      <w:r>
        <w:rPr>
          <w:spacing w:val="10"/>
        </w:rPr>
        <w:t xml:space="preserve"> </w:t>
      </w:r>
      <w:r>
        <w:t>and</w:t>
      </w:r>
      <w:r>
        <w:rPr>
          <w:spacing w:val="7"/>
        </w:rPr>
        <w:t xml:space="preserve"> </w:t>
      </w:r>
      <w:r>
        <w:t>standards, and</w:t>
      </w:r>
      <w:r>
        <w:rPr>
          <w:spacing w:val="9"/>
        </w:rPr>
        <w:t xml:space="preserve"> </w:t>
      </w:r>
      <w:r>
        <w:t>the</w:t>
      </w:r>
      <w:r>
        <w:rPr>
          <w:spacing w:val="10"/>
        </w:rPr>
        <w:t xml:space="preserve"> </w:t>
      </w:r>
      <w:r>
        <w:t>statistics</w:t>
      </w:r>
      <w:r>
        <w:rPr>
          <w:spacing w:val="7"/>
        </w:rPr>
        <w:t xml:space="preserve"> </w:t>
      </w:r>
      <w:r>
        <w:t>and</w:t>
      </w:r>
      <w:r>
        <w:rPr>
          <w:spacing w:val="7"/>
        </w:rPr>
        <w:t xml:space="preserve"> </w:t>
      </w:r>
      <w:r>
        <w:t>information</w:t>
      </w:r>
      <w:r>
        <w:rPr>
          <w:spacing w:val="7"/>
        </w:rPr>
        <w:t xml:space="preserve"> </w:t>
      </w:r>
      <w:r>
        <w:t>to</w:t>
      </w:r>
      <w:r>
        <w:rPr>
          <w:spacing w:val="7"/>
        </w:rPr>
        <w:t xml:space="preserve"> </w:t>
      </w:r>
      <w:r>
        <w:rPr>
          <w:spacing w:val="-2"/>
        </w:rPr>
        <w:t>manage</w:t>
      </w:r>
      <w:r>
        <w:rPr>
          <w:spacing w:val="9"/>
        </w:rPr>
        <w:t xml:space="preserve"> </w:t>
      </w:r>
      <w:r>
        <w:t>energy and</w:t>
      </w:r>
      <w:r>
        <w:rPr>
          <w:spacing w:val="50"/>
        </w:rPr>
        <w:t xml:space="preserve"> </w:t>
      </w:r>
      <w:r>
        <w:t>track</w:t>
      </w:r>
      <w:r>
        <w:rPr>
          <w:spacing w:val="50"/>
        </w:rPr>
        <w:t xml:space="preserve"> </w:t>
      </w:r>
      <w:r>
        <w:t>progress</w:t>
      </w:r>
      <w:r>
        <w:rPr>
          <w:spacing w:val="51"/>
        </w:rPr>
        <w:t xml:space="preserve"> </w:t>
      </w:r>
      <w:r>
        <w:rPr>
          <w:spacing w:val="-2"/>
        </w:rPr>
        <w:t>are</w:t>
      </w:r>
      <w:r>
        <w:rPr>
          <w:spacing w:val="50"/>
        </w:rPr>
        <w:t xml:space="preserve"> </w:t>
      </w:r>
      <w:r>
        <w:t>incomplete.</w:t>
      </w:r>
      <w:r>
        <w:rPr>
          <w:spacing w:val="50"/>
        </w:rPr>
        <w:t xml:space="preserve"> </w:t>
      </w:r>
      <w:r>
        <w:rPr>
          <w:spacing w:val="-2"/>
        </w:rPr>
        <w:t>In</w:t>
      </w:r>
      <w:r>
        <w:rPr>
          <w:spacing w:val="52"/>
        </w:rPr>
        <w:t xml:space="preserve"> </w:t>
      </w:r>
      <w:r>
        <w:t>addition,</w:t>
      </w:r>
      <w:r>
        <w:rPr>
          <w:spacing w:val="47"/>
        </w:rPr>
        <w:t xml:space="preserve"> </w:t>
      </w:r>
      <w:r>
        <w:t>there</w:t>
      </w:r>
      <w:r>
        <w:rPr>
          <w:spacing w:val="50"/>
        </w:rPr>
        <w:t xml:space="preserve"> </w:t>
      </w:r>
      <w:r>
        <w:t>is</w:t>
      </w:r>
      <w:r>
        <w:rPr>
          <w:spacing w:val="51"/>
        </w:rPr>
        <w:t xml:space="preserve"> </w:t>
      </w:r>
      <w:r>
        <w:t>often</w:t>
      </w:r>
      <w:r>
        <w:rPr>
          <w:spacing w:val="50"/>
        </w:rPr>
        <w:t xml:space="preserve"> </w:t>
      </w:r>
      <w:r>
        <w:t>a</w:t>
      </w:r>
      <w:r>
        <w:rPr>
          <w:spacing w:val="51"/>
        </w:rPr>
        <w:t xml:space="preserve"> </w:t>
      </w:r>
      <w:r>
        <w:t>lack</w:t>
      </w:r>
      <w:r>
        <w:rPr>
          <w:spacing w:val="48"/>
        </w:rPr>
        <w:t xml:space="preserve"> </w:t>
      </w:r>
      <w:r>
        <w:t>of</w:t>
      </w:r>
      <w:r>
        <w:rPr>
          <w:spacing w:val="50"/>
        </w:rPr>
        <w:t xml:space="preserve"> </w:t>
      </w:r>
      <w:r>
        <w:t>awareness</w:t>
      </w:r>
      <w:r>
        <w:rPr>
          <w:spacing w:val="51"/>
        </w:rPr>
        <w:t xml:space="preserve"> </w:t>
      </w:r>
      <w:r>
        <w:t>and</w:t>
      </w:r>
      <w:r>
        <w:rPr>
          <w:spacing w:val="79"/>
        </w:rPr>
        <w:t xml:space="preserve"> </w:t>
      </w:r>
      <w:r>
        <w:t>education</w:t>
      </w:r>
      <w:r>
        <w:rPr>
          <w:spacing w:val="12"/>
        </w:rPr>
        <w:t xml:space="preserve"> </w:t>
      </w:r>
      <w:r>
        <w:t>about</w:t>
      </w:r>
      <w:r>
        <w:rPr>
          <w:spacing w:val="10"/>
        </w:rPr>
        <w:t xml:space="preserve"> </w:t>
      </w:r>
      <w:r>
        <w:t>the</w:t>
      </w:r>
      <w:r>
        <w:rPr>
          <w:spacing w:val="9"/>
        </w:rPr>
        <w:t xml:space="preserve"> </w:t>
      </w:r>
      <w:r>
        <w:t>long-term</w:t>
      </w:r>
      <w:r>
        <w:rPr>
          <w:spacing w:val="8"/>
        </w:rPr>
        <w:t xml:space="preserve"> </w:t>
      </w:r>
      <w:r>
        <w:t>economic</w:t>
      </w:r>
      <w:r>
        <w:rPr>
          <w:spacing w:val="12"/>
        </w:rPr>
        <w:t xml:space="preserve"> </w:t>
      </w:r>
      <w:r>
        <w:t>and</w:t>
      </w:r>
      <w:r>
        <w:rPr>
          <w:spacing w:val="12"/>
        </w:rPr>
        <w:t xml:space="preserve"> </w:t>
      </w:r>
      <w:r>
        <w:t>social</w:t>
      </w:r>
      <w:r>
        <w:rPr>
          <w:spacing w:val="13"/>
        </w:rPr>
        <w:t xml:space="preserve"> </w:t>
      </w:r>
      <w:r>
        <w:t>benefits</w:t>
      </w:r>
      <w:r>
        <w:rPr>
          <w:spacing w:val="10"/>
        </w:rPr>
        <w:t xml:space="preserve"> </w:t>
      </w:r>
      <w:r>
        <w:t>of</w:t>
      </w:r>
      <w:r>
        <w:rPr>
          <w:spacing w:val="10"/>
        </w:rPr>
        <w:t xml:space="preserve"> </w:t>
      </w:r>
      <w:r>
        <w:t>action</w:t>
      </w:r>
      <w:r>
        <w:rPr>
          <w:spacing w:val="9"/>
        </w:rPr>
        <w:t xml:space="preserve"> </w:t>
      </w:r>
      <w:r>
        <w:t>to</w:t>
      </w:r>
      <w:r>
        <w:rPr>
          <w:spacing w:val="9"/>
        </w:rPr>
        <w:t xml:space="preserve"> </w:t>
      </w:r>
      <w:r>
        <w:t>improve</w:t>
      </w:r>
      <w:r>
        <w:rPr>
          <w:spacing w:val="12"/>
        </w:rPr>
        <w:t xml:space="preserve"> </w:t>
      </w:r>
      <w:r>
        <w:t>energy</w:t>
      </w:r>
      <w:r>
        <w:rPr>
          <w:spacing w:val="9"/>
        </w:rPr>
        <w:t xml:space="preserve"> </w:t>
      </w:r>
      <w:r>
        <w:t>efficiency</w:t>
      </w:r>
      <w:r>
        <w:rPr>
          <w:spacing w:val="9"/>
        </w:rPr>
        <w:t xml:space="preserve"> </w:t>
      </w:r>
      <w:r>
        <w:t>and</w:t>
      </w:r>
      <w:r>
        <w:rPr>
          <w:spacing w:val="67"/>
        </w:rPr>
        <w:t xml:space="preserve"> </w:t>
      </w:r>
      <w:r>
        <w:t>industrial</w:t>
      </w:r>
      <w:r>
        <w:rPr>
          <w:spacing w:val="1"/>
        </w:rPr>
        <w:t xml:space="preserve"> </w:t>
      </w:r>
      <w:r>
        <w:t>productivity.</w:t>
      </w:r>
    </w:p>
    <w:p w14:paraId="485FD609" w14:textId="77777777" w:rsidR="001B554F" w:rsidRDefault="001B554F" w:rsidP="001B554F">
      <w:pPr>
        <w:pStyle w:val="Bullet1G"/>
      </w:pPr>
      <w:r>
        <w:rPr>
          <w:b/>
          <w:i/>
        </w:rPr>
        <w:t>Renewable</w:t>
      </w:r>
      <w:r w:rsidRPr="008412E9">
        <w:rPr>
          <w:b/>
          <w:i/>
        </w:rPr>
        <w:t xml:space="preserve"> </w:t>
      </w:r>
      <w:r>
        <w:rPr>
          <w:b/>
          <w:i/>
        </w:rPr>
        <w:t>energy</w:t>
      </w:r>
      <w:r w:rsidRPr="008412E9">
        <w:rPr>
          <w:b/>
          <w:i/>
        </w:rPr>
        <w:t xml:space="preserve"> </w:t>
      </w:r>
      <w:r>
        <w:rPr>
          <w:b/>
          <w:i/>
        </w:rPr>
        <w:t>policies</w:t>
      </w:r>
      <w:r w:rsidRPr="008412E9">
        <w:rPr>
          <w:b/>
          <w:i/>
        </w:rPr>
        <w:t xml:space="preserve"> need </w:t>
      </w:r>
      <w:r>
        <w:rPr>
          <w:b/>
          <w:i/>
        </w:rPr>
        <w:t>to</w:t>
      </w:r>
      <w:r w:rsidRPr="008412E9">
        <w:rPr>
          <w:b/>
          <w:i/>
        </w:rPr>
        <w:t xml:space="preserve"> be </w:t>
      </w:r>
      <w:r>
        <w:rPr>
          <w:b/>
          <w:i/>
        </w:rPr>
        <w:t>redesigned.</w:t>
      </w:r>
      <w:r w:rsidRPr="008412E9">
        <w:rPr>
          <w:b/>
          <w:i/>
        </w:rPr>
        <w:t xml:space="preserve"> </w:t>
      </w:r>
      <w:r>
        <w:t xml:space="preserve">Renewable energy resources are </w:t>
      </w:r>
      <w:r w:rsidRPr="008412E9">
        <w:t>becoming cost-competitive</w:t>
      </w:r>
      <w:r>
        <w:t xml:space="preserve"> with </w:t>
      </w:r>
      <w:r w:rsidRPr="008412E9">
        <w:t>conventional resources. They offer a way to reduce the net carbon intensity of the energy sector, improve energy security, and encourage economic development. Integrating renewables into the global energy mix will be important as future energy systems are optimized both on- and off-grid. However, wider uptake of renewables requires addressing barriers to fair competition vis-à-vis conventional technology</w:t>
      </w:r>
      <w:r>
        <w:t xml:space="preserve"> (</w:t>
      </w:r>
      <w:r w:rsidRPr="008412E9">
        <w:t>without resorting to long-term subsidies</w:t>
      </w:r>
      <w:r>
        <w:t>)</w:t>
      </w:r>
      <w:r w:rsidRPr="008412E9">
        <w:t>, implementing stable long-term energy policy frameworks in a future energy system context, and deploying innovative and targeted financial mechanisms. Policies should be designed in light of the economic circumstances and development challenges of countries with renewable energy potential.</w:t>
      </w:r>
    </w:p>
    <w:p w14:paraId="1FA3003F" w14:textId="77777777" w:rsidR="001B554F" w:rsidRDefault="001B554F" w:rsidP="001B554F">
      <w:pPr>
        <w:pStyle w:val="Bullet1G"/>
      </w:pPr>
      <w:r w:rsidRPr="00022DBB">
        <w:rPr>
          <w:b/>
          <w:i/>
        </w:rPr>
        <w:t>National and regional circumstances var</w:t>
      </w:r>
      <w:r>
        <w:rPr>
          <w:b/>
          <w:i/>
        </w:rPr>
        <w:t>y substantially.</w:t>
      </w:r>
      <w:r w:rsidRPr="00022DBB">
        <w:t xml:space="preserve"> </w:t>
      </w:r>
      <w:r>
        <w:t>W</w:t>
      </w:r>
      <w:r w:rsidRPr="00022DBB">
        <w:t>hile each country will make its contri</w:t>
      </w:r>
      <w:r>
        <w:t xml:space="preserve">bution to both the 2030 Agenda </w:t>
      </w:r>
      <w:r w:rsidRPr="00022DBB">
        <w:t xml:space="preserve">and the Paris Climate Agreement, </w:t>
      </w:r>
      <w:r>
        <w:t>there is no one-size-fits-all solution and each country will choose its approach optimally given its national circumstances. We see significant value in international cooperation and functioning energy markets across regional corridors in the interest of all. We encourage the sharing of experiences and technologies to increase the uptake of successful technologies.</w:t>
      </w:r>
    </w:p>
    <w:p w14:paraId="4B4D36B8" w14:textId="77777777" w:rsidR="001B554F" w:rsidRDefault="001B554F" w:rsidP="001B554F">
      <w:pPr>
        <w:pStyle w:val="SingleTxtG"/>
      </w:pPr>
      <w:r>
        <w:t>3.</w:t>
      </w:r>
      <w:r>
        <w:tab/>
        <w:t>In light of the foregoing observations, we commit to the following actions to the extent they are relevant for our national circumstances:</w:t>
      </w:r>
    </w:p>
    <w:p w14:paraId="6C3915C5" w14:textId="77777777" w:rsidR="001B554F" w:rsidRPr="00503321" w:rsidRDefault="001B554F" w:rsidP="001B554F">
      <w:pPr>
        <w:pStyle w:val="H1G"/>
      </w:pPr>
      <w:r>
        <w:tab/>
        <w:t>A.</w:t>
      </w:r>
      <w:r>
        <w:tab/>
      </w:r>
      <w:r w:rsidRPr="00503321">
        <w:t>Access to Modern Energy</w:t>
      </w:r>
    </w:p>
    <w:p w14:paraId="65051A1B" w14:textId="77777777" w:rsidR="001B554F" w:rsidRDefault="001B554F" w:rsidP="001B554F">
      <w:pPr>
        <w:pStyle w:val="SingleTxtG"/>
      </w:pPr>
      <w:r>
        <w:t>4.</w:t>
      </w:r>
      <w:r>
        <w:tab/>
        <w:t>Significantly ac</w:t>
      </w:r>
      <w:r w:rsidRPr="00B53861">
        <w:t>celerate the</w:t>
      </w:r>
      <w:r w:rsidRPr="00B53861">
        <w:rPr>
          <w:spacing w:val="26"/>
        </w:rPr>
        <w:t xml:space="preserve"> </w:t>
      </w:r>
      <w:r w:rsidRPr="00B53861">
        <w:t>required</w:t>
      </w:r>
      <w:r w:rsidRPr="00B53861">
        <w:rPr>
          <w:spacing w:val="24"/>
        </w:rPr>
        <w:t xml:space="preserve"> </w:t>
      </w:r>
      <w:r w:rsidRPr="00B53861">
        <w:t>energy</w:t>
      </w:r>
      <w:r w:rsidRPr="00B53861">
        <w:rPr>
          <w:spacing w:val="24"/>
        </w:rPr>
        <w:t xml:space="preserve"> </w:t>
      </w:r>
      <w:r w:rsidRPr="00B53861">
        <w:t>transition</w:t>
      </w:r>
      <w:r w:rsidRPr="00B53861">
        <w:rPr>
          <w:spacing w:val="26"/>
        </w:rPr>
        <w:t xml:space="preserve"> </w:t>
      </w:r>
      <w:r w:rsidRPr="00B53861">
        <w:t>while</w:t>
      </w:r>
      <w:r w:rsidRPr="00B53861">
        <w:rPr>
          <w:spacing w:val="24"/>
        </w:rPr>
        <w:t xml:space="preserve"> </w:t>
      </w:r>
      <w:r w:rsidRPr="00B53861">
        <w:t>ensuring</w:t>
      </w:r>
      <w:r w:rsidRPr="00B53861">
        <w:rPr>
          <w:spacing w:val="24"/>
        </w:rPr>
        <w:t xml:space="preserve"> </w:t>
      </w:r>
      <w:r>
        <w:t>a</w:t>
      </w:r>
      <w:r w:rsidRPr="00B53861">
        <w:rPr>
          <w:spacing w:val="24"/>
        </w:rPr>
        <w:t xml:space="preserve"> </w:t>
      </w:r>
      <w:r w:rsidRPr="00B53861">
        <w:t>high</w:t>
      </w:r>
      <w:r w:rsidRPr="00B53861">
        <w:rPr>
          <w:spacing w:val="26"/>
        </w:rPr>
        <w:t xml:space="preserve"> </w:t>
      </w:r>
      <w:r w:rsidRPr="00B53861">
        <w:t>level</w:t>
      </w:r>
      <w:r w:rsidRPr="00B53861">
        <w:rPr>
          <w:spacing w:val="25"/>
        </w:rPr>
        <w:t xml:space="preserve"> </w:t>
      </w:r>
      <w:r>
        <w:t>of</w:t>
      </w:r>
      <w:r w:rsidRPr="00B53861">
        <w:rPr>
          <w:spacing w:val="24"/>
        </w:rPr>
        <w:t xml:space="preserve"> </w:t>
      </w:r>
      <w:r w:rsidRPr="00B53861">
        <w:t>energy</w:t>
      </w:r>
      <w:r w:rsidRPr="00B53861">
        <w:rPr>
          <w:spacing w:val="67"/>
        </w:rPr>
        <w:t xml:space="preserve"> </w:t>
      </w:r>
      <w:r w:rsidRPr="00B53861">
        <w:t>service</w:t>
      </w:r>
      <w:r w:rsidRPr="00B53861">
        <w:rPr>
          <w:spacing w:val="29"/>
        </w:rPr>
        <w:t xml:space="preserve"> </w:t>
      </w:r>
      <w:r w:rsidRPr="00B53861">
        <w:t>reliability</w:t>
      </w:r>
      <w:r w:rsidRPr="00B53861">
        <w:rPr>
          <w:spacing w:val="28"/>
        </w:rPr>
        <w:t xml:space="preserve"> </w:t>
      </w:r>
      <w:r>
        <w:t>and</w:t>
      </w:r>
      <w:r w:rsidRPr="00B53861">
        <w:rPr>
          <w:spacing w:val="31"/>
        </w:rPr>
        <w:t xml:space="preserve"> </w:t>
      </w:r>
      <w:r w:rsidRPr="00B53861">
        <w:t>equitable</w:t>
      </w:r>
      <w:r w:rsidRPr="00B53861">
        <w:rPr>
          <w:spacing w:val="31"/>
        </w:rPr>
        <w:t xml:space="preserve"> </w:t>
      </w:r>
      <w:r w:rsidRPr="00B53861">
        <w:t>energy</w:t>
      </w:r>
      <w:r w:rsidRPr="00B53861">
        <w:rPr>
          <w:spacing w:val="28"/>
        </w:rPr>
        <w:t xml:space="preserve"> </w:t>
      </w:r>
      <w:r>
        <w:t xml:space="preserve">access.  </w:t>
      </w:r>
    </w:p>
    <w:p w14:paraId="0FC75B3F" w14:textId="77777777" w:rsidR="001B554F" w:rsidRDefault="001B554F" w:rsidP="001B554F">
      <w:pPr>
        <w:pStyle w:val="SingleTxtG"/>
      </w:pPr>
      <w:r>
        <w:t>5.</w:t>
      </w:r>
      <w:r>
        <w:tab/>
        <w:t xml:space="preserve">Mobilize needed resources to provide universal access to modern energy services and ensure proper integration of other sectors and other development goals into our national energy plans. </w:t>
      </w:r>
    </w:p>
    <w:p w14:paraId="6E0446C4" w14:textId="77777777" w:rsidR="001B554F" w:rsidRDefault="001B554F" w:rsidP="001B554F">
      <w:pPr>
        <w:pStyle w:val="SingleTxtG"/>
      </w:pPr>
      <w:r>
        <w:t>6.</w:t>
      </w:r>
      <w:r>
        <w:tab/>
      </w:r>
      <w:r w:rsidRPr="00DD4A95">
        <w:t>Develop regional and international standards or other normative instruments throughout the energy system</w:t>
      </w:r>
      <w:r>
        <w:t xml:space="preserve"> and share relevant information across areas with similar conditions</w:t>
      </w:r>
      <w:r w:rsidRPr="00DD4A95">
        <w:t>.</w:t>
      </w:r>
    </w:p>
    <w:p w14:paraId="351BC6F6" w14:textId="77777777" w:rsidR="001B554F" w:rsidRDefault="001B554F" w:rsidP="001B554F">
      <w:pPr>
        <w:pStyle w:val="SingleTxtG"/>
      </w:pPr>
      <w:r>
        <w:t>7.</w:t>
      </w:r>
      <w:r>
        <w:tab/>
        <w:t>Promote the use of quality-of-service regulation as a means of aligning the needs of suppliers and consumers of energy services and en</w:t>
      </w:r>
      <w:r w:rsidRPr="004F74D7">
        <w:t xml:space="preserve">courage </w:t>
      </w:r>
      <w:r>
        <w:t>the</w:t>
      </w:r>
      <w:r w:rsidRPr="004F74D7">
        <w:t xml:space="preserve"> introduction of business models based </w:t>
      </w:r>
      <w:r>
        <w:t>on</w:t>
      </w:r>
      <w:r w:rsidRPr="004F74D7">
        <w:t xml:space="preserve"> competitive companies offering sustainable</w:t>
      </w:r>
      <w:r>
        <w:t xml:space="preserve"> </w:t>
      </w:r>
      <w:r w:rsidRPr="004F74D7">
        <w:t>energy services.</w:t>
      </w:r>
    </w:p>
    <w:p w14:paraId="05ACABA7" w14:textId="77777777" w:rsidR="001B554F" w:rsidRPr="00DD4A95" w:rsidRDefault="001B554F" w:rsidP="001B554F">
      <w:pPr>
        <w:pStyle w:val="SingleTxtG"/>
      </w:pPr>
      <w:r>
        <w:t>8.</w:t>
      </w:r>
      <w:r>
        <w:tab/>
      </w:r>
      <w:r w:rsidRPr="00DD4A95">
        <w:t xml:space="preserve">Develop well-functioning, resilient and interlinked energy markets with market-based pricing and with greater transparency, flexibility and liquidity. </w:t>
      </w:r>
    </w:p>
    <w:p w14:paraId="4C41E8CE" w14:textId="77777777" w:rsidR="001B554F" w:rsidRPr="004F74D7" w:rsidRDefault="001B554F" w:rsidP="001B554F">
      <w:pPr>
        <w:pStyle w:val="SingleTxtG"/>
      </w:pPr>
      <w:r>
        <w:t>9.</w:t>
      </w:r>
      <w:r>
        <w:tab/>
      </w:r>
      <w:r w:rsidRPr="004F74D7">
        <w:t xml:space="preserve">Rationalize the use of energy subsidies by exploring efficient and effective ways to protect vulnerable groups and phase out inefficient energy subsidies that </w:t>
      </w:r>
      <w:r>
        <w:t xml:space="preserve">create market distortions and </w:t>
      </w:r>
      <w:r w:rsidRPr="004F74D7">
        <w:t xml:space="preserve">encourage wasteful consumption by 2025.   </w:t>
      </w:r>
    </w:p>
    <w:p w14:paraId="178CF716" w14:textId="77777777" w:rsidR="001B554F" w:rsidRDefault="001B554F" w:rsidP="001B554F">
      <w:pPr>
        <w:pStyle w:val="H1G"/>
      </w:pPr>
      <w:r>
        <w:tab/>
        <w:t>B.</w:t>
      </w:r>
      <w:r>
        <w:tab/>
      </w:r>
      <w:r w:rsidRPr="00503321">
        <w:t>Energy and Climate Change</w:t>
      </w:r>
    </w:p>
    <w:p w14:paraId="15EFCF13" w14:textId="77777777" w:rsidR="001B554F" w:rsidRPr="00E81128" w:rsidRDefault="001B554F" w:rsidP="001B554F">
      <w:pPr>
        <w:pStyle w:val="SingleTxtG"/>
      </w:pPr>
      <w:r>
        <w:t>10.</w:t>
      </w:r>
      <w:r>
        <w:tab/>
        <w:t>I</w:t>
      </w:r>
      <w:r w:rsidRPr="00503321">
        <w:t xml:space="preserve">mplement strategic measures to develop energy systems that allow for sustainable economic growth alongside deep reductions in greenhouse gas emissions. </w:t>
      </w:r>
      <w:r w:rsidRPr="00E81128">
        <w:t>Reduce systems costs with market reforms, normative instruments (such as standards), and business models that embrace demand responses, supply flexibility, emerging storage, energy efficiency, and efficient transmission and distribution.</w:t>
      </w:r>
    </w:p>
    <w:p w14:paraId="2BE7DBB4" w14:textId="77777777" w:rsidR="001B554F" w:rsidRPr="00503321" w:rsidRDefault="001B554F" w:rsidP="001B554F">
      <w:pPr>
        <w:pStyle w:val="SingleTxtG"/>
      </w:pPr>
      <w:r>
        <w:t>11.</w:t>
      </w:r>
      <w:r>
        <w:tab/>
      </w:r>
      <w:r w:rsidRPr="00503321">
        <w:t>Institute well-functioning carbon markets or other mechanism to establish a real price on carbon to promote low carbon growth.</w:t>
      </w:r>
    </w:p>
    <w:p w14:paraId="78E44D06" w14:textId="77777777" w:rsidR="001B554F" w:rsidRDefault="001B554F" w:rsidP="001B554F">
      <w:pPr>
        <w:pStyle w:val="SingleTxtG"/>
      </w:pPr>
      <w:r>
        <w:t>12.</w:t>
      </w:r>
      <w:r>
        <w:tab/>
      </w:r>
      <w:r w:rsidRPr="00503321">
        <w:t xml:space="preserve">Ensure policy parity </w:t>
      </w:r>
      <w:r>
        <w:t>among all low-carbon technologies, including renewables, clean fossil, and, to the extent countries wish to pursue the option, nuclear power.</w:t>
      </w:r>
    </w:p>
    <w:p w14:paraId="696BC7B4" w14:textId="77777777" w:rsidR="001B554F" w:rsidRPr="004F74D7" w:rsidRDefault="001B554F" w:rsidP="001B554F">
      <w:pPr>
        <w:pStyle w:val="SingleTxtG"/>
      </w:pPr>
      <w:r>
        <w:t>13.</w:t>
      </w:r>
      <w:r>
        <w:tab/>
      </w:r>
      <w:r w:rsidRPr="004F74D7">
        <w:t xml:space="preserve">Deploy clean energy technology and enhance research and development of innovative technologies. Encourage both sustainable development of untapped national resource potential and a transition from higher to lower carbon intensity thermal generation. </w:t>
      </w:r>
    </w:p>
    <w:p w14:paraId="66D92D37" w14:textId="77777777" w:rsidR="001B554F" w:rsidRPr="00570A7D" w:rsidRDefault="001B554F" w:rsidP="001B554F">
      <w:pPr>
        <w:pStyle w:val="H1G"/>
      </w:pPr>
      <w:r>
        <w:tab/>
        <w:t>C.</w:t>
      </w:r>
      <w:r>
        <w:tab/>
      </w:r>
      <w:r w:rsidRPr="00570A7D">
        <w:t xml:space="preserve">Energy </w:t>
      </w:r>
      <w:r>
        <w:t xml:space="preserve">and Resource </w:t>
      </w:r>
      <w:r w:rsidRPr="00570A7D">
        <w:t>Efficiency</w:t>
      </w:r>
    </w:p>
    <w:p w14:paraId="34A8753E" w14:textId="77777777" w:rsidR="001B554F" w:rsidRDefault="001B554F" w:rsidP="001B554F">
      <w:pPr>
        <w:pStyle w:val="SingleTxtG"/>
      </w:pPr>
      <w:r>
        <w:t>14.</w:t>
      </w:r>
      <w:r>
        <w:tab/>
        <w:t>R</w:t>
      </w:r>
      <w:r w:rsidRPr="00DD4A95">
        <w:t xml:space="preserve">eshape energy markets so that energy price signals </w:t>
      </w:r>
      <w:r>
        <w:t xml:space="preserve">and energy policies </w:t>
      </w:r>
      <w:r w:rsidRPr="00DD4A95">
        <w:t xml:space="preserve">are aligned with sustainable deployment and use of energy resources.  </w:t>
      </w:r>
    </w:p>
    <w:p w14:paraId="3DA69255" w14:textId="77777777" w:rsidR="001B554F" w:rsidRPr="00503321" w:rsidRDefault="001B554F" w:rsidP="001B554F">
      <w:pPr>
        <w:pStyle w:val="SingleTxtG"/>
        <w:rPr>
          <w:spacing w:val="-1"/>
        </w:rPr>
      </w:pPr>
      <w:r>
        <w:rPr>
          <w:spacing w:val="-1"/>
        </w:rPr>
        <w:t>15.</w:t>
      </w:r>
      <w:r>
        <w:rPr>
          <w:spacing w:val="-1"/>
        </w:rPr>
        <w:tab/>
      </w:r>
      <w:r w:rsidRPr="00503321">
        <w:rPr>
          <w:spacing w:val="-1"/>
        </w:rPr>
        <w:t xml:space="preserve">Create structural, institutional and regulatory framework conditions that enable substantial investments in energy </w:t>
      </w:r>
      <w:r>
        <w:rPr>
          <w:spacing w:val="-1"/>
        </w:rPr>
        <w:t xml:space="preserve">and resource </w:t>
      </w:r>
      <w:r w:rsidRPr="00503321">
        <w:rPr>
          <w:spacing w:val="-1"/>
        </w:rPr>
        <w:t>efficiency throughout the energy value chain.</w:t>
      </w:r>
    </w:p>
    <w:p w14:paraId="3A48934E" w14:textId="77777777" w:rsidR="001B554F" w:rsidRPr="00503321" w:rsidRDefault="001B554F" w:rsidP="001B554F">
      <w:pPr>
        <w:pStyle w:val="SingleTxtG"/>
        <w:rPr>
          <w:spacing w:val="-1"/>
        </w:rPr>
      </w:pPr>
      <w:r>
        <w:rPr>
          <w:spacing w:val="-1"/>
        </w:rPr>
        <w:t>16.</w:t>
      </w:r>
      <w:r>
        <w:rPr>
          <w:spacing w:val="-1"/>
        </w:rPr>
        <w:tab/>
      </w:r>
      <w:r w:rsidRPr="00503321">
        <w:rPr>
          <w:spacing w:val="-1"/>
        </w:rPr>
        <w:t>Explore ways for energy suppliers to sell energy services rather than energy products to accelerate energy efficiency uptake and promote the creation of strong energy services companies through public-private partnerships to implement large-scale energy efficiency programmes.</w:t>
      </w:r>
    </w:p>
    <w:p w14:paraId="0D47FBAB" w14:textId="77777777" w:rsidR="001B554F" w:rsidRPr="00503321" w:rsidRDefault="001B554F" w:rsidP="001B554F">
      <w:pPr>
        <w:pStyle w:val="SingleTxtG"/>
        <w:rPr>
          <w:spacing w:val="-1"/>
        </w:rPr>
      </w:pPr>
      <w:r>
        <w:rPr>
          <w:spacing w:val="-1"/>
        </w:rPr>
        <w:t>17.</w:t>
      </w:r>
      <w:r>
        <w:rPr>
          <w:spacing w:val="-1"/>
        </w:rPr>
        <w:tab/>
      </w:r>
      <w:r w:rsidRPr="00503321">
        <w:rPr>
          <w:spacing w:val="-1"/>
        </w:rPr>
        <w:t>Enhance cross-sectoral urban planning to improve energy efficiency in cities, including housing, transport, water, and municipal utility infrastructure.</w:t>
      </w:r>
    </w:p>
    <w:p w14:paraId="1D8E8AEB" w14:textId="77777777" w:rsidR="001B554F" w:rsidRPr="00503321" w:rsidRDefault="001B554F" w:rsidP="001B554F">
      <w:pPr>
        <w:pStyle w:val="SingleTxtG"/>
        <w:rPr>
          <w:spacing w:val="-1"/>
        </w:rPr>
      </w:pPr>
      <w:r>
        <w:rPr>
          <w:spacing w:val="-1"/>
        </w:rPr>
        <w:t>18.</w:t>
      </w:r>
      <w:r>
        <w:rPr>
          <w:spacing w:val="-1"/>
        </w:rPr>
        <w:tab/>
      </w:r>
      <w:r w:rsidRPr="00503321">
        <w:rPr>
          <w:spacing w:val="-1"/>
        </w:rPr>
        <w:t>Establish technology-driven energy performance standards and pursue ever-tightening, enforced minimum energy performance standards in all sectors. Institute testing and labelling standards and procedures that meet recognized international requirements and that generate transparent information about them. Implement official energy efficiency labelling for mass consumer equipment.</w:t>
      </w:r>
    </w:p>
    <w:p w14:paraId="00740AE7" w14:textId="77777777" w:rsidR="001B554F" w:rsidRPr="00503321" w:rsidRDefault="001B554F" w:rsidP="001B554F">
      <w:pPr>
        <w:pStyle w:val="SingleTxtG"/>
        <w:rPr>
          <w:spacing w:val="-1"/>
        </w:rPr>
      </w:pPr>
      <w:r>
        <w:rPr>
          <w:spacing w:val="-1"/>
        </w:rPr>
        <w:t>19.</w:t>
      </w:r>
      <w:r>
        <w:rPr>
          <w:spacing w:val="-1"/>
        </w:rPr>
        <w:tab/>
      </w:r>
      <w:r w:rsidRPr="00503321">
        <w:rPr>
          <w:spacing w:val="-1"/>
        </w:rPr>
        <w:t>Limit commercialization and sales of appliances and equipment that do not meet internationally agreed minimum standards</w:t>
      </w:r>
      <w:r>
        <w:rPr>
          <w:spacing w:val="-1"/>
        </w:rPr>
        <w:t xml:space="preserve"> by 2030</w:t>
      </w:r>
      <w:r w:rsidRPr="00503321">
        <w:rPr>
          <w:spacing w:val="-1"/>
        </w:rPr>
        <w:t>.</w:t>
      </w:r>
    </w:p>
    <w:p w14:paraId="7ED2F5DD" w14:textId="77777777" w:rsidR="001B554F" w:rsidRPr="007D4584" w:rsidRDefault="001B554F" w:rsidP="001B554F">
      <w:pPr>
        <w:pStyle w:val="SingleTxtG"/>
        <w:rPr>
          <w:spacing w:val="-1"/>
        </w:rPr>
      </w:pPr>
      <w:r>
        <w:rPr>
          <w:spacing w:val="-1"/>
        </w:rPr>
        <w:t>20.</w:t>
      </w:r>
      <w:r>
        <w:rPr>
          <w:spacing w:val="-1"/>
        </w:rPr>
        <w:tab/>
      </w:r>
      <w:r w:rsidRPr="007D4584">
        <w:rPr>
          <w:spacing w:val="-1"/>
        </w:rPr>
        <w:t>Establish education programmes to train professionals in all economic sectors on ways to reduce energy use and provide information to the public with respect to energy efficiency and family budgets.</w:t>
      </w:r>
    </w:p>
    <w:p w14:paraId="7E2F1718" w14:textId="77777777" w:rsidR="001B554F" w:rsidRPr="007D4584" w:rsidRDefault="001B554F" w:rsidP="001B554F">
      <w:pPr>
        <w:pStyle w:val="H1G"/>
      </w:pPr>
      <w:r>
        <w:tab/>
        <w:t>D.</w:t>
      </w:r>
      <w:r>
        <w:tab/>
      </w:r>
      <w:r w:rsidRPr="007D4584">
        <w:t>Energy Investment</w:t>
      </w:r>
      <w:r>
        <w:t xml:space="preserve"> Framework Conditions</w:t>
      </w:r>
    </w:p>
    <w:p w14:paraId="6F95EA2E" w14:textId="77777777" w:rsidR="001B554F" w:rsidRPr="007D4584" w:rsidRDefault="001B554F" w:rsidP="001B554F">
      <w:pPr>
        <w:pStyle w:val="SingleTxtG"/>
      </w:pPr>
      <w:r>
        <w:t>21.</w:t>
      </w:r>
      <w:r>
        <w:tab/>
      </w:r>
      <w:r w:rsidRPr="007D4584">
        <w:t>Develop energy infrastructure, markets, and trading arrangements that are resilient in the face of natural or geopolitical disruptions, including through well-functioning and transparent markets, diversified energy fuels, sources and routes, enhanced energy efficiency, and enhanced price elasticities.</w:t>
      </w:r>
    </w:p>
    <w:p w14:paraId="6545C74B" w14:textId="77777777" w:rsidR="001B554F" w:rsidRPr="007D4584" w:rsidRDefault="001B554F" w:rsidP="001B554F">
      <w:pPr>
        <w:pStyle w:val="SingleTxtG"/>
      </w:pPr>
      <w:r>
        <w:t>22.</w:t>
      </w:r>
      <w:r>
        <w:tab/>
      </w:r>
      <w:r w:rsidRPr="007D4584">
        <w:t xml:space="preserve">Facilitate investments for secure and sustainable energy, including innovative investment to encourage clean energy technologies, upstream investment, and quality infrastructure investment. </w:t>
      </w:r>
    </w:p>
    <w:p w14:paraId="40FB6755" w14:textId="77777777" w:rsidR="001B554F" w:rsidRPr="007D4584" w:rsidRDefault="001B554F" w:rsidP="001B554F">
      <w:pPr>
        <w:pStyle w:val="SingleTxtG"/>
      </w:pPr>
      <w:r>
        <w:t>23.</w:t>
      </w:r>
      <w:r>
        <w:tab/>
      </w:r>
      <w:r w:rsidRPr="007D4584">
        <w:t>Maintain an open dialogue among energy-producing, -transit and -consuming countries on energy security, technology and policy on neutral platforms.</w:t>
      </w:r>
    </w:p>
    <w:p w14:paraId="07B7EE9D" w14:textId="77777777" w:rsidR="001B554F" w:rsidRPr="007D4584" w:rsidRDefault="001B554F" w:rsidP="001B554F">
      <w:pPr>
        <w:pStyle w:val="SingleTxtG"/>
      </w:pPr>
      <w:r>
        <w:t>24.</w:t>
      </w:r>
      <w:r>
        <w:tab/>
      </w:r>
      <w:r w:rsidRPr="007D4584">
        <w:t>Promote regional connectivity of energy infrastructure projects to enhance energy efficiency, to integrate renewable energy, and to optimize energy resource utilization.</w:t>
      </w:r>
      <w:r>
        <w:t xml:space="preserve"> </w:t>
      </w:r>
      <w:r w:rsidRPr="007D4584">
        <w:t>Enhance efforts to make regional energy integration a reality. Encourage interconnection infrastructure projects among countries with complementary energy resources as a cost-effective way to enhance mutual energy security and stabilize energy systems.</w:t>
      </w:r>
    </w:p>
    <w:p w14:paraId="3649C27F" w14:textId="77777777" w:rsidR="001B554F" w:rsidRPr="006923FF" w:rsidRDefault="001B554F" w:rsidP="001B554F">
      <w:pPr>
        <w:pStyle w:val="SingleTxtG"/>
      </w:pPr>
      <w:r>
        <w:t>25.</w:t>
      </w:r>
      <w:r>
        <w:tab/>
      </w:r>
      <w:r w:rsidRPr="007D4584">
        <w:t>Engage in dialogue with financial institutions to align investment incentives with the objectives of the sustainable development goals, including climate change.  Create structural, institutional and regulatory framework conditions that enable investment throughout the value chain that reward efficient provision of energy services rather than use of energy resources.</w:t>
      </w:r>
    </w:p>
    <w:p w14:paraId="46B74439" w14:textId="77777777" w:rsidR="001B554F" w:rsidRPr="006923FF" w:rsidRDefault="001B554F" w:rsidP="001B554F">
      <w:pPr>
        <w:pStyle w:val="SingleTxtG"/>
      </w:pPr>
      <w:r>
        <w:t>26.</w:t>
      </w:r>
      <w:r>
        <w:tab/>
      </w:r>
      <w:r w:rsidRPr="009A114D">
        <w:t xml:space="preserve">Establish capacity building and qualification programmes for developers, engineers, technicians and workers involved in the design of bankable project proposals to be submitted to institutional, private investors, national and international financial institutions. </w:t>
      </w:r>
    </w:p>
    <w:p w14:paraId="7FC1207C" w14:textId="77777777" w:rsidR="001B554F" w:rsidRPr="007D4584" w:rsidRDefault="001B554F" w:rsidP="001B554F">
      <w:pPr>
        <w:pStyle w:val="H1G"/>
      </w:pPr>
      <w:r>
        <w:tab/>
        <w:t>E.</w:t>
      </w:r>
      <w:r>
        <w:tab/>
      </w:r>
      <w:r w:rsidRPr="007D4584">
        <w:t>Technology</w:t>
      </w:r>
    </w:p>
    <w:p w14:paraId="2F0836D3" w14:textId="77777777" w:rsidR="001B554F" w:rsidRDefault="001B554F" w:rsidP="001B554F">
      <w:pPr>
        <w:pStyle w:val="SingleTxtG"/>
      </w:pPr>
      <w:r>
        <w:t>27.</w:t>
      </w:r>
      <w:r>
        <w:tab/>
      </w:r>
      <w:r w:rsidRPr="007D4584">
        <w:t>Increase government investment in clean energy innovation, private sector engagement, and dissemination of advanced technologies to facilitate joint research and information sharing. Encourage collaboration among relevant research laboratories and institutes to promote the development of innovative clean energy technologies.</w:t>
      </w:r>
      <w:r>
        <w:t xml:space="preserve">  </w:t>
      </w:r>
    </w:p>
    <w:p w14:paraId="692C0734" w14:textId="77777777" w:rsidR="001B554F" w:rsidRPr="007D4584" w:rsidRDefault="001B554F" w:rsidP="001B554F">
      <w:pPr>
        <w:pStyle w:val="SingleTxtG"/>
      </w:pPr>
      <w:r>
        <w:t>28.</w:t>
      </w:r>
      <w:r>
        <w:tab/>
        <w:t xml:space="preserve">Launch and fund a green energy technology </w:t>
      </w:r>
      <w:proofErr w:type="spellStart"/>
      <w:r>
        <w:t>center</w:t>
      </w:r>
      <w:proofErr w:type="spellEnd"/>
      <w:r>
        <w:t xml:space="preserve"> in Astana to achieve the goals of the Clean Energy Ministerial Mission Innovation and like approaches to encourage technology development, promotion, transfer and capacity building towards a green economy.</w:t>
      </w:r>
    </w:p>
    <w:p w14:paraId="591D4BD4" w14:textId="77777777" w:rsidR="001B554F" w:rsidRPr="007D4584" w:rsidRDefault="001B554F" w:rsidP="001B554F">
      <w:pPr>
        <w:pStyle w:val="SingleTxtG"/>
      </w:pPr>
      <w:r>
        <w:t>29.</w:t>
      </w:r>
      <w:r>
        <w:tab/>
      </w:r>
      <w:r w:rsidRPr="007D4584">
        <w:t xml:space="preserve">Support research and development and the commercial introduction of </w:t>
      </w:r>
      <w:r>
        <w:t>clean energy</w:t>
      </w:r>
      <w:r w:rsidRPr="007D4584">
        <w:t xml:space="preserve"> technology, capital, and management skills to support needed transitions.</w:t>
      </w:r>
    </w:p>
    <w:p w14:paraId="53F2DA1B" w14:textId="77777777" w:rsidR="001B554F" w:rsidRPr="007D4584" w:rsidRDefault="001B554F" w:rsidP="001B554F">
      <w:pPr>
        <w:pStyle w:val="SingleTxtG"/>
      </w:pPr>
      <w:r>
        <w:t>30.</w:t>
      </w:r>
      <w:r>
        <w:tab/>
      </w:r>
      <w:r w:rsidRPr="007D4584">
        <w:t>Encourage local manufacturing of energy efficient and cleaner energy equipment that contributes to cost-effective job creation.</w:t>
      </w:r>
    </w:p>
    <w:p w14:paraId="26A632B3" w14:textId="77777777" w:rsidR="001B554F" w:rsidRPr="004F74D7" w:rsidRDefault="001B554F" w:rsidP="001B554F">
      <w:pPr>
        <w:pStyle w:val="SingleTxtG"/>
      </w:pPr>
      <w:r>
        <w:t>31.</w:t>
      </w:r>
      <w:r>
        <w:tab/>
      </w:r>
      <w:r w:rsidRPr="004F74D7">
        <w:t>Establish capacity building and qualification programmes for engineers, technicians and workers involved in the design and implementation of energy efficiency and cleaner energy solutions.</w:t>
      </w:r>
    </w:p>
    <w:p w14:paraId="50F3BE4A" w14:textId="77777777" w:rsidR="001B554F" w:rsidRPr="004F74D7" w:rsidRDefault="001B554F" w:rsidP="001B554F">
      <w:pPr>
        <w:pStyle w:val="H1G"/>
      </w:pPr>
      <w:r>
        <w:tab/>
        <w:t>F.</w:t>
      </w:r>
      <w:r>
        <w:tab/>
      </w:r>
      <w:r w:rsidRPr="004F74D7">
        <w:t>Energy Data, Indicators, and Analysis</w:t>
      </w:r>
    </w:p>
    <w:p w14:paraId="31D7FEBE" w14:textId="77777777" w:rsidR="001B554F" w:rsidRDefault="001B554F" w:rsidP="001B554F">
      <w:pPr>
        <w:pStyle w:val="SingleTxtG"/>
      </w:pPr>
      <w:r>
        <w:t>32.</w:t>
      </w:r>
      <w:r>
        <w:tab/>
        <w:t>Collaborate with the United Nations regional commissions and other international partners to develop appropriate indicators of progress to the energy-related sustainable development goals, to build needed capacity to collect the sound data needed to populate the indicators, and to provide input systematically to track progress towards the aspirations of the 2030 Agenda and the Paris Climate Agreement.</w:t>
      </w:r>
    </w:p>
    <w:p w14:paraId="46547B0A" w14:textId="77777777" w:rsidR="001B554F" w:rsidRPr="007B1E46" w:rsidRDefault="001B554F" w:rsidP="001B554F">
      <w:pPr>
        <w:pStyle w:val="SingleTxtG"/>
      </w:pPr>
      <w:r>
        <w:t>33.</w:t>
      </w:r>
      <w:r>
        <w:tab/>
      </w:r>
      <w:r w:rsidRPr="007D4584">
        <w:t xml:space="preserve">Strengthen </w:t>
      </w:r>
      <w:r>
        <w:t xml:space="preserve">the </w:t>
      </w:r>
      <w:r w:rsidRPr="007D4584">
        <w:t>analytical capacity of the different interactions involving energy policy, especially the water-energy nexus and the water-food-energy nexus, in order to provide innovative sustainable po</w:t>
      </w:r>
      <w:r>
        <w:t>licy approaches to address</w:t>
      </w:r>
      <w:r w:rsidRPr="007D4584">
        <w:t xml:space="preserve"> multidisciplinary energy-related issues.</w:t>
      </w:r>
    </w:p>
    <w:p w14:paraId="32011B6E" w14:textId="77777777" w:rsidR="001B554F" w:rsidRPr="0043050D" w:rsidRDefault="001B554F" w:rsidP="001B554F">
      <w:pPr>
        <w:spacing w:before="240"/>
        <w:ind w:left="1134" w:right="1134"/>
        <w:jc w:val="center"/>
        <w:rPr>
          <w:u w:val="single"/>
        </w:rPr>
      </w:pPr>
      <w:r w:rsidRPr="002F65E0">
        <w:rPr>
          <w:u w:val="single"/>
        </w:rPr>
        <w:tab/>
      </w:r>
      <w:r>
        <w:rPr>
          <w:u w:val="single"/>
        </w:rPr>
        <w:tab/>
      </w:r>
      <w:r>
        <w:rPr>
          <w:u w:val="single"/>
        </w:rPr>
        <w:tab/>
      </w:r>
    </w:p>
    <w:p w14:paraId="63F3CB0C" w14:textId="2037763F" w:rsidR="001766E1" w:rsidRDefault="001766E1" w:rsidP="00B84F91">
      <w:pPr>
        <w:pStyle w:val="SingleTxtG"/>
        <w:autoSpaceDE w:val="0"/>
        <w:autoSpaceDN w:val="0"/>
        <w:adjustRightInd w:val="0"/>
        <w:spacing w:before="240" w:after="0"/>
        <w:jc w:val="center"/>
        <w:rPr>
          <w:u w:val="single"/>
        </w:rPr>
      </w:pPr>
    </w:p>
    <w:p w14:paraId="0AC01A28" w14:textId="1E5A1B63" w:rsidR="001766E1" w:rsidRPr="00B84F91" w:rsidRDefault="001766E1" w:rsidP="00B84F91">
      <w:pPr>
        <w:pStyle w:val="SingleTxtG"/>
        <w:autoSpaceDE w:val="0"/>
        <w:autoSpaceDN w:val="0"/>
        <w:adjustRightInd w:val="0"/>
        <w:spacing w:before="240" w:after="0"/>
        <w:jc w:val="center"/>
        <w:rPr>
          <w:u w:val="single"/>
        </w:rPr>
      </w:pPr>
    </w:p>
    <w:sectPr w:rsidR="001766E1" w:rsidRPr="00B84F91" w:rsidSect="00AD648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1418" w:left="1134" w:header="1134" w:footer="78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973A" w14:textId="77777777" w:rsidR="00327B14" w:rsidRDefault="00327B14"/>
  </w:endnote>
  <w:endnote w:type="continuationSeparator" w:id="0">
    <w:p w14:paraId="7D895EB7" w14:textId="77777777" w:rsidR="00327B14" w:rsidRDefault="00327B14"/>
  </w:endnote>
  <w:endnote w:type="continuationNotice" w:id="1">
    <w:p w14:paraId="164193C6" w14:textId="77777777" w:rsidR="00327B14" w:rsidRDefault="00327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937E5" w14:textId="4128F58D" w:rsidR="00327B14" w:rsidRPr="00C06ACD" w:rsidRDefault="00327B14" w:rsidP="00C06ACD">
    <w:pPr>
      <w:pStyle w:val="Footer"/>
      <w:tabs>
        <w:tab w:val="right" w:pos="9638"/>
      </w:tabs>
      <w:rPr>
        <w:sz w:val="18"/>
      </w:rPr>
    </w:pPr>
    <w:r w:rsidRPr="00C06ACD">
      <w:rPr>
        <w:b/>
        <w:sz w:val="18"/>
      </w:rPr>
      <w:fldChar w:fldCharType="begin"/>
    </w:r>
    <w:r w:rsidRPr="00C06ACD">
      <w:rPr>
        <w:b/>
        <w:sz w:val="18"/>
      </w:rPr>
      <w:instrText xml:space="preserve"> PAGE  \* MERGEFORMAT </w:instrText>
    </w:r>
    <w:r w:rsidRPr="00C06ACD">
      <w:rPr>
        <w:b/>
        <w:sz w:val="18"/>
      </w:rPr>
      <w:fldChar w:fldCharType="separate"/>
    </w:r>
    <w:r w:rsidR="00D8560D">
      <w:rPr>
        <w:b/>
        <w:noProof/>
        <w:sz w:val="18"/>
      </w:rPr>
      <w:t>4</w:t>
    </w:r>
    <w:r w:rsidRPr="00C06AC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85F6" w14:textId="30965BCD" w:rsidR="00327B14" w:rsidRPr="00C06ACD" w:rsidRDefault="00327B14" w:rsidP="00C06ACD">
    <w:pPr>
      <w:pStyle w:val="Footer"/>
      <w:tabs>
        <w:tab w:val="right" w:pos="9638"/>
      </w:tabs>
      <w:rPr>
        <w:b/>
        <w:sz w:val="18"/>
      </w:rPr>
    </w:pPr>
    <w:r>
      <w:tab/>
    </w:r>
    <w:r w:rsidRPr="00C06ACD">
      <w:rPr>
        <w:b/>
        <w:sz w:val="18"/>
      </w:rPr>
      <w:fldChar w:fldCharType="begin"/>
    </w:r>
    <w:r w:rsidRPr="00C06ACD">
      <w:rPr>
        <w:b/>
        <w:sz w:val="18"/>
      </w:rPr>
      <w:instrText xml:space="preserve"> PAGE  \* MERGEFORMAT </w:instrText>
    </w:r>
    <w:r w:rsidRPr="00C06ACD">
      <w:rPr>
        <w:b/>
        <w:sz w:val="18"/>
      </w:rPr>
      <w:fldChar w:fldCharType="separate"/>
    </w:r>
    <w:r w:rsidR="00D8560D">
      <w:rPr>
        <w:b/>
        <w:noProof/>
        <w:sz w:val="18"/>
      </w:rPr>
      <w:t>3</w:t>
    </w:r>
    <w:r w:rsidRPr="00C06A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B1F7" w14:textId="6A11ADA4" w:rsidR="00D8560D" w:rsidRDefault="00D8560D" w:rsidP="00D8560D">
    <w:pPr>
      <w:pStyle w:val="Footer"/>
    </w:pPr>
    <w:r>
      <w:rPr>
        <w:rFonts w:ascii="C39T30Lfz" w:hAnsi="C39T30Lfz"/>
        <w:noProof/>
        <w:sz w:val="56"/>
        <w:lang w:eastAsia="zh-CN"/>
      </w:rPr>
      <w:drawing>
        <wp:anchor distT="0" distB="0" distL="114300" distR="114300" simplePos="0" relativeHeight="251660288" behindDoc="0" locked="0" layoutInCell="1" allowOverlap="1" wp14:anchorId="1EC86D5A" wp14:editId="24382DEB">
          <wp:simplePos x="0" y="0"/>
          <wp:positionH relativeFrom="margin">
            <wp:posOffset>5489575</wp:posOffset>
          </wp:positionH>
          <wp:positionV relativeFrom="margin">
            <wp:posOffset>8501380</wp:posOffset>
          </wp:positionV>
          <wp:extent cx="640080" cy="640080"/>
          <wp:effectExtent l="0" t="0" r="7620" b="7620"/>
          <wp:wrapNone/>
          <wp:docPr id="2" name="Picture 1" descr="http://undocs.org/m2/QRCode.ashx?DS=ECE/ENERGY/201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ENERGY/2016/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F82E2" w14:textId="433F6D88" w:rsidR="00D8560D" w:rsidRDefault="00D8560D" w:rsidP="00D8560D">
    <w:pPr>
      <w:pStyle w:val="Footer"/>
      <w:ind w:right="1134"/>
      <w:rPr>
        <w:sz w:val="20"/>
      </w:rPr>
    </w:pPr>
    <w:bookmarkStart w:id="0" w:name="_GoBack"/>
    <w:r w:rsidRPr="00DA43F5">
      <w:rPr>
        <w:rFonts w:ascii="C39T30Lfz" w:hAnsi="C39T30Lfz"/>
        <w:noProof/>
        <w:sz w:val="56"/>
        <w:u w:val="single"/>
      </w:rPr>
      <w:drawing>
        <wp:anchor distT="0" distB="0" distL="114300" distR="114300" simplePos="0" relativeHeight="251659264" behindDoc="0" locked="0" layoutInCell="1" allowOverlap="1" wp14:anchorId="3D37D266" wp14:editId="7359C508">
          <wp:simplePos x="0" y="0"/>
          <wp:positionH relativeFrom="margin">
            <wp:posOffset>4440555</wp:posOffset>
          </wp:positionH>
          <wp:positionV relativeFrom="margin">
            <wp:posOffset>8705850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bookmarkEnd w:id="0"/>
    <w:r>
      <w:rPr>
        <w:sz w:val="20"/>
      </w:rPr>
      <w:t>GE.16-12528(E)</w:t>
    </w:r>
  </w:p>
  <w:p w14:paraId="463195CB" w14:textId="6FAC388E" w:rsidR="00D8560D" w:rsidRPr="00D8560D" w:rsidRDefault="00D8560D" w:rsidP="00D856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7099A" w14:textId="77777777" w:rsidR="00327B14" w:rsidRPr="000B175B" w:rsidRDefault="00327B14" w:rsidP="000B175B">
      <w:pPr>
        <w:tabs>
          <w:tab w:val="right" w:pos="2155"/>
        </w:tabs>
        <w:spacing w:after="80"/>
        <w:ind w:left="680"/>
        <w:rPr>
          <w:u w:val="single"/>
        </w:rPr>
      </w:pPr>
      <w:r>
        <w:rPr>
          <w:u w:val="single"/>
        </w:rPr>
        <w:tab/>
      </w:r>
    </w:p>
  </w:footnote>
  <w:footnote w:type="continuationSeparator" w:id="0">
    <w:p w14:paraId="4C78D219" w14:textId="77777777" w:rsidR="00327B14" w:rsidRPr="00FC68B7" w:rsidRDefault="00327B14" w:rsidP="00FC68B7">
      <w:pPr>
        <w:tabs>
          <w:tab w:val="left" w:pos="2155"/>
        </w:tabs>
        <w:spacing w:after="80"/>
        <w:ind w:left="680"/>
        <w:rPr>
          <w:u w:val="single"/>
        </w:rPr>
      </w:pPr>
      <w:r>
        <w:rPr>
          <w:u w:val="single"/>
        </w:rPr>
        <w:tab/>
      </w:r>
    </w:p>
  </w:footnote>
  <w:footnote w:type="continuationNotice" w:id="1">
    <w:p w14:paraId="552C6CB2" w14:textId="77777777" w:rsidR="00327B14" w:rsidRDefault="00327B14"/>
  </w:footnote>
  <w:footnote w:id="2">
    <w:p w14:paraId="192F8115" w14:textId="3CA109F3" w:rsidR="00327B14" w:rsidRPr="0055349D" w:rsidRDefault="0051666B" w:rsidP="00BB7C3E">
      <w:pPr>
        <w:shd w:val="clear" w:color="auto" w:fill="FFFFFF"/>
        <w:ind w:left="567"/>
        <w:rPr>
          <w:sz w:val="16"/>
          <w:szCs w:val="16"/>
        </w:rPr>
      </w:pPr>
      <w:r>
        <w:rPr>
          <w:sz w:val="16"/>
          <w:szCs w:val="16"/>
        </w:rPr>
        <w:tab/>
      </w:r>
      <w:r w:rsidR="00327B14" w:rsidRPr="0055349D">
        <w:rPr>
          <w:rStyle w:val="FootnoteReference"/>
          <w:sz w:val="16"/>
          <w:szCs w:val="16"/>
        </w:rPr>
        <w:footnoteRef/>
      </w:r>
      <w:r w:rsidR="00327B14" w:rsidRPr="0055349D">
        <w:rPr>
          <w:sz w:val="16"/>
          <w:szCs w:val="16"/>
        </w:rPr>
        <w:t xml:space="preserve"> </w:t>
      </w:r>
      <w:r w:rsidR="00327B14" w:rsidRPr="0051666B">
        <w:rPr>
          <w:sz w:val="18"/>
          <w:szCs w:val="18"/>
        </w:rPr>
        <w:t xml:space="preserve">The Executive Secretaries of the UN Regional Commissions signed a joint statement (the Hammamet Declaration) </w:t>
      </w:r>
      <w:r>
        <w:rPr>
          <w:sz w:val="18"/>
          <w:szCs w:val="18"/>
        </w:rPr>
        <w:tab/>
      </w:r>
      <w:r w:rsidR="00327B14" w:rsidRPr="0051666B">
        <w:rPr>
          <w:sz w:val="18"/>
          <w:szCs w:val="18"/>
        </w:rPr>
        <w:t xml:space="preserve">in 2014, a call for action in which three key components were highlighted: a) Energy efficiency in most countries </w:t>
      </w:r>
      <w:r>
        <w:rPr>
          <w:sz w:val="18"/>
          <w:szCs w:val="18"/>
        </w:rPr>
        <w:tab/>
      </w:r>
      <w:r w:rsidR="00327B14" w:rsidRPr="0051666B">
        <w:rPr>
          <w:sz w:val="18"/>
          <w:szCs w:val="18"/>
        </w:rPr>
        <w:t xml:space="preserve">needs to improve more quickly; b) Renewable energy policies need to be redesigned; and c) Equitable access to </w:t>
      </w:r>
      <w:r>
        <w:rPr>
          <w:sz w:val="18"/>
          <w:szCs w:val="18"/>
        </w:rPr>
        <w:tab/>
      </w:r>
      <w:r w:rsidR="00327B14" w:rsidRPr="0051666B">
        <w:rPr>
          <w:sz w:val="18"/>
          <w:szCs w:val="18"/>
        </w:rPr>
        <w:t xml:space="preserve">modern energy services requires mobilizing adequate resources. See: </w:t>
      </w:r>
      <w:r>
        <w:rPr>
          <w:sz w:val="18"/>
          <w:szCs w:val="18"/>
        </w:rPr>
        <w:tab/>
      </w:r>
      <w:hyperlink r:id="rId1" w:history="1">
        <w:r w:rsidRPr="00406D43">
          <w:rPr>
            <w:rStyle w:val="Hyperlink"/>
            <w:sz w:val="18"/>
            <w:szCs w:val="18"/>
          </w:rPr>
          <w:t>http://www.unece.org/fileadmin/DAM/energy/se/pdfs/ee21/Forum_November_Tunisia/Joint_Statement_Fifth_Intern</w:t>
        </w:r>
        <w:r w:rsidRPr="00406D43">
          <w:rPr>
            <w:rStyle w:val="Hyperlink"/>
            <w:sz w:val="18"/>
            <w:szCs w:val="18"/>
          </w:rPr>
          <w:tab/>
          <w:t>ational_Forum_Final_All.pdf</w:t>
        </w:r>
      </w:hyperlink>
      <w:r w:rsidR="00327B14" w:rsidRPr="0055349D">
        <w:rPr>
          <w:sz w:val="16"/>
          <w:szCs w:val="16"/>
        </w:rPr>
        <w:t xml:space="preserve"> </w:t>
      </w:r>
    </w:p>
  </w:footnote>
  <w:footnote w:id="3">
    <w:p w14:paraId="4E77C697" w14:textId="0C86BA91" w:rsidR="00327B14" w:rsidRPr="0051666B" w:rsidRDefault="0051666B" w:rsidP="0051666B">
      <w:pPr>
        <w:pStyle w:val="FootnoteText"/>
        <w:tabs>
          <w:tab w:val="clear" w:pos="1021"/>
        </w:tabs>
        <w:ind w:left="567" w:firstLine="0"/>
        <w:rPr>
          <w:szCs w:val="18"/>
        </w:rPr>
      </w:pPr>
      <w:r>
        <w:rPr>
          <w:sz w:val="16"/>
          <w:szCs w:val="16"/>
        </w:rPr>
        <w:tab/>
      </w:r>
      <w:r w:rsidR="00327B14" w:rsidRPr="0055349D">
        <w:rPr>
          <w:rStyle w:val="FootnoteReference"/>
          <w:sz w:val="16"/>
          <w:szCs w:val="16"/>
        </w:rPr>
        <w:footnoteRef/>
      </w:r>
      <w:r w:rsidR="00327B14" w:rsidRPr="0055349D">
        <w:rPr>
          <w:rStyle w:val="FootnoteReference"/>
          <w:sz w:val="16"/>
          <w:szCs w:val="16"/>
        </w:rPr>
        <w:t xml:space="preserve"> </w:t>
      </w:r>
      <w:r w:rsidR="00BB7C3E">
        <w:rPr>
          <w:sz w:val="16"/>
          <w:szCs w:val="16"/>
        </w:rPr>
        <w:t xml:space="preserve">See: </w:t>
      </w:r>
      <w:r>
        <w:rPr>
          <w:sz w:val="16"/>
          <w:szCs w:val="16"/>
        </w:rPr>
        <w:tab/>
      </w:r>
      <w:hyperlink r:id="rId2" w:history="1">
        <w:r w:rsidRPr="00406D43">
          <w:rPr>
            <w:rStyle w:val="Hyperlink"/>
            <w:szCs w:val="18"/>
          </w:rPr>
          <w:t>http://www.unece.org/fileadmin/DAM/energy/se/pdfs/eneff/6th_Forum_Yerevan_Sept.2015/IFESD.6</w:t>
        </w:r>
        <w:r w:rsidRPr="00406D43">
          <w:rPr>
            <w:rStyle w:val="Hyperlink"/>
            <w:szCs w:val="18"/>
          </w:rPr>
          <w:tab/>
          <w:t>_Action.Plan_Joint.Statement.pdf</w:t>
        </w:r>
      </w:hyperlink>
      <w:r w:rsidR="00327B14" w:rsidRPr="0051666B">
        <w:rPr>
          <w:szCs w:val="18"/>
        </w:rPr>
        <w:t xml:space="preserve"> </w:t>
      </w:r>
    </w:p>
  </w:footnote>
  <w:footnote w:id="4">
    <w:p w14:paraId="640A5F07" w14:textId="09077BA2" w:rsidR="00327B14" w:rsidRPr="0051666B" w:rsidRDefault="0051666B" w:rsidP="0051666B">
      <w:pPr>
        <w:pStyle w:val="FootnoteText"/>
        <w:tabs>
          <w:tab w:val="clear" w:pos="1021"/>
        </w:tabs>
        <w:ind w:left="567" w:firstLine="0"/>
        <w:rPr>
          <w:szCs w:val="18"/>
        </w:rPr>
      </w:pPr>
      <w:r>
        <w:rPr>
          <w:sz w:val="16"/>
          <w:szCs w:val="16"/>
        </w:rPr>
        <w:tab/>
      </w:r>
      <w:r w:rsidR="00327B14" w:rsidRPr="0055349D">
        <w:rPr>
          <w:rStyle w:val="FootnoteReference"/>
          <w:sz w:val="16"/>
          <w:szCs w:val="16"/>
        </w:rPr>
        <w:footnoteRef/>
      </w:r>
      <w:r w:rsidR="00327B14" w:rsidRPr="0055349D">
        <w:rPr>
          <w:sz w:val="16"/>
          <w:szCs w:val="16"/>
        </w:rPr>
        <w:t xml:space="preserve"> </w:t>
      </w:r>
      <w:r w:rsidR="00327B14" w:rsidRPr="0051666B">
        <w:rPr>
          <w:szCs w:val="18"/>
        </w:rPr>
        <w:t xml:space="preserve">Needs to be further defined and adapted after the Seventh Forum in October 2016 in Baku, </w:t>
      </w:r>
      <w:r>
        <w:rPr>
          <w:szCs w:val="18"/>
        </w:rPr>
        <w:tab/>
      </w:r>
      <w:r w:rsidR="00327B14" w:rsidRPr="0051666B">
        <w:rPr>
          <w:szCs w:val="18"/>
        </w:rPr>
        <w:t>Azerbaijan.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E39E" w14:textId="409E1A77" w:rsidR="00327B14" w:rsidRPr="00C06ACD" w:rsidRDefault="00327B14">
    <w:pPr>
      <w:pStyle w:val="Header"/>
    </w:pPr>
    <w:r>
      <w:t>ECE/ENERGY/2016/9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BC4C" w14:textId="144F3A6B" w:rsidR="00327B14" w:rsidRPr="00C06ACD" w:rsidRDefault="00327B14" w:rsidP="00C06ACD">
    <w:pPr>
      <w:pStyle w:val="Header"/>
      <w:jc w:val="right"/>
    </w:pPr>
    <w:r>
      <w:t>ECE/ENERGY/2016/</w:t>
    </w:r>
    <w:r w:rsidR="000442FB">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A8D98" w14:textId="77777777" w:rsidR="00D8560D" w:rsidRDefault="00D8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80EE60A"/>
    <w:lvl w:ilvl="0">
      <w:start w:val="1"/>
      <w:numFmt w:val="decimal"/>
      <w:pStyle w:val="Rom1"/>
      <w:lvlText w:val="%1."/>
      <w:lvlJc w:val="left"/>
      <w:pPr>
        <w:tabs>
          <w:tab w:val="num" w:pos="926"/>
        </w:tabs>
        <w:ind w:left="926" w:hanging="360"/>
      </w:pPr>
    </w:lvl>
  </w:abstractNum>
  <w:abstractNum w:abstractNumId="1">
    <w:nsid w:val="04E323F3"/>
    <w:multiLevelType w:val="hybridMultilevel"/>
    <w:tmpl w:val="1ADE3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3185E"/>
    <w:multiLevelType w:val="hybridMultilevel"/>
    <w:tmpl w:val="1666B2AA"/>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3">
    <w:nsid w:val="0B782F75"/>
    <w:multiLevelType w:val="hybridMultilevel"/>
    <w:tmpl w:val="E312D67A"/>
    <w:lvl w:ilvl="0" w:tplc="56FA3C62">
      <w:start w:val="1"/>
      <w:numFmt w:val="decimal"/>
      <w:lvlText w:val="%1."/>
      <w:lvlJc w:val="left"/>
      <w:pPr>
        <w:ind w:left="2116" w:hanging="141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4">
    <w:nsid w:val="116B5C5F"/>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C5948D2"/>
    <w:multiLevelType w:val="hybridMultilevel"/>
    <w:tmpl w:val="D5860BF8"/>
    <w:lvl w:ilvl="0" w:tplc="8C566302">
      <w:start w:val="1"/>
      <w:numFmt w:val="decimal"/>
      <w:lvlText w:val="%1)"/>
      <w:lvlJc w:val="left"/>
      <w:pPr>
        <w:ind w:left="1069" w:hanging="360"/>
      </w:pPr>
      <w:rPr>
        <w:rFonts w:hint="default"/>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20837E13"/>
    <w:multiLevelType w:val="hybridMultilevel"/>
    <w:tmpl w:val="FA2630BE"/>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670406"/>
    <w:multiLevelType w:val="hybridMultilevel"/>
    <w:tmpl w:val="AA2CC880"/>
    <w:lvl w:ilvl="0" w:tplc="D2CA4C4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2A9F43F4"/>
    <w:multiLevelType w:val="hybridMultilevel"/>
    <w:tmpl w:val="5DBE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57278"/>
    <w:multiLevelType w:val="hybridMultilevel"/>
    <w:tmpl w:val="7F7ADC44"/>
    <w:lvl w:ilvl="0" w:tplc="0409001B">
      <w:start w:val="1"/>
      <w:numFmt w:val="lowerRoman"/>
      <w:lvlText w:val="%1."/>
      <w:lvlJc w:val="right"/>
      <w:pPr>
        <w:tabs>
          <w:tab w:val="num" w:pos="2268"/>
        </w:tabs>
        <w:ind w:left="2268"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F03BE3"/>
    <w:multiLevelType w:val="hybridMultilevel"/>
    <w:tmpl w:val="4D82FA30"/>
    <w:lvl w:ilvl="0" w:tplc="91060468">
      <w:start w:val="1"/>
      <w:numFmt w:val="bullet"/>
      <w:lvlText w:val=""/>
      <w:lvlJc w:val="left"/>
      <w:pPr>
        <w:ind w:left="161" w:hanging="142"/>
      </w:pPr>
      <w:rPr>
        <w:rFonts w:ascii="Symbol" w:eastAsia="Symbol" w:hAnsi="Symbol" w:hint="default"/>
        <w:sz w:val="22"/>
        <w:szCs w:val="22"/>
      </w:rPr>
    </w:lvl>
    <w:lvl w:ilvl="1" w:tplc="63588216">
      <w:start w:val="1"/>
      <w:numFmt w:val="bullet"/>
      <w:lvlText w:val="•"/>
      <w:lvlJc w:val="left"/>
      <w:pPr>
        <w:ind w:left="1085" w:hanging="142"/>
      </w:pPr>
      <w:rPr>
        <w:rFonts w:hint="default"/>
      </w:rPr>
    </w:lvl>
    <w:lvl w:ilvl="2" w:tplc="116E19EC">
      <w:start w:val="1"/>
      <w:numFmt w:val="bullet"/>
      <w:lvlText w:val="•"/>
      <w:lvlJc w:val="left"/>
      <w:pPr>
        <w:ind w:left="2009" w:hanging="142"/>
      </w:pPr>
      <w:rPr>
        <w:rFonts w:hint="default"/>
      </w:rPr>
    </w:lvl>
    <w:lvl w:ilvl="3" w:tplc="BB647B50">
      <w:start w:val="1"/>
      <w:numFmt w:val="bullet"/>
      <w:lvlText w:val="•"/>
      <w:lvlJc w:val="left"/>
      <w:pPr>
        <w:ind w:left="2934" w:hanging="142"/>
      </w:pPr>
      <w:rPr>
        <w:rFonts w:hint="default"/>
      </w:rPr>
    </w:lvl>
    <w:lvl w:ilvl="4" w:tplc="36B4F49C">
      <w:start w:val="1"/>
      <w:numFmt w:val="bullet"/>
      <w:lvlText w:val="•"/>
      <w:lvlJc w:val="left"/>
      <w:pPr>
        <w:ind w:left="3858" w:hanging="142"/>
      </w:pPr>
      <w:rPr>
        <w:rFonts w:hint="default"/>
      </w:rPr>
    </w:lvl>
    <w:lvl w:ilvl="5" w:tplc="99B43AEC">
      <w:start w:val="1"/>
      <w:numFmt w:val="bullet"/>
      <w:lvlText w:val="•"/>
      <w:lvlJc w:val="left"/>
      <w:pPr>
        <w:ind w:left="4782" w:hanging="142"/>
      </w:pPr>
      <w:rPr>
        <w:rFonts w:hint="default"/>
      </w:rPr>
    </w:lvl>
    <w:lvl w:ilvl="6" w:tplc="D62838A8">
      <w:start w:val="1"/>
      <w:numFmt w:val="bullet"/>
      <w:lvlText w:val="•"/>
      <w:lvlJc w:val="left"/>
      <w:pPr>
        <w:ind w:left="5706" w:hanging="142"/>
      </w:pPr>
      <w:rPr>
        <w:rFonts w:hint="default"/>
      </w:rPr>
    </w:lvl>
    <w:lvl w:ilvl="7" w:tplc="11F0ABF0">
      <w:start w:val="1"/>
      <w:numFmt w:val="bullet"/>
      <w:lvlText w:val="•"/>
      <w:lvlJc w:val="left"/>
      <w:pPr>
        <w:ind w:left="6630" w:hanging="142"/>
      </w:pPr>
      <w:rPr>
        <w:rFonts w:hint="default"/>
      </w:rPr>
    </w:lvl>
    <w:lvl w:ilvl="8" w:tplc="AB94B9E2">
      <w:start w:val="1"/>
      <w:numFmt w:val="bullet"/>
      <w:lvlText w:val="•"/>
      <w:lvlJc w:val="left"/>
      <w:pPr>
        <w:ind w:left="7554" w:hanging="142"/>
      </w:pPr>
      <w:rPr>
        <w:rFonts w:hint="default"/>
      </w:rPr>
    </w:lvl>
  </w:abstractNum>
  <w:abstractNum w:abstractNumId="11">
    <w:nsid w:val="2ED25E52"/>
    <w:multiLevelType w:val="hybridMultilevel"/>
    <w:tmpl w:val="2FDC98B8"/>
    <w:lvl w:ilvl="0" w:tplc="FBCC721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35360AAE"/>
    <w:multiLevelType w:val="hybridMultilevel"/>
    <w:tmpl w:val="CBAAE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692991"/>
    <w:multiLevelType w:val="hybridMultilevel"/>
    <w:tmpl w:val="2CAAF4FC"/>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5748E"/>
    <w:multiLevelType w:val="hybridMultilevel"/>
    <w:tmpl w:val="9DC87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035888"/>
    <w:multiLevelType w:val="hybridMultilevel"/>
    <w:tmpl w:val="A5C03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8D0150"/>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7210855"/>
    <w:multiLevelType w:val="hybridMultilevel"/>
    <w:tmpl w:val="B4E2DF30"/>
    <w:lvl w:ilvl="0" w:tplc="0772EC16">
      <w:start w:val="1"/>
      <w:numFmt w:val="upperLetter"/>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4B1C2B12"/>
    <w:multiLevelType w:val="hybridMultilevel"/>
    <w:tmpl w:val="3DC65138"/>
    <w:lvl w:ilvl="0" w:tplc="0409000F">
      <w:start w:val="1"/>
      <w:numFmt w:val="decimal"/>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nsid w:val="4CBE5269"/>
    <w:multiLevelType w:val="hybridMultilevel"/>
    <w:tmpl w:val="FAE4A8C8"/>
    <w:lvl w:ilvl="0" w:tplc="E6A84E2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0">
    <w:nsid w:val="512C4E40"/>
    <w:multiLevelType w:val="hybridMultilevel"/>
    <w:tmpl w:val="52B0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FF2C87"/>
    <w:multiLevelType w:val="hybridMultilevel"/>
    <w:tmpl w:val="EED4FC5A"/>
    <w:lvl w:ilvl="0" w:tplc="E99EDAE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890513A"/>
    <w:multiLevelType w:val="hybridMultilevel"/>
    <w:tmpl w:val="C02C0A34"/>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A292023"/>
    <w:multiLevelType w:val="hybridMultilevel"/>
    <w:tmpl w:val="19564A8E"/>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CDE0D4A"/>
    <w:multiLevelType w:val="hybridMultilevel"/>
    <w:tmpl w:val="2ED4D73A"/>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C7145"/>
    <w:multiLevelType w:val="hybridMultilevel"/>
    <w:tmpl w:val="660EA872"/>
    <w:lvl w:ilvl="0" w:tplc="04090017">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0542394"/>
    <w:multiLevelType w:val="hybridMultilevel"/>
    <w:tmpl w:val="2CAAF4FC"/>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7B7210"/>
    <w:multiLevelType w:val="hybridMultilevel"/>
    <w:tmpl w:val="27600BF6"/>
    <w:lvl w:ilvl="0" w:tplc="0952D9F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5A62624"/>
    <w:multiLevelType w:val="hybridMultilevel"/>
    <w:tmpl w:val="CF8269A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8580AA9"/>
    <w:multiLevelType w:val="hybridMultilevel"/>
    <w:tmpl w:val="867CDA3A"/>
    <w:lvl w:ilvl="0" w:tplc="31340C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794C28C6"/>
    <w:multiLevelType w:val="hybridMultilevel"/>
    <w:tmpl w:val="F4D4231A"/>
    <w:lvl w:ilvl="0" w:tplc="04090017">
      <w:start w:val="1"/>
      <w:numFmt w:val="lowerLetter"/>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3">
    <w:nsid w:val="7A4C0653"/>
    <w:multiLevelType w:val="hybridMultilevel"/>
    <w:tmpl w:val="79C03282"/>
    <w:lvl w:ilvl="0" w:tplc="77FCA42E">
      <w:start w:val="1"/>
      <w:numFmt w:val="upperLetter"/>
      <w:lvlText w:val="%1."/>
      <w:lvlJc w:val="left"/>
      <w:pPr>
        <w:ind w:left="72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CF11CF"/>
    <w:multiLevelType w:val="hybridMultilevel"/>
    <w:tmpl w:val="E8DA7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7"/>
  </w:num>
  <w:num w:numId="7">
    <w:abstractNumId w:val="24"/>
  </w:num>
  <w:num w:numId="8">
    <w:abstractNumId w:val="13"/>
  </w:num>
  <w:num w:numId="9">
    <w:abstractNumId w:val="27"/>
  </w:num>
  <w:num w:numId="10">
    <w:abstractNumId w:val="17"/>
  </w:num>
  <w:num w:numId="11">
    <w:abstractNumId w:val="2"/>
  </w:num>
  <w:num w:numId="12">
    <w:abstractNumId w:val="1"/>
  </w:num>
  <w:num w:numId="13">
    <w:abstractNumId w:val="5"/>
  </w:num>
  <w:num w:numId="14">
    <w:abstractNumId w:val="28"/>
  </w:num>
  <w:num w:numId="15">
    <w:abstractNumId w:val="3"/>
  </w:num>
  <w:num w:numId="16">
    <w:abstractNumId w:val="10"/>
  </w:num>
  <w:num w:numId="17">
    <w:abstractNumId w:val="19"/>
  </w:num>
  <w:num w:numId="18">
    <w:abstractNumId w:val="4"/>
  </w:num>
  <w:num w:numId="19">
    <w:abstractNumId w:val="21"/>
  </w:num>
  <w:num w:numId="20">
    <w:abstractNumId w:val="16"/>
  </w:num>
  <w:num w:numId="21">
    <w:abstractNumId w:val="34"/>
  </w:num>
  <w:num w:numId="22">
    <w:abstractNumId w:val="12"/>
  </w:num>
  <w:num w:numId="23">
    <w:abstractNumId w:val="14"/>
  </w:num>
  <w:num w:numId="24">
    <w:abstractNumId w:val="8"/>
  </w:num>
  <w:num w:numId="25">
    <w:abstractNumId w:val="20"/>
  </w:num>
  <w:num w:numId="26">
    <w:abstractNumId w:val="29"/>
  </w:num>
  <w:num w:numId="27">
    <w:abstractNumId w:val="15"/>
  </w:num>
  <w:num w:numId="28">
    <w:abstractNumId w:val="11"/>
  </w:num>
  <w:num w:numId="29">
    <w:abstractNumId w:val="18"/>
  </w:num>
  <w:num w:numId="30">
    <w:abstractNumId w:val="32"/>
  </w:num>
  <w:num w:numId="31">
    <w:abstractNumId w:val="23"/>
  </w:num>
  <w:num w:numId="32">
    <w:abstractNumId w:val="6"/>
  </w:num>
  <w:num w:numId="33">
    <w:abstractNumId w:val="22"/>
  </w:num>
  <w:num w:numId="34">
    <w:abstractNumId w:val="9"/>
  </w:num>
  <w:num w:numId="3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CD"/>
    <w:rsid w:val="0000186C"/>
    <w:rsid w:val="00002471"/>
    <w:rsid w:val="00002A7D"/>
    <w:rsid w:val="000038A8"/>
    <w:rsid w:val="00003A6C"/>
    <w:rsid w:val="00006790"/>
    <w:rsid w:val="00010A0B"/>
    <w:rsid w:val="00011D26"/>
    <w:rsid w:val="0001246A"/>
    <w:rsid w:val="0001424A"/>
    <w:rsid w:val="0002622A"/>
    <w:rsid w:val="00026C23"/>
    <w:rsid w:val="00027624"/>
    <w:rsid w:val="000276D4"/>
    <w:rsid w:val="00032164"/>
    <w:rsid w:val="00033A9A"/>
    <w:rsid w:val="00037E2F"/>
    <w:rsid w:val="000403BB"/>
    <w:rsid w:val="000417C6"/>
    <w:rsid w:val="00041A2B"/>
    <w:rsid w:val="00041AFB"/>
    <w:rsid w:val="000442FB"/>
    <w:rsid w:val="0004432B"/>
    <w:rsid w:val="0004545D"/>
    <w:rsid w:val="0004726F"/>
    <w:rsid w:val="00050320"/>
    <w:rsid w:val="00050F6B"/>
    <w:rsid w:val="000519AE"/>
    <w:rsid w:val="00055BC0"/>
    <w:rsid w:val="000567D5"/>
    <w:rsid w:val="000656CF"/>
    <w:rsid w:val="000657CF"/>
    <w:rsid w:val="000668E9"/>
    <w:rsid w:val="00067425"/>
    <w:rsid w:val="000678CD"/>
    <w:rsid w:val="00071FEF"/>
    <w:rsid w:val="00072663"/>
    <w:rsid w:val="00072C8C"/>
    <w:rsid w:val="00076C23"/>
    <w:rsid w:val="00077A03"/>
    <w:rsid w:val="000812EA"/>
    <w:rsid w:val="00081CE0"/>
    <w:rsid w:val="00082655"/>
    <w:rsid w:val="00082F12"/>
    <w:rsid w:val="00084D30"/>
    <w:rsid w:val="00090320"/>
    <w:rsid w:val="00091C8C"/>
    <w:rsid w:val="00092D91"/>
    <w:rsid w:val="000931C0"/>
    <w:rsid w:val="00093ED6"/>
    <w:rsid w:val="0009432C"/>
    <w:rsid w:val="00095720"/>
    <w:rsid w:val="00096E3D"/>
    <w:rsid w:val="000A2E09"/>
    <w:rsid w:val="000A5202"/>
    <w:rsid w:val="000A79EE"/>
    <w:rsid w:val="000B1036"/>
    <w:rsid w:val="000B175B"/>
    <w:rsid w:val="000B3A0F"/>
    <w:rsid w:val="000B57FE"/>
    <w:rsid w:val="000C4E10"/>
    <w:rsid w:val="000C6F77"/>
    <w:rsid w:val="000D679A"/>
    <w:rsid w:val="000D6F7C"/>
    <w:rsid w:val="000E0415"/>
    <w:rsid w:val="000E0995"/>
    <w:rsid w:val="000E415A"/>
    <w:rsid w:val="000E5C7E"/>
    <w:rsid w:val="000E6A92"/>
    <w:rsid w:val="000F1183"/>
    <w:rsid w:val="000F2FCF"/>
    <w:rsid w:val="000F4857"/>
    <w:rsid w:val="000F534D"/>
    <w:rsid w:val="000F603E"/>
    <w:rsid w:val="000F6245"/>
    <w:rsid w:val="000F714C"/>
    <w:rsid w:val="000F7315"/>
    <w:rsid w:val="000F7715"/>
    <w:rsid w:val="000F7882"/>
    <w:rsid w:val="00102B05"/>
    <w:rsid w:val="0010491A"/>
    <w:rsid w:val="00105623"/>
    <w:rsid w:val="00111F4A"/>
    <w:rsid w:val="001121F4"/>
    <w:rsid w:val="00113886"/>
    <w:rsid w:val="00114A26"/>
    <w:rsid w:val="00114C7F"/>
    <w:rsid w:val="00116480"/>
    <w:rsid w:val="00117278"/>
    <w:rsid w:val="001208DC"/>
    <w:rsid w:val="00122F4F"/>
    <w:rsid w:val="001243E2"/>
    <w:rsid w:val="001247A5"/>
    <w:rsid w:val="001311B7"/>
    <w:rsid w:val="00132A9B"/>
    <w:rsid w:val="00134AA3"/>
    <w:rsid w:val="00140ACD"/>
    <w:rsid w:val="0014393F"/>
    <w:rsid w:val="0014490E"/>
    <w:rsid w:val="00145BEE"/>
    <w:rsid w:val="00146B2C"/>
    <w:rsid w:val="00146C55"/>
    <w:rsid w:val="001522C0"/>
    <w:rsid w:val="00153539"/>
    <w:rsid w:val="00153A44"/>
    <w:rsid w:val="0015469D"/>
    <w:rsid w:val="00154928"/>
    <w:rsid w:val="00156B99"/>
    <w:rsid w:val="00156EEC"/>
    <w:rsid w:val="0016319A"/>
    <w:rsid w:val="00163DD4"/>
    <w:rsid w:val="001649C0"/>
    <w:rsid w:val="00164ACA"/>
    <w:rsid w:val="00166124"/>
    <w:rsid w:val="00170297"/>
    <w:rsid w:val="00171025"/>
    <w:rsid w:val="0017220F"/>
    <w:rsid w:val="00172F1A"/>
    <w:rsid w:val="001741BC"/>
    <w:rsid w:val="00174AD5"/>
    <w:rsid w:val="00174C73"/>
    <w:rsid w:val="001766E1"/>
    <w:rsid w:val="00176F91"/>
    <w:rsid w:val="00180122"/>
    <w:rsid w:val="00184DDA"/>
    <w:rsid w:val="00186A5F"/>
    <w:rsid w:val="00186AF2"/>
    <w:rsid w:val="0018706C"/>
    <w:rsid w:val="001900CD"/>
    <w:rsid w:val="00191A18"/>
    <w:rsid w:val="00191F92"/>
    <w:rsid w:val="001962C7"/>
    <w:rsid w:val="001A0452"/>
    <w:rsid w:val="001A5487"/>
    <w:rsid w:val="001A7626"/>
    <w:rsid w:val="001B0F04"/>
    <w:rsid w:val="001B13C8"/>
    <w:rsid w:val="001B18DB"/>
    <w:rsid w:val="001B4B04"/>
    <w:rsid w:val="001B554F"/>
    <w:rsid w:val="001B5875"/>
    <w:rsid w:val="001B7508"/>
    <w:rsid w:val="001C096C"/>
    <w:rsid w:val="001C1066"/>
    <w:rsid w:val="001C1A31"/>
    <w:rsid w:val="001C3530"/>
    <w:rsid w:val="001C4B9C"/>
    <w:rsid w:val="001C6663"/>
    <w:rsid w:val="001C7895"/>
    <w:rsid w:val="001D253B"/>
    <w:rsid w:val="001D26DF"/>
    <w:rsid w:val="001D5C87"/>
    <w:rsid w:val="001D721C"/>
    <w:rsid w:val="001E0F1A"/>
    <w:rsid w:val="001E165F"/>
    <w:rsid w:val="001E2421"/>
    <w:rsid w:val="001E24D8"/>
    <w:rsid w:val="001E2EE2"/>
    <w:rsid w:val="001E4B17"/>
    <w:rsid w:val="001E4F8D"/>
    <w:rsid w:val="001E71BE"/>
    <w:rsid w:val="001F0804"/>
    <w:rsid w:val="001F0DB1"/>
    <w:rsid w:val="001F1599"/>
    <w:rsid w:val="001F19C4"/>
    <w:rsid w:val="001F363C"/>
    <w:rsid w:val="001F6F75"/>
    <w:rsid w:val="001F7E12"/>
    <w:rsid w:val="00200C46"/>
    <w:rsid w:val="002013C7"/>
    <w:rsid w:val="002043F0"/>
    <w:rsid w:val="00211CAC"/>
    <w:rsid w:val="00211E0B"/>
    <w:rsid w:val="00212F49"/>
    <w:rsid w:val="002159E2"/>
    <w:rsid w:val="002170E2"/>
    <w:rsid w:val="00217205"/>
    <w:rsid w:val="002173B3"/>
    <w:rsid w:val="002209CD"/>
    <w:rsid w:val="002212A7"/>
    <w:rsid w:val="00222CF2"/>
    <w:rsid w:val="00222D21"/>
    <w:rsid w:val="00223A7F"/>
    <w:rsid w:val="002246F9"/>
    <w:rsid w:val="002248B2"/>
    <w:rsid w:val="00224FA7"/>
    <w:rsid w:val="002256D9"/>
    <w:rsid w:val="002268F6"/>
    <w:rsid w:val="00227257"/>
    <w:rsid w:val="00230CAB"/>
    <w:rsid w:val="002317B1"/>
    <w:rsid w:val="002323CF"/>
    <w:rsid w:val="00232575"/>
    <w:rsid w:val="00233E36"/>
    <w:rsid w:val="00234608"/>
    <w:rsid w:val="002371C8"/>
    <w:rsid w:val="00237F1A"/>
    <w:rsid w:val="00240E4D"/>
    <w:rsid w:val="0024108C"/>
    <w:rsid w:val="00242CE6"/>
    <w:rsid w:val="0024484D"/>
    <w:rsid w:val="00244D19"/>
    <w:rsid w:val="00247258"/>
    <w:rsid w:val="00251841"/>
    <w:rsid w:val="00251F7E"/>
    <w:rsid w:val="002526A9"/>
    <w:rsid w:val="00252A35"/>
    <w:rsid w:val="00252C04"/>
    <w:rsid w:val="00252F53"/>
    <w:rsid w:val="00256BA9"/>
    <w:rsid w:val="00257CAC"/>
    <w:rsid w:val="00262D65"/>
    <w:rsid w:val="00262E3E"/>
    <w:rsid w:val="00264E63"/>
    <w:rsid w:val="00265A32"/>
    <w:rsid w:val="00265BC7"/>
    <w:rsid w:val="002676E2"/>
    <w:rsid w:val="002720FB"/>
    <w:rsid w:val="0027237A"/>
    <w:rsid w:val="00272B8D"/>
    <w:rsid w:val="00272CF1"/>
    <w:rsid w:val="002749A7"/>
    <w:rsid w:val="002754C5"/>
    <w:rsid w:val="00277AC2"/>
    <w:rsid w:val="00281E28"/>
    <w:rsid w:val="002821D6"/>
    <w:rsid w:val="002860F6"/>
    <w:rsid w:val="0029217B"/>
    <w:rsid w:val="00294D0B"/>
    <w:rsid w:val="00296264"/>
    <w:rsid w:val="00296ED3"/>
    <w:rsid w:val="002974E9"/>
    <w:rsid w:val="00297506"/>
    <w:rsid w:val="002977E6"/>
    <w:rsid w:val="00297D31"/>
    <w:rsid w:val="002A1317"/>
    <w:rsid w:val="002A382D"/>
    <w:rsid w:val="002A523D"/>
    <w:rsid w:val="002A6E00"/>
    <w:rsid w:val="002A7F94"/>
    <w:rsid w:val="002B109A"/>
    <w:rsid w:val="002B1AC9"/>
    <w:rsid w:val="002B3096"/>
    <w:rsid w:val="002B39E1"/>
    <w:rsid w:val="002B4D09"/>
    <w:rsid w:val="002B4E0E"/>
    <w:rsid w:val="002B6652"/>
    <w:rsid w:val="002B673A"/>
    <w:rsid w:val="002B6D00"/>
    <w:rsid w:val="002B6FA4"/>
    <w:rsid w:val="002B7275"/>
    <w:rsid w:val="002B7E16"/>
    <w:rsid w:val="002B7F5D"/>
    <w:rsid w:val="002C1722"/>
    <w:rsid w:val="002C668B"/>
    <w:rsid w:val="002C6D10"/>
    <w:rsid w:val="002C6D45"/>
    <w:rsid w:val="002D37C3"/>
    <w:rsid w:val="002D4DBB"/>
    <w:rsid w:val="002D6E53"/>
    <w:rsid w:val="002E0E4C"/>
    <w:rsid w:val="002E2ADC"/>
    <w:rsid w:val="002E4989"/>
    <w:rsid w:val="002E4BAD"/>
    <w:rsid w:val="002E6989"/>
    <w:rsid w:val="002F046D"/>
    <w:rsid w:val="002F486C"/>
    <w:rsid w:val="002F65E0"/>
    <w:rsid w:val="00301764"/>
    <w:rsid w:val="00302F36"/>
    <w:rsid w:val="0030457A"/>
    <w:rsid w:val="003104BD"/>
    <w:rsid w:val="00310C34"/>
    <w:rsid w:val="00311A5E"/>
    <w:rsid w:val="00311BE3"/>
    <w:rsid w:val="003134D1"/>
    <w:rsid w:val="0031511E"/>
    <w:rsid w:val="00316220"/>
    <w:rsid w:val="00316CDD"/>
    <w:rsid w:val="00317BC5"/>
    <w:rsid w:val="0032264A"/>
    <w:rsid w:val="003229D8"/>
    <w:rsid w:val="00324400"/>
    <w:rsid w:val="00324CED"/>
    <w:rsid w:val="00324D7D"/>
    <w:rsid w:val="00325110"/>
    <w:rsid w:val="003273DF"/>
    <w:rsid w:val="00327B14"/>
    <w:rsid w:val="003314FC"/>
    <w:rsid w:val="003325BF"/>
    <w:rsid w:val="00332EC9"/>
    <w:rsid w:val="00333556"/>
    <w:rsid w:val="00335492"/>
    <w:rsid w:val="00336300"/>
    <w:rsid w:val="00336C97"/>
    <w:rsid w:val="00336F88"/>
    <w:rsid w:val="00337F88"/>
    <w:rsid w:val="0034098D"/>
    <w:rsid w:val="00342432"/>
    <w:rsid w:val="00345369"/>
    <w:rsid w:val="00347312"/>
    <w:rsid w:val="00347B5E"/>
    <w:rsid w:val="0035223F"/>
    <w:rsid w:val="00352D4B"/>
    <w:rsid w:val="00355735"/>
    <w:rsid w:val="0035638C"/>
    <w:rsid w:val="00356777"/>
    <w:rsid w:val="003624F1"/>
    <w:rsid w:val="00363985"/>
    <w:rsid w:val="003652EA"/>
    <w:rsid w:val="00367B9E"/>
    <w:rsid w:val="00367D97"/>
    <w:rsid w:val="00373C60"/>
    <w:rsid w:val="00374CAD"/>
    <w:rsid w:val="0037540D"/>
    <w:rsid w:val="00376160"/>
    <w:rsid w:val="00376D18"/>
    <w:rsid w:val="00376D2C"/>
    <w:rsid w:val="0037780D"/>
    <w:rsid w:val="00383A05"/>
    <w:rsid w:val="00387527"/>
    <w:rsid w:val="0039141F"/>
    <w:rsid w:val="00392751"/>
    <w:rsid w:val="003935D1"/>
    <w:rsid w:val="00395E6F"/>
    <w:rsid w:val="00396BA8"/>
    <w:rsid w:val="0039709D"/>
    <w:rsid w:val="00397234"/>
    <w:rsid w:val="00397AB3"/>
    <w:rsid w:val="003A3375"/>
    <w:rsid w:val="003A46BB"/>
    <w:rsid w:val="003A4EC7"/>
    <w:rsid w:val="003A7295"/>
    <w:rsid w:val="003A7C05"/>
    <w:rsid w:val="003B00D0"/>
    <w:rsid w:val="003B1129"/>
    <w:rsid w:val="003B1EB0"/>
    <w:rsid w:val="003B1F60"/>
    <w:rsid w:val="003B2F71"/>
    <w:rsid w:val="003B517E"/>
    <w:rsid w:val="003B54C0"/>
    <w:rsid w:val="003B60A0"/>
    <w:rsid w:val="003B7231"/>
    <w:rsid w:val="003B7D6C"/>
    <w:rsid w:val="003B7FC9"/>
    <w:rsid w:val="003C28D9"/>
    <w:rsid w:val="003C2CC4"/>
    <w:rsid w:val="003C6273"/>
    <w:rsid w:val="003C6EF3"/>
    <w:rsid w:val="003D06EE"/>
    <w:rsid w:val="003D080C"/>
    <w:rsid w:val="003D0D02"/>
    <w:rsid w:val="003D27C9"/>
    <w:rsid w:val="003D3B9E"/>
    <w:rsid w:val="003D4B23"/>
    <w:rsid w:val="003D5E0F"/>
    <w:rsid w:val="003D6084"/>
    <w:rsid w:val="003D760C"/>
    <w:rsid w:val="003E278A"/>
    <w:rsid w:val="003E3730"/>
    <w:rsid w:val="003E429B"/>
    <w:rsid w:val="003E485C"/>
    <w:rsid w:val="003E5C7C"/>
    <w:rsid w:val="003E6374"/>
    <w:rsid w:val="003F19CC"/>
    <w:rsid w:val="003F59B9"/>
    <w:rsid w:val="00400C1A"/>
    <w:rsid w:val="00401F98"/>
    <w:rsid w:val="0040651A"/>
    <w:rsid w:val="00407904"/>
    <w:rsid w:val="00413520"/>
    <w:rsid w:val="00414299"/>
    <w:rsid w:val="00417AAD"/>
    <w:rsid w:val="00417FF5"/>
    <w:rsid w:val="00422E52"/>
    <w:rsid w:val="0043050D"/>
    <w:rsid w:val="004325AA"/>
    <w:rsid w:val="004325CB"/>
    <w:rsid w:val="004354AE"/>
    <w:rsid w:val="004370EC"/>
    <w:rsid w:val="00437763"/>
    <w:rsid w:val="004377AF"/>
    <w:rsid w:val="00437A5B"/>
    <w:rsid w:val="00440143"/>
    <w:rsid w:val="00440A07"/>
    <w:rsid w:val="00444C0F"/>
    <w:rsid w:val="00446485"/>
    <w:rsid w:val="004544D7"/>
    <w:rsid w:val="0046125E"/>
    <w:rsid w:val="00462880"/>
    <w:rsid w:val="00462981"/>
    <w:rsid w:val="00463906"/>
    <w:rsid w:val="0046628C"/>
    <w:rsid w:val="004735F4"/>
    <w:rsid w:val="00473A2E"/>
    <w:rsid w:val="00476F24"/>
    <w:rsid w:val="00477E8D"/>
    <w:rsid w:val="004829B1"/>
    <w:rsid w:val="00483399"/>
    <w:rsid w:val="00486079"/>
    <w:rsid w:val="004860D1"/>
    <w:rsid w:val="00487D7A"/>
    <w:rsid w:val="00490DEF"/>
    <w:rsid w:val="00494FB5"/>
    <w:rsid w:val="00495A2A"/>
    <w:rsid w:val="00496123"/>
    <w:rsid w:val="004971C2"/>
    <w:rsid w:val="004A140F"/>
    <w:rsid w:val="004A3BFE"/>
    <w:rsid w:val="004A41DE"/>
    <w:rsid w:val="004A4C2B"/>
    <w:rsid w:val="004A5F9B"/>
    <w:rsid w:val="004A6AFF"/>
    <w:rsid w:val="004A7C2D"/>
    <w:rsid w:val="004B0919"/>
    <w:rsid w:val="004B21B6"/>
    <w:rsid w:val="004B3DCC"/>
    <w:rsid w:val="004B4F17"/>
    <w:rsid w:val="004B6D01"/>
    <w:rsid w:val="004B6ED2"/>
    <w:rsid w:val="004B773E"/>
    <w:rsid w:val="004C07A6"/>
    <w:rsid w:val="004C08E3"/>
    <w:rsid w:val="004C0ED9"/>
    <w:rsid w:val="004C3914"/>
    <w:rsid w:val="004C492D"/>
    <w:rsid w:val="004C49A7"/>
    <w:rsid w:val="004C55B0"/>
    <w:rsid w:val="004C64BF"/>
    <w:rsid w:val="004C7734"/>
    <w:rsid w:val="004D2C23"/>
    <w:rsid w:val="004D6280"/>
    <w:rsid w:val="004D6663"/>
    <w:rsid w:val="004E4699"/>
    <w:rsid w:val="004E5D36"/>
    <w:rsid w:val="004E61C6"/>
    <w:rsid w:val="004E6BB4"/>
    <w:rsid w:val="004E7C85"/>
    <w:rsid w:val="004F1329"/>
    <w:rsid w:val="004F140C"/>
    <w:rsid w:val="004F18F3"/>
    <w:rsid w:val="004F6BA0"/>
    <w:rsid w:val="00501D9D"/>
    <w:rsid w:val="00503BEA"/>
    <w:rsid w:val="005042CC"/>
    <w:rsid w:val="00504D90"/>
    <w:rsid w:val="00507801"/>
    <w:rsid w:val="0051043F"/>
    <w:rsid w:val="00510481"/>
    <w:rsid w:val="00511975"/>
    <w:rsid w:val="0051254E"/>
    <w:rsid w:val="00512AC7"/>
    <w:rsid w:val="00514898"/>
    <w:rsid w:val="0051666B"/>
    <w:rsid w:val="00520B4C"/>
    <w:rsid w:val="00521259"/>
    <w:rsid w:val="00524B43"/>
    <w:rsid w:val="00527EA8"/>
    <w:rsid w:val="00530672"/>
    <w:rsid w:val="00530BD5"/>
    <w:rsid w:val="00531BED"/>
    <w:rsid w:val="00531DF0"/>
    <w:rsid w:val="00532254"/>
    <w:rsid w:val="00533616"/>
    <w:rsid w:val="005359EF"/>
    <w:rsid w:val="00535ABA"/>
    <w:rsid w:val="0053768B"/>
    <w:rsid w:val="00537D4E"/>
    <w:rsid w:val="005420F2"/>
    <w:rsid w:val="0054285C"/>
    <w:rsid w:val="005442A0"/>
    <w:rsid w:val="00546559"/>
    <w:rsid w:val="00550223"/>
    <w:rsid w:val="00553A9D"/>
    <w:rsid w:val="005572DD"/>
    <w:rsid w:val="005602B5"/>
    <w:rsid w:val="0056762D"/>
    <w:rsid w:val="00572822"/>
    <w:rsid w:val="00573A5A"/>
    <w:rsid w:val="0057460F"/>
    <w:rsid w:val="005816D7"/>
    <w:rsid w:val="00581AA3"/>
    <w:rsid w:val="00582045"/>
    <w:rsid w:val="0058233E"/>
    <w:rsid w:val="0058395E"/>
    <w:rsid w:val="00584102"/>
    <w:rsid w:val="00584173"/>
    <w:rsid w:val="00584191"/>
    <w:rsid w:val="00584B13"/>
    <w:rsid w:val="00594C96"/>
    <w:rsid w:val="00595520"/>
    <w:rsid w:val="00595A66"/>
    <w:rsid w:val="00595C35"/>
    <w:rsid w:val="00596B91"/>
    <w:rsid w:val="005970A6"/>
    <w:rsid w:val="005A0E72"/>
    <w:rsid w:val="005A1D19"/>
    <w:rsid w:val="005A2AFB"/>
    <w:rsid w:val="005A44B9"/>
    <w:rsid w:val="005B1BA0"/>
    <w:rsid w:val="005B1DE2"/>
    <w:rsid w:val="005B2FB5"/>
    <w:rsid w:val="005B3DB3"/>
    <w:rsid w:val="005B53BC"/>
    <w:rsid w:val="005B622C"/>
    <w:rsid w:val="005B6CB9"/>
    <w:rsid w:val="005C2677"/>
    <w:rsid w:val="005C5675"/>
    <w:rsid w:val="005C7391"/>
    <w:rsid w:val="005C74C6"/>
    <w:rsid w:val="005D02DA"/>
    <w:rsid w:val="005D03BA"/>
    <w:rsid w:val="005D074B"/>
    <w:rsid w:val="005D15CA"/>
    <w:rsid w:val="005D2784"/>
    <w:rsid w:val="005D2A4B"/>
    <w:rsid w:val="005D430F"/>
    <w:rsid w:val="005D6668"/>
    <w:rsid w:val="005D7314"/>
    <w:rsid w:val="005D7778"/>
    <w:rsid w:val="005D784E"/>
    <w:rsid w:val="005E0CF7"/>
    <w:rsid w:val="005E18AC"/>
    <w:rsid w:val="005E35A8"/>
    <w:rsid w:val="005E6A9E"/>
    <w:rsid w:val="005E6C53"/>
    <w:rsid w:val="005E7C71"/>
    <w:rsid w:val="005F1D81"/>
    <w:rsid w:val="005F3066"/>
    <w:rsid w:val="005F3E61"/>
    <w:rsid w:val="005F47D2"/>
    <w:rsid w:val="0060111E"/>
    <w:rsid w:val="00601D1F"/>
    <w:rsid w:val="00604DDD"/>
    <w:rsid w:val="00606264"/>
    <w:rsid w:val="0060773B"/>
    <w:rsid w:val="00607F6D"/>
    <w:rsid w:val="006115CC"/>
    <w:rsid w:val="00611FC4"/>
    <w:rsid w:val="00612913"/>
    <w:rsid w:val="006133DB"/>
    <w:rsid w:val="00614016"/>
    <w:rsid w:val="00614666"/>
    <w:rsid w:val="0061625D"/>
    <w:rsid w:val="00616322"/>
    <w:rsid w:val="006176FB"/>
    <w:rsid w:val="00624BA1"/>
    <w:rsid w:val="00625883"/>
    <w:rsid w:val="006277D4"/>
    <w:rsid w:val="00630FCB"/>
    <w:rsid w:val="006315D7"/>
    <w:rsid w:val="00632254"/>
    <w:rsid w:val="006376A0"/>
    <w:rsid w:val="00640B26"/>
    <w:rsid w:val="00640FF9"/>
    <w:rsid w:val="00644222"/>
    <w:rsid w:val="0064491B"/>
    <w:rsid w:val="00644FE4"/>
    <w:rsid w:val="006474FD"/>
    <w:rsid w:val="0064752B"/>
    <w:rsid w:val="0064773D"/>
    <w:rsid w:val="00647E5A"/>
    <w:rsid w:val="00650220"/>
    <w:rsid w:val="006517AF"/>
    <w:rsid w:val="00651A1D"/>
    <w:rsid w:val="00653744"/>
    <w:rsid w:val="00657175"/>
    <w:rsid w:val="00657390"/>
    <w:rsid w:val="00661BBF"/>
    <w:rsid w:val="00664BA7"/>
    <w:rsid w:val="0066554A"/>
    <w:rsid w:val="00665C17"/>
    <w:rsid w:val="006664A2"/>
    <w:rsid w:val="00666974"/>
    <w:rsid w:val="0067071B"/>
    <w:rsid w:val="00673880"/>
    <w:rsid w:val="006751C5"/>
    <w:rsid w:val="00675B35"/>
    <w:rsid w:val="00675DC4"/>
    <w:rsid w:val="00676744"/>
    <w:rsid w:val="00676D34"/>
    <w:rsid w:val="006770B2"/>
    <w:rsid w:val="00683307"/>
    <w:rsid w:val="00685240"/>
    <w:rsid w:val="00686CA5"/>
    <w:rsid w:val="0069042B"/>
    <w:rsid w:val="00692FF2"/>
    <w:rsid w:val="006931C0"/>
    <w:rsid w:val="006940E1"/>
    <w:rsid w:val="00694E15"/>
    <w:rsid w:val="006A08E4"/>
    <w:rsid w:val="006A0972"/>
    <w:rsid w:val="006A11AF"/>
    <w:rsid w:val="006A2512"/>
    <w:rsid w:val="006A3C72"/>
    <w:rsid w:val="006A63D6"/>
    <w:rsid w:val="006A6ECA"/>
    <w:rsid w:val="006A7392"/>
    <w:rsid w:val="006A7F29"/>
    <w:rsid w:val="006B03A1"/>
    <w:rsid w:val="006B29D2"/>
    <w:rsid w:val="006B5B0C"/>
    <w:rsid w:val="006B5DDC"/>
    <w:rsid w:val="006B67D9"/>
    <w:rsid w:val="006B6BDD"/>
    <w:rsid w:val="006C1DB3"/>
    <w:rsid w:val="006C241A"/>
    <w:rsid w:val="006C2BDB"/>
    <w:rsid w:val="006C3990"/>
    <w:rsid w:val="006C47E7"/>
    <w:rsid w:val="006C5535"/>
    <w:rsid w:val="006D0589"/>
    <w:rsid w:val="006D1D62"/>
    <w:rsid w:val="006D2AA4"/>
    <w:rsid w:val="006D4909"/>
    <w:rsid w:val="006D7072"/>
    <w:rsid w:val="006D7231"/>
    <w:rsid w:val="006E12A7"/>
    <w:rsid w:val="006E2057"/>
    <w:rsid w:val="006E2853"/>
    <w:rsid w:val="006E3EDC"/>
    <w:rsid w:val="006E5147"/>
    <w:rsid w:val="006E564B"/>
    <w:rsid w:val="006E56DA"/>
    <w:rsid w:val="006E57EF"/>
    <w:rsid w:val="006E6BDB"/>
    <w:rsid w:val="006E7154"/>
    <w:rsid w:val="006F0EFB"/>
    <w:rsid w:val="006F354F"/>
    <w:rsid w:val="006F3DF7"/>
    <w:rsid w:val="006F4610"/>
    <w:rsid w:val="006F702B"/>
    <w:rsid w:val="006F7999"/>
    <w:rsid w:val="007000CF"/>
    <w:rsid w:val="007003CD"/>
    <w:rsid w:val="007007F3"/>
    <w:rsid w:val="0070324F"/>
    <w:rsid w:val="0070423A"/>
    <w:rsid w:val="00705443"/>
    <w:rsid w:val="00705F78"/>
    <w:rsid w:val="0070701E"/>
    <w:rsid w:val="007077D9"/>
    <w:rsid w:val="0071011A"/>
    <w:rsid w:val="007125A0"/>
    <w:rsid w:val="00713044"/>
    <w:rsid w:val="00713D92"/>
    <w:rsid w:val="00725441"/>
    <w:rsid w:val="0072624C"/>
    <w:rsid w:val="0072632A"/>
    <w:rsid w:val="00726C62"/>
    <w:rsid w:val="007271C9"/>
    <w:rsid w:val="0073151A"/>
    <w:rsid w:val="00731958"/>
    <w:rsid w:val="007328B3"/>
    <w:rsid w:val="00733B3D"/>
    <w:rsid w:val="007358E8"/>
    <w:rsid w:val="00736ECE"/>
    <w:rsid w:val="00744AB0"/>
    <w:rsid w:val="00744D9B"/>
    <w:rsid w:val="0074533B"/>
    <w:rsid w:val="00745BAD"/>
    <w:rsid w:val="00746E8F"/>
    <w:rsid w:val="00750AEE"/>
    <w:rsid w:val="00751518"/>
    <w:rsid w:val="00752B31"/>
    <w:rsid w:val="00753252"/>
    <w:rsid w:val="00753BD6"/>
    <w:rsid w:val="0076175D"/>
    <w:rsid w:val="007629BD"/>
    <w:rsid w:val="007639CC"/>
    <w:rsid w:val="007643BC"/>
    <w:rsid w:val="0076511A"/>
    <w:rsid w:val="007658F0"/>
    <w:rsid w:val="00770FFE"/>
    <w:rsid w:val="00771954"/>
    <w:rsid w:val="00771E2B"/>
    <w:rsid w:val="00772933"/>
    <w:rsid w:val="00774391"/>
    <w:rsid w:val="0077645A"/>
    <w:rsid w:val="00781022"/>
    <w:rsid w:val="00783C09"/>
    <w:rsid w:val="00784055"/>
    <w:rsid w:val="00786503"/>
    <w:rsid w:val="00786DB2"/>
    <w:rsid w:val="00791D88"/>
    <w:rsid w:val="007943A2"/>
    <w:rsid w:val="007951A1"/>
    <w:rsid w:val="007959FE"/>
    <w:rsid w:val="00797451"/>
    <w:rsid w:val="007A0CF1"/>
    <w:rsid w:val="007A0F30"/>
    <w:rsid w:val="007A1D9A"/>
    <w:rsid w:val="007A2311"/>
    <w:rsid w:val="007A2AD4"/>
    <w:rsid w:val="007A387E"/>
    <w:rsid w:val="007A7B89"/>
    <w:rsid w:val="007B3615"/>
    <w:rsid w:val="007B405A"/>
    <w:rsid w:val="007B69E1"/>
    <w:rsid w:val="007B6BA5"/>
    <w:rsid w:val="007C2603"/>
    <w:rsid w:val="007C3390"/>
    <w:rsid w:val="007C42D8"/>
    <w:rsid w:val="007C4413"/>
    <w:rsid w:val="007C4568"/>
    <w:rsid w:val="007C47B1"/>
    <w:rsid w:val="007C4F4B"/>
    <w:rsid w:val="007D2665"/>
    <w:rsid w:val="007D3CD9"/>
    <w:rsid w:val="007D3DCC"/>
    <w:rsid w:val="007D541D"/>
    <w:rsid w:val="007D6390"/>
    <w:rsid w:val="007D6D8B"/>
    <w:rsid w:val="007D704C"/>
    <w:rsid w:val="007D7362"/>
    <w:rsid w:val="007E3798"/>
    <w:rsid w:val="007E41A3"/>
    <w:rsid w:val="007E6DA3"/>
    <w:rsid w:val="007F3752"/>
    <w:rsid w:val="007F3D89"/>
    <w:rsid w:val="007F45D1"/>
    <w:rsid w:val="007F5CE2"/>
    <w:rsid w:val="007F65CF"/>
    <w:rsid w:val="007F6611"/>
    <w:rsid w:val="007F6AA3"/>
    <w:rsid w:val="008000E1"/>
    <w:rsid w:val="008007AA"/>
    <w:rsid w:val="00801488"/>
    <w:rsid w:val="00801C29"/>
    <w:rsid w:val="00803B44"/>
    <w:rsid w:val="00803F5A"/>
    <w:rsid w:val="00803FEF"/>
    <w:rsid w:val="00805978"/>
    <w:rsid w:val="00810BAC"/>
    <w:rsid w:val="008138FF"/>
    <w:rsid w:val="00814E41"/>
    <w:rsid w:val="008161F9"/>
    <w:rsid w:val="008175E9"/>
    <w:rsid w:val="00820306"/>
    <w:rsid w:val="0082262E"/>
    <w:rsid w:val="00824192"/>
    <w:rsid w:val="008242D7"/>
    <w:rsid w:val="008244EB"/>
    <w:rsid w:val="008244FC"/>
    <w:rsid w:val="00825150"/>
    <w:rsid w:val="0082527B"/>
    <w:rsid w:val="0082577B"/>
    <w:rsid w:val="00825826"/>
    <w:rsid w:val="00825AA3"/>
    <w:rsid w:val="008265A1"/>
    <w:rsid w:val="00826D45"/>
    <w:rsid w:val="008301E7"/>
    <w:rsid w:val="00830DC5"/>
    <w:rsid w:val="008344D6"/>
    <w:rsid w:val="00835545"/>
    <w:rsid w:val="008364A4"/>
    <w:rsid w:val="00836625"/>
    <w:rsid w:val="00836FFE"/>
    <w:rsid w:val="00841912"/>
    <w:rsid w:val="00846242"/>
    <w:rsid w:val="00846519"/>
    <w:rsid w:val="008477EC"/>
    <w:rsid w:val="00851228"/>
    <w:rsid w:val="00852C82"/>
    <w:rsid w:val="00852E5A"/>
    <w:rsid w:val="0085309C"/>
    <w:rsid w:val="00860034"/>
    <w:rsid w:val="008637CC"/>
    <w:rsid w:val="00864467"/>
    <w:rsid w:val="00865AB8"/>
    <w:rsid w:val="00866893"/>
    <w:rsid w:val="008668C8"/>
    <w:rsid w:val="00866EAC"/>
    <w:rsid w:val="00866F02"/>
    <w:rsid w:val="00867D18"/>
    <w:rsid w:val="00871E92"/>
    <w:rsid w:val="00871F9A"/>
    <w:rsid w:val="00871FD5"/>
    <w:rsid w:val="00873616"/>
    <w:rsid w:val="00873E1F"/>
    <w:rsid w:val="008745AA"/>
    <w:rsid w:val="00874DD1"/>
    <w:rsid w:val="008754F6"/>
    <w:rsid w:val="0088172E"/>
    <w:rsid w:val="00881EFA"/>
    <w:rsid w:val="008826AE"/>
    <w:rsid w:val="00884146"/>
    <w:rsid w:val="00884D3E"/>
    <w:rsid w:val="008875C5"/>
    <w:rsid w:val="008879CB"/>
    <w:rsid w:val="0089032D"/>
    <w:rsid w:val="00891AF4"/>
    <w:rsid w:val="00891B3F"/>
    <w:rsid w:val="00892C02"/>
    <w:rsid w:val="008979B1"/>
    <w:rsid w:val="008A10F5"/>
    <w:rsid w:val="008A1277"/>
    <w:rsid w:val="008A26C0"/>
    <w:rsid w:val="008A2DD6"/>
    <w:rsid w:val="008A2EB3"/>
    <w:rsid w:val="008A4CC1"/>
    <w:rsid w:val="008A6B25"/>
    <w:rsid w:val="008A6C4F"/>
    <w:rsid w:val="008A7F3B"/>
    <w:rsid w:val="008B058A"/>
    <w:rsid w:val="008B3321"/>
    <w:rsid w:val="008B389E"/>
    <w:rsid w:val="008B4DD5"/>
    <w:rsid w:val="008C0580"/>
    <w:rsid w:val="008C24C7"/>
    <w:rsid w:val="008C4474"/>
    <w:rsid w:val="008C666E"/>
    <w:rsid w:val="008D045E"/>
    <w:rsid w:val="008D1B84"/>
    <w:rsid w:val="008D3D5C"/>
    <w:rsid w:val="008D3F25"/>
    <w:rsid w:val="008D4D82"/>
    <w:rsid w:val="008E0A20"/>
    <w:rsid w:val="008E0E46"/>
    <w:rsid w:val="008E2522"/>
    <w:rsid w:val="008E4DCA"/>
    <w:rsid w:val="008E7116"/>
    <w:rsid w:val="008F0D4D"/>
    <w:rsid w:val="008F143B"/>
    <w:rsid w:val="008F2972"/>
    <w:rsid w:val="008F3882"/>
    <w:rsid w:val="008F4B7C"/>
    <w:rsid w:val="008F5348"/>
    <w:rsid w:val="008F5C1D"/>
    <w:rsid w:val="008F6887"/>
    <w:rsid w:val="00900C4D"/>
    <w:rsid w:val="00900DA3"/>
    <w:rsid w:val="00902571"/>
    <w:rsid w:val="00902F92"/>
    <w:rsid w:val="009039C2"/>
    <w:rsid w:val="00903A53"/>
    <w:rsid w:val="00904300"/>
    <w:rsid w:val="00904677"/>
    <w:rsid w:val="00911933"/>
    <w:rsid w:val="009171BD"/>
    <w:rsid w:val="00917667"/>
    <w:rsid w:val="009217EA"/>
    <w:rsid w:val="00922819"/>
    <w:rsid w:val="009269D8"/>
    <w:rsid w:val="00926E47"/>
    <w:rsid w:val="009319A8"/>
    <w:rsid w:val="00937863"/>
    <w:rsid w:val="00941407"/>
    <w:rsid w:val="00941708"/>
    <w:rsid w:val="0094592E"/>
    <w:rsid w:val="00947162"/>
    <w:rsid w:val="00947679"/>
    <w:rsid w:val="00950118"/>
    <w:rsid w:val="0095082C"/>
    <w:rsid w:val="00952E34"/>
    <w:rsid w:val="00952F83"/>
    <w:rsid w:val="00953E39"/>
    <w:rsid w:val="00954C25"/>
    <w:rsid w:val="0095725B"/>
    <w:rsid w:val="00960B6B"/>
    <w:rsid w:val="009610D0"/>
    <w:rsid w:val="009627AB"/>
    <w:rsid w:val="00962EE2"/>
    <w:rsid w:val="00963062"/>
    <w:rsid w:val="0096375C"/>
    <w:rsid w:val="00963D1D"/>
    <w:rsid w:val="009662E6"/>
    <w:rsid w:val="009665B7"/>
    <w:rsid w:val="0097095E"/>
    <w:rsid w:val="00971D65"/>
    <w:rsid w:val="0097256C"/>
    <w:rsid w:val="00973426"/>
    <w:rsid w:val="00974531"/>
    <w:rsid w:val="00974F93"/>
    <w:rsid w:val="00977FB7"/>
    <w:rsid w:val="0098149C"/>
    <w:rsid w:val="00984435"/>
    <w:rsid w:val="0098592B"/>
    <w:rsid w:val="00985FC4"/>
    <w:rsid w:val="00986417"/>
    <w:rsid w:val="00986C23"/>
    <w:rsid w:val="00990766"/>
    <w:rsid w:val="00991261"/>
    <w:rsid w:val="009925C1"/>
    <w:rsid w:val="009926D4"/>
    <w:rsid w:val="0099489A"/>
    <w:rsid w:val="009964C4"/>
    <w:rsid w:val="00997A61"/>
    <w:rsid w:val="009A0DAB"/>
    <w:rsid w:val="009A0ED5"/>
    <w:rsid w:val="009A160C"/>
    <w:rsid w:val="009A33C2"/>
    <w:rsid w:val="009A34DD"/>
    <w:rsid w:val="009A5985"/>
    <w:rsid w:val="009A73B9"/>
    <w:rsid w:val="009A7B81"/>
    <w:rsid w:val="009B27E6"/>
    <w:rsid w:val="009B65E9"/>
    <w:rsid w:val="009B6762"/>
    <w:rsid w:val="009C2570"/>
    <w:rsid w:val="009C2A63"/>
    <w:rsid w:val="009C2C37"/>
    <w:rsid w:val="009C325A"/>
    <w:rsid w:val="009C541B"/>
    <w:rsid w:val="009C5C28"/>
    <w:rsid w:val="009C608B"/>
    <w:rsid w:val="009C721F"/>
    <w:rsid w:val="009C759F"/>
    <w:rsid w:val="009D01C0"/>
    <w:rsid w:val="009D4F3B"/>
    <w:rsid w:val="009D54C8"/>
    <w:rsid w:val="009D6A08"/>
    <w:rsid w:val="009E0A16"/>
    <w:rsid w:val="009E2A9E"/>
    <w:rsid w:val="009E34D5"/>
    <w:rsid w:val="009E64D2"/>
    <w:rsid w:val="009E6550"/>
    <w:rsid w:val="009E65BB"/>
    <w:rsid w:val="009E6CB7"/>
    <w:rsid w:val="009E7970"/>
    <w:rsid w:val="009E7DC5"/>
    <w:rsid w:val="009F055E"/>
    <w:rsid w:val="009F2EAC"/>
    <w:rsid w:val="009F351C"/>
    <w:rsid w:val="009F57E3"/>
    <w:rsid w:val="009F5FE2"/>
    <w:rsid w:val="009F7401"/>
    <w:rsid w:val="00A011F6"/>
    <w:rsid w:val="00A01F59"/>
    <w:rsid w:val="00A027B5"/>
    <w:rsid w:val="00A042E9"/>
    <w:rsid w:val="00A04778"/>
    <w:rsid w:val="00A06844"/>
    <w:rsid w:val="00A070B3"/>
    <w:rsid w:val="00A077E7"/>
    <w:rsid w:val="00A10F4F"/>
    <w:rsid w:val="00A11067"/>
    <w:rsid w:val="00A1120F"/>
    <w:rsid w:val="00A1275E"/>
    <w:rsid w:val="00A13401"/>
    <w:rsid w:val="00A13B8D"/>
    <w:rsid w:val="00A14F7E"/>
    <w:rsid w:val="00A1566E"/>
    <w:rsid w:val="00A1704A"/>
    <w:rsid w:val="00A17945"/>
    <w:rsid w:val="00A21FFC"/>
    <w:rsid w:val="00A25ED7"/>
    <w:rsid w:val="00A30FB7"/>
    <w:rsid w:val="00A32244"/>
    <w:rsid w:val="00A333DC"/>
    <w:rsid w:val="00A34A5D"/>
    <w:rsid w:val="00A425EB"/>
    <w:rsid w:val="00A50DB0"/>
    <w:rsid w:val="00A52BAF"/>
    <w:rsid w:val="00A601AE"/>
    <w:rsid w:val="00A61051"/>
    <w:rsid w:val="00A62F20"/>
    <w:rsid w:val="00A655E6"/>
    <w:rsid w:val="00A71E2D"/>
    <w:rsid w:val="00A72F22"/>
    <w:rsid w:val="00A733BC"/>
    <w:rsid w:val="00A73795"/>
    <w:rsid w:val="00A73827"/>
    <w:rsid w:val="00A748A6"/>
    <w:rsid w:val="00A75E66"/>
    <w:rsid w:val="00A76A69"/>
    <w:rsid w:val="00A80FB2"/>
    <w:rsid w:val="00A81B5F"/>
    <w:rsid w:val="00A8334F"/>
    <w:rsid w:val="00A85D70"/>
    <w:rsid w:val="00A879A4"/>
    <w:rsid w:val="00A87FA0"/>
    <w:rsid w:val="00A93F5A"/>
    <w:rsid w:val="00A93F7B"/>
    <w:rsid w:val="00A943FA"/>
    <w:rsid w:val="00A96BBB"/>
    <w:rsid w:val="00AA0FF8"/>
    <w:rsid w:val="00AA2992"/>
    <w:rsid w:val="00AA2A9C"/>
    <w:rsid w:val="00AB0AD2"/>
    <w:rsid w:val="00AB0E87"/>
    <w:rsid w:val="00AB498E"/>
    <w:rsid w:val="00AC0F2C"/>
    <w:rsid w:val="00AC4419"/>
    <w:rsid w:val="00AC4A37"/>
    <w:rsid w:val="00AC502A"/>
    <w:rsid w:val="00AC531A"/>
    <w:rsid w:val="00AC7B0D"/>
    <w:rsid w:val="00AD1205"/>
    <w:rsid w:val="00AD2862"/>
    <w:rsid w:val="00AD648C"/>
    <w:rsid w:val="00AE352C"/>
    <w:rsid w:val="00AF0F46"/>
    <w:rsid w:val="00AF1421"/>
    <w:rsid w:val="00AF50DC"/>
    <w:rsid w:val="00AF50FB"/>
    <w:rsid w:val="00AF58C1"/>
    <w:rsid w:val="00AF6FE9"/>
    <w:rsid w:val="00B013D4"/>
    <w:rsid w:val="00B04A3F"/>
    <w:rsid w:val="00B05ADE"/>
    <w:rsid w:val="00B062FC"/>
    <w:rsid w:val="00B06643"/>
    <w:rsid w:val="00B10D3F"/>
    <w:rsid w:val="00B15055"/>
    <w:rsid w:val="00B1591F"/>
    <w:rsid w:val="00B20C53"/>
    <w:rsid w:val="00B22491"/>
    <w:rsid w:val="00B256C7"/>
    <w:rsid w:val="00B25EF6"/>
    <w:rsid w:val="00B30179"/>
    <w:rsid w:val="00B30709"/>
    <w:rsid w:val="00B3320A"/>
    <w:rsid w:val="00B33247"/>
    <w:rsid w:val="00B338DF"/>
    <w:rsid w:val="00B3399C"/>
    <w:rsid w:val="00B37B15"/>
    <w:rsid w:val="00B37B67"/>
    <w:rsid w:val="00B43954"/>
    <w:rsid w:val="00B43B76"/>
    <w:rsid w:val="00B442AA"/>
    <w:rsid w:val="00B44A99"/>
    <w:rsid w:val="00B45C02"/>
    <w:rsid w:val="00B50DEB"/>
    <w:rsid w:val="00B52EEC"/>
    <w:rsid w:val="00B53EAB"/>
    <w:rsid w:val="00B54BAE"/>
    <w:rsid w:val="00B5513A"/>
    <w:rsid w:val="00B56963"/>
    <w:rsid w:val="00B63478"/>
    <w:rsid w:val="00B63AF5"/>
    <w:rsid w:val="00B63D70"/>
    <w:rsid w:val="00B641E4"/>
    <w:rsid w:val="00B66CA6"/>
    <w:rsid w:val="00B703AB"/>
    <w:rsid w:val="00B722E5"/>
    <w:rsid w:val="00B72A1E"/>
    <w:rsid w:val="00B763AB"/>
    <w:rsid w:val="00B7707D"/>
    <w:rsid w:val="00B80082"/>
    <w:rsid w:val="00B801F2"/>
    <w:rsid w:val="00B80CFD"/>
    <w:rsid w:val="00B81E12"/>
    <w:rsid w:val="00B829AA"/>
    <w:rsid w:val="00B82E88"/>
    <w:rsid w:val="00B83315"/>
    <w:rsid w:val="00B84F91"/>
    <w:rsid w:val="00B8529F"/>
    <w:rsid w:val="00B86229"/>
    <w:rsid w:val="00B8717A"/>
    <w:rsid w:val="00B87DC3"/>
    <w:rsid w:val="00B923AE"/>
    <w:rsid w:val="00B950F3"/>
    <w:rsid w:val="00BA2CB6"/>
    <w:rsid w:val="00BA339B"/>
    <w:rsid w:val="00BA35B5"/>
    <w:rsid w:val="00BA35E6"/>
    <w:rsid w:val="00BA3E39"/>
    <w:rsid w:val="00BA52F8"/>
    <w:rsid w:val="00BA6A5A"/>
    <w:rsid w:val="00BB319E"/>
    <w:rsid w:val="00BB40AB"/>
    <w:rsid w:val="00BB42AF"/>
    <w:rsid w:val="00BB559A"/>
    <w:rsid w:val="00BB7656"/>
    <w:rsid w:val="00BB7C3E"/>
    <w:rsid w:val="00BC1E7E"/>
    <w:rsid w:val="00BC28AA"/>
    <w:rsid w:val="00BC3653"/>
    <w:rsid w:val="00BC3FBE"/>
    <w:rsid w:val="00BC74E9"/>
    <w:rsid w:val="00BD5EC3"/>
    <w:rsid w:val="00BE1D1F"/>
    <w:rsid w:val="00BE36A9"/>
    <w:rsid w:val="00BE46AA"/>
    <w:rsid w:val="00BE5FB0"/>
    <w:rsid w:val="00BE618E"/>
    <w:rsid w:val="00BE79D8"/>
    <w:rsid w:val="00BE7BEC"/>
    <w:rsid w:val="00BF00C3"/>
    <w:rsid w:val="00BF0626"/>
    <w:rsid w:val="00BF0A5A"/>
    <w:rsid w:val="00BF0E63"/>
    <w:rsid w:val="00BF12A3"/>
    <w:rsid w:val="00BF16D7"/>
    <w:rsid w:val="00BF2373"/>
    <w:rsid w:val="00BF3608"/>
    <w:rsid w:val="00BF3F19"/>
    <w:rsid w:val="00C03E7B"/>
    <w:rsid w:val="00C0424B"/>
    <w:rsid w:val="00C044E2"/>
    <w:rsid w:val="00C048CB"/>
    <w:rsid w:val="00C054BC"/>
    <w:rsid w:val="00C0587D"/>
    <w:rsid w:val="00C066F3"/>
    <w:rsid w:val="00C06ACD"/>
    <w:rsid w:val="00C07FB7"/>
    <w:rsid w:val="00C1559D"/>
    <w:rsid w:val="00C17C6E"/>
    <w:rsid w:val="00C2143A"/>
    <w:rsid w:val="00C273E7"/>
    <w:rsid w:val="00C27ACD"/>
    <w:rsid w:val="00C37462"/>
    <w:rsid w:val="00C37B88"/>
    <w:rsid w:val="00C40035"/>
    <w:rsid w:val="00C40861"/>
    <w:rsid w:val="00C43992"/>
    <w:rsid w:val="00C43DB2"/>
    <w:rsid w:val="00C463DD"/>
    <w:rsid w:val="00C46B75"/>
    <w:rsid w:val="00C51AD2"/>
    <w:rsid w:val="00C6084A"/>
    <w:rsid w:val="00C6145D"/>
    <w:rsid w:val="00C62E05"/>
    <w:rsid w:val="00C637BE"/>
    <w:rsid w:val="00C63C7E"/>
    <w:rsid w:val="00C66470"/>
    <w:rsid w:val="00C6673C"/>
    <w:rsid w:val="00C66D68"/>
    <w:rsid w:val="00C72396"/>
    <w:rsid w:val="00C73189"/>
    <w:rsid w:val="00C742DD"/>
    <w:rsid w:val="00C745C3"/>
    <w:rsid w:val="00C75180"/>
    <w:rsid w:val="00C821E4"/>
    <w:rsid w:val="00C913D7"/>
    <w:rsid w:val="00C91ECE"/>
    <w:rsid w:val="00C9269A"/>
    <w:rsid w:val="00C931E2"/>
    <w:rsid w:val="00C93B81"/>
    <w:rsid w:val="00C94CD8"/>
    <w:rsid w:val="00C95656"/>
    <w:rsid w:val="00C96824"/>
    <w:rsid w:val="00C96EA5"/>
    <w:rsid w:val="00CA101C"/>
    <w:rsid w:val="00CA24A4"/>
    <w:rsid w:val="00CA636A"/>
    <w:rsid w:val="00CA7FF0"/>
    <w:rsid w:val="00CB2405"/>
    <w:rsid w:val="00CB2A80"/>
    <w:rsid w:val="00CB348D"/>
    <w:rsid w:val="00CB499F"/>
    <w:rsid w:val="00CB52DC"/>
    <w:rsid w:val="00CB7A23"/>
    <w:rsid w:val="00CD134A"/>
    <w:rsid w:val="00CD157F"/>
    <w:rsid w:val="00CD2B05"/>
    <w:rsid w:val="00CD3E71"/>
    <w:rsid w:val="00CD46F5"/>
    <w:rsid w:val="00CD50DF"/>
    <w:rsid w:val="00CD6DB0"/>
    <w:rsid w:val="00CE2F79"/>
    <w:rsid w:val="00CE4A8F"/>
    <w:rsid w:val="00CE52BF"/>
    <w:rsid w:val="00CE6737"/>
    <w:rsid w:val="00CF071D"/>
    <w:rsid w:val="00CF0BC3"/>
    <w:rsid w:val="00CF2347"/>
    <w:rsid w:val="00CF2E6C"/>
    <w:rsid w:val="00D03B7E"/>
    <w:rsid w:val="00D10532"/>
    <w:rsid w:val="00D14213"/>
    <w:rsid w:val="00D15B04"/>
    <w:rsid w:val="00D16B1D"/>
    <w:rsid w:val="00D16EF6"/>
    <w:rsid w:val="00D2031B"/>
    <w:rsid w:val="00D21119"/>
    <w:rsid w:val="00D21E71"/>
    <w:rsid w:val="00D24E12"/>
    <w:rsid w:val="00D25794"/>
    <w:rsid w:val="00D25FE2"/>
    <w:rsid w:val="00D32DA0"/>
    <w:rsid w:val="00D338B7"/>
    <w:rsid w:val="00D361F6"/>
    <w:rsid w:val="00D37DA9"/>
    <w:rsid w:val="00D406A7"/>
    <w:rsid w:val="00D43252"/>
    <w:rsid w:val="00D44265"/>
    <w:rsid w:val="00D44D86"/>
    <w:rsid w:val="00D50B7D"/>
    <w:rsid w:val="00D52012"/>
    <w:rsid w:val="00D5392E"/>
    <w:rsid w:val="00D55F8A"/>
    <w:rsid w:val="00D56478"/>
    <w:rsid w:val="00D568D0"/>
    <w:rsid w:val="00D63296"/>
    <w:rsid w:val="00D634A9"/>
    <w:rsid w:val="00D658CC"/>
    <w:rsid w:val="00D704E5"/>
    <w:rsid w:val="00D71717"/>
    <w:rsid w:val="00D71CC4"/>
    <w:rsid w:val="00D72727"/>
    <w:rsid w:val="00D75063"/>
    <w:rsid w:val="00D75C6C"/>
    <w:rsid w:val="00D76C4B"/>
    <w:rsid w:val="00D814B8"/>
    <w:rsid w:val="00D829D5"/>
    <w:rsid w:val="00D84D3C"/>
    <w:rsid w:val="00D8560D"/>
    <w:rsid w:val="00D87C1F"/>
    <w:rsid w:val="00D90C5F"/>
    <w:rsid w:val="00D91C59"/>
    <w:rsid w:val="00D92D75"/>
    <w:rsid w:val="00D9333E"/>
    <w:rsid w:val="00D939E9"/>
    <w:rsid w:val="00D94175"/>
    <w:rsid w:val="00D95B53"/>
    <w:rsid w:val="00D978C6"/>
    <w:rsid w:val="00DA0956"/>
    <w:rsid w:val="00DA1680"/>
    <w:rsid w:val="00DA357F"/>
    <w:rsid w:val="00DA3E12"/>
    <w:rsid w:val="00DA494E"/>
    <w:rsid w:val="00DA5B77"/>
    <w:rsid w:val="00DA625D"/>
    <w:rsid w:val="00DA633A"/>
    <w:rsid w:val="00DA6D8F"/>
    <w:rsid w:val="00DB3943"/>
    <w:rsid w:val="00DB5502"/>
    <w:rsid w:val="00DB564B"/>
    <w:rsid w:val="00DB610B"/>
    <w:rsid w:val="00DB6614"/>
    <w:rsid w:val="00DB7334"/>
    <w:rsid w:val="00DB7ABF"/>
    <w:rsid w:val="00DC0730"/>
    <w:rsid w:val="00DC18AD"/>
    <w:rsid w:val="00DC4BB6"/>
    <w:rsid w:val="00DC6B83"/>
    <w:rsid w:val="00DC7A3B"/>
    <w:rsid w:val="00DD456C"/>
    <w:rsid w:val="00DD7123"/>
    <w:rsid w:val="00DD7FAD"/>
    <w:rsid w:val="00DE02D9"/>
    <w:rsid w:val="00DE2F35"/>
    <w:rsid w:val="00DE344C"/>
    <w:rsid w:val="00DE360D"/>
    <w:rsid w:val="00DE425E"/>
    <w:rsid w:val="00DE79A1"/>
    <w:rsid w:val="00DE7C35"/>
    <w:rsid w:val="00DF1133"/>
    <w:rsid w:val="00DF4A77"/>
    <w:rsid w:val="00DF516D"/>
    <w:rsid w:val="00DF59E3"/>
    <w:rsid w:val="00DF5E35"/>
    <w:rsid w:val="00DF7CAE"/>
    <w:rsid w:val="00DF7D9B"/>
    <w:rsid w:val="00E000AC"/>
    <w:rsid w:val="00E02BBA"/>
    <w:rsid w:val="00E046F1"/>
    <w:rsid w:val="00E065B2"/>
    <w:rsid w:val="00E113B5"/>
    <w:rsid w:val="00E11C06"/>
    <w:rsid w:val="00E142C8"/>
    <w:rsid w:val="00E2085C"/>
    <w:rsid w:val="00E27FB8"/>
    <w:rsid w:val="00E31588"/>
    <w:rsid w:val="00E32BC0"/>
    <w:rsid w:val="00E32EBC"/>
    <w:rsid w:val="00E36AF6"/>
    <w:rsid w:val="00E377BC"/>
    <w:rsid w:val="00E37AC1"/>
    <w:rsid w:val="00E40C51"/>
    <w:rsid w:val="00E41898"/>
    <w:rsid w:val="00E423C0"/>
    <w:rsid w:val="00E4256B"/>
    <w:rsid w:val="00E4293D"/>
    <w:rsid w:val="00E44CBC"/>
    <w:rsid w:val="00E4520B"/>
    <w:rsid w:val="00E46E27"/>
    <w:rsid w:val="00E50E55"/>
    <w:rsid w:val="00E51793"/>
    <w:rsid w:val="00E5242E"/>
    <w:rsid w:val="00E5368A"/>
    <w:rsid w:val="00E544B9"/>
    <w:rsid w:val="00E60BC7"/>
    <w:rsid w:val="00E60FF0"/>
    <w:rsid w:val="00E61521"/>
    <w:rsid w:val="00E6414C"/>
    <w:rsid w:val="00E656A7"/>
    <w:rsid w:val="00E66D59"/>
    <w:rsid w:val="00E70F5D"/>
    <w:rsid w:val="00E7260F"/>
    <w:rsid w:val="00E76F33"/>
    <w:rsid w:val="00E77AD4"/>
    <w:rsid w:val="00E81406"/>
    <w:rsid w:val="00E8702D"/>
    <w:rsid w:val="00E872EE"/>
    <w:rsid w:val="00E87ED4"/>
    <w:rsid w:val="00E909D7"/>
    <w:rsid w:val="00E916A9"/>
    <w:rsid w:val="00E916DE"/>
    <w:rsid w:val="00E925AD"/>
    <w:rsid w:val="00E93391"/>
    <w:rsid w:val="00E94C4C"/>
    <w:rsid w:val="00E9562E"/>
    <w:rsid w:val="00E96630"/>
    <w:rsid w:val="00EA2096"/>
    <w:rsid w:val="00EA526A"/>
    <w:rsid w:val="00EB0F7B"/>
    <w:rsid w:val="00EB3D4E"/>
    <w:rsid w:val="00EB56A3"/>
    <w:rsid w:val="00EB597D"/>
    <w:rsid w:val="00EB5B53"/>
    <w:rsid w:val="00EB6F05"/>
    <w:rsid w:val="00EC1E90"/>
    <w:rsid w:val="00EC2716"/>
    <w:rsid w:val="00EC3BF0"/>
    <w:rsid w:val="00EC514B"/>
    <w:rsid w:val="00EC572F"/>
    <w:rsid w:val="00EC59D7"/>
    <w:rsid w:val="00EC75E5"/>
    <w:rsid w:val="00ED12CB"/>
    <w:rsid w:val="00ED18DC"/>
    <w:rsid w:val="00ED3878"/>
    <w:rsid w:val="00ED6201"/>
    <w:rsid w:val="00ED7710"/>
    <w:rsid w:val="00ED7A2A"/>
    <w:rsid w:val="00EE01D6"/>
    <w:rsid w:val="00EE2AA5"/>
    <w:rsid w:val="00EE5CB1"/>
    <w:rsid w:val="00EE72FA"/>
    <w:rsid w:val="00EF1D7F"/>
    <w:rsid w:val="00EF3D10"/>
    <w:rsid w:val="00EF4AF7"/>
    <w:rsid w:val="00EF7E6E"/>
    <w:rsid w:val="00F0137E"/>
    <w:rsid w:val="00F11217"/>
    <w:rsid w:val="00F14984"/>
    <w:rsid w:val="00F1534D"/>
    <w:rsid w:val="00F200C3"/>
    <w:rsid w:val="00F21786"/>
    <w:rsid w:val="00F2480D"/>
    <w:rsid w:val="00F261DF"/>
    <w:rsid w:val="00F30D65"/>
    <w:rsid w:val="00F3261A"/>
    <w:rsid w:val="00F33259"/>
    <w:rsid w:val="00F33741"/>
    <w:rsid w:val="00F36C45"/>
    <w:rsid w:val="00F36D33"/>
    <w:rsid w:val="00F3742B"/>
    <w:rsid w:val="00F4186E"/>
    <w:rsid w:val="00F41FDB"/>
    <w:rsid w:val="00F47A7C"/>
    <w:rsid w:val="00F47DE3"/>
    <w:rsid w:val="00F5009C"/>
    <w:rsid w:val="00F507EC"/>
    <w:rsid w:val="00F524C9"/>
    <w:rsid w:val="00F56749"/>
    <w:rsid w:val="00F56D63"/>
    <w:rsid w:val="00F6026E"/>
    <w:rsid w:val="00F609A9"/>
    <w:rsid w:val="00F621BA"/>
    <w:rsid w:val="00F63018"/>
    <w:rsid w:val="00F63CC7"/>
    <w:rsid w:val="00F6402A"/>
    <w:rsid w:val="00F65756"/>
    <w:rsid w:val="00F659DF"/>
    <w:rsid w:val="00F66637"/>
    <w:rsid w:val="00F6757F"/>
    <w:rsid w:val="00F70E2F"/>
    <w:rsid w:val="00F724C1"/>
    <w:rsid w:val="00F72B5D"/>
    <w:rsid w:val="00F73660"/>
    <w:rsid w:val="00F75232"/>
    <w:rsid w:val="00F759CD"/>
    <w:rsid w:val="00F76FCD"/>
    <w:rsid w:val="00F80C99"/>
    <w:rsid w:val="00F837EF"/>
    <w:rsid w:val="00F83FCD"/>
    <w:rsid w:val="00F8459A"/>
    <w:rsid w:val="00F84950"/>
    <w:rsid w:val="00F867EC"/>
    <w:rsid w:val="00F86D45"/>
    <w:rsid w:val="00F87668"/>
    <w:rsid w:val="00F877B0"/>
    <w:rsid w:val="00F91B2B"/>
    <w:rsid w:val="00F94CCF"/>
    <w:rsid w:val="00F95990"/>
    <w:rsid w:val="00F95B27"/>
    <w:rsid w:val="00F97B4D"/>
    <w:rsid w:val="00FA0C82"/>
    <w:rsid w:val="00FA36D7"/>
    <w:rsid w:val="00FA564A"/>
    <w:rsid w:val="00FA571D"/>
    <w:rsid w:val="00FA7D57"/>
    <w:rsid w:val="00FB29E9"/>
    <w:rsid w:val="00FB2E18"/>
    <w:rsid w:val="00FB795B"/>
    <w:rsid w:val="00FC03CD"/>
    <w:rsid w:val="00FC0646"/>
    <w:rsid w:val="00FC31CE"/>
    <w:rsid w:val="00FC560B"/>
    <w:rsid w:val="00FC68B7"/>
    <w:rsid w:val="00FD3090"/>
    <w:rsid w:val="00FD4130"/>
    <w:rsid w:val="00FD53B0"/>
    <w:rsid w:val="00FE3DC1"/>
    <w:rsid w:val="00FE4213"/>
    <w:rsid w:val="00FE42C3"/>
    <w:rsid w:val="00FE4EE1"/>
    <w:rsid w:val="00FE590B"/>
    <w:rsid w:val="00FE6985"/>
    <w:rsid w:val="00FE6F24"/>
    <w:rsid w:val="00FF5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6"/>
    <o:shapelayout v:ext="edit">
      <o:idmap v:ext="edit" data="1"/>
    </o:shapelayout>
  </w:shapeDefaults>
  <w:decimalSymbol w:val="."/>
  <w:listSeparator w:val=","/>
  <w14:docId w14:val="0002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3"/>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BF3608"/>
    <w:pPr>
      <w:shd w:val="clear" w:color="auto" w:fill="000080"/>
    </w:pPr>
    <w:rPr>
      <w:rFonts w:ascii="Tahoma" w:hAnsi="Tahoma" w:cs="Tahoma"/>
    </w:rPr>
  </w:style>
  <w:style w:type="paragraph" w:styleId="BodyText">
    <w:name w:val="Body Text"/>
    <w:basedOn w:val="Normal"/>
    <w:rsid w:val="00BB559A"/>
    <w:pPr>
      <w:widowControl w:val="0"/>
      <w:tabs>
        <w:tab w:val="left" w:pos="720"/>
      </w:tabs>
      <w:suppressAutoHyphens w:val="0"/>
      <w:autoSpaceDE w:val="0"/>
      <w:autoSpaceDN w:val="0"/>
      <w:adjustRightInd w:val="0"/>
      <w:spacing w:line="240" w:lineRule="auto"/>
    </w:pPr>
    <w:rPr>
      <w:sz w:val="24"/>
      <w:szCs w:val="24"/>
    </w:rPr>
  </w:style>
  <w:style w:type="paragraph" w:customStyle="1" w:styleId="Rom1">
    <w:name w:val="Rom1"/>
    <w:basedOn w:val="Normal"/>
    <w:rsid w:val="00BB559A"/>
    <w:pPr>
      <w:numPr>
        <w:numId w:val="1"/>
      </w:numPr>
      <w:suppressAutoHyphens w:val="0"/>
      <w:spacing w:line="237" w:lineRule="exact"/>
    </w:pPr>
    <w:rPr>
      <w:sz w:val="24"/>
      <w:lang w:val="fr-CH"/>
    </w:rPr>
  </w:style>
  <w:style w:type="paragraph" w:styleId="NormalWeb">
    <w:name w:val="Normal (Web)"/>
    <w:basedOn w:val="Normal"/>
    <w:uiPriority w:val="99"/>
    <w:rsid w:val="00A93F7B"/>
    <w:pPr>
      <w:suppressAutoHyphens w:val="0"/>
      <w:spacing w:before="100" w:beforeAutospacing="1" w:after="100" w:afterAutospacing="1" w:line="240" w:lineRule="auto"/>
    </w:pPr>
    <w:rPr>
      <w:sz w:val="24"/>
      <w:szCs w:val="24"/>
      <w:lang w:val="en-US"/>
    </w:rPr>
  </w:style>
  <w:style w:type="paragraph" w:styleId="BalloonText">
    <w:name w:val="Balloon Text"/>
    <w:basedOn w:val="Normal"/>
    <w:semiHidden/>
    <w:rsid w:val="00900DA3"/>
    <w:rPr>
      <w:rFonts w:ascii="Tahoma" w:hAnsi="Tahoma" w:cs="Tahoma"/>
      <w:sz w:val="16"/>
      <w:szCs w:val="16"/>
    </w:rPr>
  </w:style>
  <w:style w:type="character" w:styleId="CommentReference">
    <w:name w:val="annotation reference"/>
    <w:uiPriority w:val="99"/>
    <w:rsid w:val="002A523D"/>
    <w:rPr>
      <w:sz w:val="16"/>
      <w:szCs w:val="16"/>
    </w:rPr>
  </w:style>
  <w:style w:type="paragraph" w:styleId="CommentText">
    <w:name w:val="annotation text"/>
    <w:basedOn w:val="Normal"/>
    <w:link w:val="CommentTextChar"/>
    <w:rsid w:val="002A523D"/>
  </w:style>
  <w:style w:type="character" w:customStyle="1" w:styleId="CommentTextChar">
    <w:name w:val="Comment Text Char"/>
    <w:link w:val="CommentText"/>
    <w:rsid w:val="002A523D"/>
    <w:rPr>
      <w:lang w:val="en-GB"/>
    </w:rPr>
  </w:style>
  <w:style w:type="paragraph" w:styleId="CommentSubject">
    <w:name w:val="annotation subject"/>
    <w:basedOn w:val="CommentText"/>
    <w:next w:val="CommentText"/>
    <w:link w:val="CommentSubjectChar"/>
    <w:rsid w:val="002A523D"/>
    <w:rPr>
      <w:b/>
      <w:bCs/>
    </w:rPr>
  </w:style>
  <w:style w:type="character" w:customStyle="1" w:styleId="CommentSubjectChar">
    <w:name w:val="Comment Subject Char"/>
    <w:link w:val="CommentSubject"/>
    <w:rsid w:val="002A523D"/>
    <w:rPr>
      <w:b/>
      <w:bCs/>
      <w:lang w:val="en-GB"/>
    </w:rPr>
  </w:style>
  <w:style w:type="paragraph" w:customStyle="1" w:styleId="Default">
    <w:name w:val="Default"/>
    <w:rsid w:val="002B6FA4"/>
    <w:pPr>
      <w:autoSpaceDE w:val="0"/>
      <w:autoSpaceDN w:val="0"/>
      <w:adjustRightInd w:val="0"/>
    </w:pPr>
    <w:rPr>
      <w:color w:val="000000"/>
      <w:sz w:val="24"/>
      <w:szCs w:val="24"/>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rsid w:val="00C6084A"/>
    <w:rPr>
      <w:sz w:val="18"/>
      <w:lang w:eastAsia="en-US"/>
    </w:rPr>
  </w:style>
  <w:style w:type="character" w:styleId="Emphasis">
    <w:name w:val="Emphasis"/>
    <w:uiPriority w:val="20"/>
    <w:qFormat/>
    <w:rsid w:val="005C5675"/>
    <w:rPr>
      <w:i/>
      <w:iCs/>
    </w:rPr>
  </w:style>
  <w:style w:type="character" w:customStyle="1" w:styleId="SingleTxtGChar">
    <w:name w:val="_ Single Txt_G Char"/>
    <w:link w:val="SingleTxtG"/>
    <w:rsid w:val="00AF50DC"/>
    <w:rPr>
      <w:lang w:eastAsia="en-US"/>
    </w:rPr>
  </w:style>
  <w:style w:type="character" w:customStyle="1" w:styleId="H1GChar">
    <w:name w:val="_ H_1_G Char"/>
    <w:link w:val="H1G"/>
    <w:rsid w:val="006E12A7"/>
    <w:rPr>
      <w:b/>
      <w:sz w:val="24"/>
      <w:lang w:eastAsia="en-US"/>
    </w:rPr>
  </w:style>
  <w:style w:type="character" w:customStyle="1" w:styleId="HeaderChar">
    <w:name w:val="Header Char"/>
    <w:aliases w:val="6_G Char"/>
    <w:link w:val="Header"/>
    <w:rsid w:val="006E12A7"/>
    <w:rPr>
      <w:b/>
      <w:sz w:val="18"/>
      <w:lang w:eastAsia="en-US"/>
    </w:rPr>
  </w:style>
  <w:style w:type="character" w:styleId="Strong">
    <w:name w:val="Strong"/>
    <w:uiPriority w:val="22"/>
    <w:qFormat/>
    <w:rsid w:val="004B0919"/>
    <w:rPr>
      <w:b/>
      <w:bCs/>
    </w:rPr>
  </w:style>
  <w:style w:type="paragraph" w:styleId="ListParagraph">
    <w:name w:val="List Paragraph"/>
    <w:basedOn w:val="Normal"/>
    <w:uiPriority w:val="34"/>
    <w:qFormat/>
    <w:rsid w:val="00830DC5"/>
    <w:pPr>
      <w:suppressAutoHyphens w:val="0"/>
      <w:spacing w:after="200" w:line="276" w:lineRule="auto"/>
      <w:ind w:left="720"/>
      <w:contextualSpacing/>
    </w:pPr>
    <w:rPr>
      <w:rFonts w:ascii="Calibri" w:eastAsia="Calibri" w:hAnsi="Calibri"/>
      <w:sz w:val="22"/>
      <w:szCs w:val="22"/>
      <w:lang w:val="en-US"/>
    </w:rPr>
  </w:style>
  <w:style w:type="character" w:customStyle="1" w:styleId="a">
    <w:name w:val="Основной текст_"/>
    <w:link w:val="4"/>
    <w:rsid w:val="005D2784"/>
    <w:rPr>
      <w:spacing w:val="-2"/>
      <w:sz w:val="19"/>
      <w:szCs w:val="19"/>
      <w:shd w:val="clear" w:color="auto" w:fill="FFFFFF"/>
    </w:rPr>
  </w:style>
  <w:style w:type="paragraph" w:customStyle="1" w:styleId="4">
    <w:name w:val="Основной текст4"/>
    <w:basedOn w:val="Normal"/>
    <w:link w:val="a"/>
    <w:rsid w:val="005D2784"/>
    <w:pPr>
      <w:widowControl w:val="0"/>
      <w:shd w:val="clear" w:color="auto" w:fill="FFFFFF"/>
      <w:suppressAutoHyphens w:val="0"/>
      <w:spacing w:after="60" w:line="0" w:lineRule="atLeast"/>
      <w:ind w:hanging="600"/>
    </w:pPr>
    <w:rPr>
      <w:spacing w:val="-2"/>
      <w:sz w:val="19"/>
      <w:szCs w:val="19"/>
      <w:lang w:eastAsia="en-GB"/>
    </w:rPr>
  </w:style>
  <w:style w:type="paragraph" w:customStyle="1" w:styleId="svarticle">
    <w:name w:val="svarticle"/>
    <w:basedOn w:val="Normal"/>
    <w:rsid w:val="001311B7"/>
    <w:pPr>
      <w:suppressAutoHyphens w:val="0"/>
      <w:spacing w:before="100" w:beforeAutospacing="1" w:after="100" w:afterAutospacing="1" w:line="240" w:lineRule="auto"/>
    </w:pPr>
    <w:rPr>
      <w:sz w:val="24"/>
      <w:szCs w:val="24"/>
      <w:lang w:val="en-US"/>
    </w:rPr>
  </w:style>
  <w:style w:type="character" w:customStyle="1" w:styleId="st">
    <w:name w:val="st"/>
    <w:basedOn w:val="DefaultParagraphFont"/>
    <w:rsid w:val="00473A2E"/>
  </w:style>
  <w:style w:type="character" w:customStyle="1" w:styleId="Heading2Char">
    <w:name w:val="Heading 2 Char"/>
    <w:basedOn w:val="DefaultParagraphFont"/>
    <w:link w:val="Heading2"/>
    <w:rsid w:val="00DB733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2"/>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3"/>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BF3608"/>
    <w:pPr>
      <w:shd w:val="clear" w:color="auto" w:fill="000080"/>
    </w:pPr>
    <w:rPr>
      <w:rFonts w:ascii="Tahoma" w:hAnsi="Tahoma" w:cs="Tahoma"/>
    </w:rPr>
  </w:style>
  <w:style w:type="paragraph" w:styleId="BodyText">
    <w:name w:val="Body Text"/>
    <w:basedOn w:val="Normal"/>
    <w:rsid w:val="00BB559A"/>
    <w:pPr>
      <w:widowControl w:val="0"/>
      <w:tabs>
        <w:tab w:val="left" w:pos="720"/>
      </w:tabs>
      <w:suppressAutoHyphens w:val="0"/>
      <w:autoSpaceDE w:val="0"/>
      <w:autoSpaceDN w:val="0"/>
      <w:adjustRightInd w:val="0"/>
      <w:spacing w:line="240" w:lineRule="auto"/>
    </w:pPr>
    <w:rPr>
      <w:sz w:val="24"/>
      <w:szCs w:val="24"/>
    </w:rPr>
  </w:style>
  <w:style w:type="paragraph" w:customStyle="1" w:styleId="Rom1">
    <w:name w:val="Rom1"/>
    <w:basedOn w:val="Normal"/>
    <w:rsid w:val="00BB559A"/>
    <w:pPr>
      <w:numPr>
        <w:numId w:val="1"/>
      </w:numPr>
      <w:suppressAutoHyphens w:val="0"/>
      <w:spacing w:line="237" w:lineRule="exact"/>
    </w:pPr>
    <w:rPr>
      <w:sz w:val="24"/>
      <w:lang w:val="fr-CH"/>
    </w:rPr>
  </w:style>
  <w:style w:type="paragraph" w:styleId="NormalWeb">
    <w:name w:val="Normal (Web)"/>
    <w:basedOn w:val="Normal"/>
    <w:uiPriority w:val="99"/>
    <w:rsid w:val="00A93F7B"/>
    <w:pPr>
      <w:suppressAutoHyphens w:val="0"/>
      <w:spacing w:before="100" w:beforeAutospacing="1" w:after="100" w:afterAutospacing="1" w:line="240" w:lineRule="auto"/>
    </w:pPr>
    <w:rPr>
      <w:sz w:val="24"/>
      <w:szCs w:val="24"/>
      <w:lang w:val="en-US"/>
    </w:rPr>
  </w:style>
  <w:style w:type="paragraph" w:styleId="BalloonText">
    <w:name w:val="Balloon Text"/>
    <w:basedOn w:val="Normal"/>
    <w:semiHidden/>
    <w:rsid w:val="00900DA3"/>
    <w:rPr>
      <w:rFonts w:ascii="Tahoma" w:hAnsi="Tahoma" w:cs="Tahoma"/>
      <w:sz w:val="16"/>
      <w:szCs w:val="16"/>
    </w:rPr>
  </w:style>
  <w:style w:type="character" w:styleId="CommentReference">
    <w:name w:val="annotation reference"/>
    <w:uiPriority w:val="99"/>
    <w:rsid w:val="002A523D"/>
    <w:rPr>
      <w:sz w:val="16"/>
      <w:szCs w:val="16"/>
    </w:rPr>
  </w:style>
  <w:style w:type="paragraph" w:styleId="CommentText">
    <w:name w:val="annotation text"/>
    <w:basedOn w:val="Normal"/>
    <w:link w:val="CommentTextChar"/>
    <w:rsid w:val="002A523D"/>
  </w:style>
  <w:style w:type="character" w:customStyle="1" w:styleId="CommentTextChar">
    <w:name w:val="Comment Text Char"/>
    <w:link w:val="CommentText"/>
    <w:rsid w:val="002A523D"/>
    <w:rPr>
      <w:lang w:val="en-GB"/>
    </w:rPr>
  </w:style>
  <w:style w:type="paragraph" w:styleId="CommentSubject">
    <w:name w:val="annotation subject"/>
    <w:basedOn w:val="CommentText"/>
    <w:next w:val="CommentText"/>
    <w:link w:val="CommentSubjectChar"/>
    <w:rsid w:val="002A523D"/>
    <w:rPr>
      <w:b/>
      <w:bCs/>
    </w:rPr>
  </w:style>
  <w:style w:type="character" w:customStyle="1" w:styleId="CommentSubjectChar">
    <w:name w:val="Comment Subject Char"/>
    <w:link w:val="CommentSubject"/>
    <w:rsid w:val="002A523D"/>
    <w:rPr>
      <w:b/>
      <w:bCs/>
      <w:lang w:val="en-GB"/>
    </w:rPr>
  </w:style>
  <w:style w:type="paragraph" w:customStyle="1" w:styleId="Default">
    <w:name w:val="Default"/>
    <w:rsid w:val="002B6FA4"/>
    <w:pPr>
      <w:autoSpaceDE w:val="0"/>
      <w:autoSpaceDN w:val="0"/>
      <w:adjustRightInd w:val="0"/>
    </w:pPr>
    <w:rPr>
      <w:color w:val="000000"/>
      <w:sz w:val="24"/>
      <w:szCs w:val="24"/>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rsid w:val="00C6084A"/>
    <w:rPr>
      <w:sz w:val="18"/>
      <w:lang w:eastAsia="en-US"/>
    </w:rPr>
  </w:style>
  <w:style w:type="character" w:styleId="Emphasis">
    <w:name w:val="Emphasis"/>
    <w:uiPriority w:val="20"/>
    <w:qFormat/>
    <w:rsid w:val="005C5675"/>
    <w:rPr>
      <w:i/>
      <w:iCs/>
    </w:rPr>
  </w:style>
  <w:style w:type="character" w:customStyle="1" w:styleId="SingleTxtGChar">
    <w:name w:val="_ Single Txt_G Char"/>
    <w:link w:val="SingleTxtG"/>
    <w:rsid w:val="00AF50DC"/>
    <w:rPr>
      <w:lang w:eastAsia="en-US"/>
    </w:rPr>
  </w:style>
  <w:style w:type="character" w:customStyle="1" w:styleId="H1GChar">
    <w:name w:val="_ H_1_G Char"/>
    <w:link w:val="H1G"/>
    <w:rsid w:val="006E12A7"/>
    <w:rPr>
      <w:b/>
      <w:sz w:val="24"/>
      <w:lang w:eastAsia="en-US"/>
    </w:rPr>
  </w:style>
  <w:style w:type="character" w:customStyle="1" w:styleId="HeaderChar">
    <w:name w:val="Header Char"/>
    <w:aliases w:val="6_G Char"/>
    <w:link w:val="Header"/>
    <w:rsid w:val="006E12A7"/>
    <w:rPr>
      <w:b/>
      <w:sz w:val="18"/>
      <w:lang w:eastAsia="en-US"/>
    </w:rPr>
  </w:style>
  <w:style w:type="character" w:styleId="Strong">
    <w:name w:val="Strong"/>
    <w:uiPriority w:val="22"/>
    <w:qFormat/>
    <w:rsid w:val="004B0919"/>
    <w:rPr>
      <w:b/>
      <w:bCs/>
    </w:rPr>
  </w:style>
  <w:style w:type="paragraph" w:styleId="ListParagraph">
    <w:name w:val="List Paragraph"/>
    <w:basedOn w:val="Normal"/>
    <w:uiPriority w:val="34"/>
    <w:qFormat/>
    <w:rsid w:val="00830DC5"/>
    <w:pPr>
      <w:suppressAutoHyphens w:val="0"/>
      <w:spacing w:after="200" w:line="276" w:lineRule="auto"/>
      <w:ind w:left="720"/>
      <w:contextualSpacing/>
    </w:pPr>
    <w:rPr>
      <w:rFonts w:ascii="Calibri" w:eastAsia="Calibri" w:hAnsi="Calibri"/>
      <w:sz w:val="22"/>
      <w:szCs w:val="22"/>
      <w:lang w:val="en-US"/>
    </w:rPr>
  </w:style>
  <w:style w:type="character" w:customStyle="1" w:styleId="a">
    <w:name w:val="Основной текст_"/>
    <w:link w:val="4"/>
    <w:rsid w:val="005D2784"/>
    <w:rPr>
      <w:spacing w:val="-2"/>
      <w:sz w:val="19"/>
      <w:szCs w:val="19"/>
      <w:shd w:val="clear" w:color="auto" w:fill="FFFFFF"/>
    </w:rPr>
  </w:style>
  <w:style w:type="paragraph" w:customStyle="1" w:styleId="4">
    <w:name w:val="Основной текст4"/>
    <w:basedOn w:val="Normal"/>
    <w:link w:val="a"/>
    <w:rsid w:val="005D2784"/>
    <w:pPr>
      <w:widowControl w:val="0"/>
      <w:shd w:val="clear" w:color="auto" w:fill="FFFFFF"/>
      <w:suppressAutoHyphens w:val="0"/>
      <w:spacing w:after="60" w:line="0" w:lineRule="atLeast"/>
      <w:ind w:hanging="600"/>
    </w:pPr>
    <w:rPr>
      <w:spacing w:val="-2"/>
      <w:sz w:val="19"/>
      <w:szCs w:val="19"/>
      <w:lang w:eastAsia="en-GB"/>
    </w:rPr>
  </w:style>
  <w:style w:type="paragraph" w:customStyle="1" w:styleId="svarticle">
    <w:name w:val="svarticle"/>
    <w:basedOn w:val="Normal"/>
    <w:rsid w:val="001311B7"/>
    <w:pPr>
      <w:suppressAutoHyphens w:val="0"/>
      <w:spacing w:before="100" w:beforeAutospacing="1" w:after="100" w:afterAutospacing="1" w:line="240" w:lineRule="auto"/>
    </w:pPr>
    <w:rPr>
      <w:sz w:val="24"/>
      <w:szCs w:val="24"/>
      <w:lang w:val="en-US"/>
    </w:rPr>
  </w:style>
  <w:style w:type="character" w:customStyle="1" w:styleId="st">
    <w:name w:val="st"/>
    <w:basedOn w:val="DefaultParagraphFont"/>
    <w:rsid w:val="00473A2E"/>
  </w:style>
  <w:style w:type="character" w:customStyle="1" w:styleId="Heading2Char">
    <w:name w:val="Heading 2 Char"/>
    <w:basedOn w:val="DefaultParagraphFont"/>
    <w:link w:val="Heading2"/>
    <w:rsid w:val="00DB73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277">
      <w:bodyDiv w:val="1"/>
      <w:marLeft w:val="0"/>
      <w:marRight w:val="0"/>
      <w:marTop w:val="0"/>
      <w:marBottom w:val="0"/>
      <w:divBdr>
        <w:top w:val="none" w:sz="0" w:space="0" w:color="auto"/>
        <w:left w:val="none" w:sz="0" w:space="0" w:color="auto"/>
        <w:bottom w:val="none" w:sz="0" w:space="0" w:color="auto"/>
        <w:right w:val="none" w:sz="0" w:space="0" w:color="auto"/>
      </w:divBdr>
      <w:divsChild>
        <w:div w:id="1051609416">
          <w:marLeft w:val="0"/>
          <w:marRight w:val="0"/>
          <w:marTop w:val="0"/>
          <w:marBottom w:val="0"/>
          <w:divBdr>
            <w:top w:val="none" w:sz="0" w:space="0" w:color="auto"/>
            <w:left w:val="none" w:sz="0" w:space="0" w:color="auto"/>
            <w:bottom w:val="none" w:sz="0" w:space="0" w:color="auto"/>
            <w:right w:val="none" w:sz="0" w:space="0" w:color="auto"/>
          </w:divBdr>
        </w:div>
        <w:div w:id="2010134988">
          <w:marLeft w:val="0"/>
          <w:marRight w:val="0"/>
          <w:marTop w:val="0"/>
          <w:marBottom w:val="0"/>
          <w:divBdr>
            <w:top w:val="none" w:sz="0" w:space="0" w:color="auto"/>
            <w:left w:val="none" w:sz="0" w:space="0" w:color="auto"/>
            <w:bottom w:val="none" w:sz="0" w:space="0" w:color="auto"/>
            <w:right w:val="none" w:sz="0" w:space="0" w:color="auto"/>
          </w:divBdr>
        </w:div>
        <w:div w:id="1610426469">
          <w:marLeft w:val="0"/>
          <w:marRight w:val="0"/>
          <w:marTop w:val="0"/>
          <w:marBottom w:val="0"/>
          <w:divBdr>
            <w:top w:val="none" w:sz="0" w:space="0" w:color="auto"/>
            <w:left w:val="none" w:sz="0" w:space="0" w:color="auto"/>
            <w:bottom w:val="none" w:sz="0" w:space="0" w:color="auto"/>
            <w:right w:val="none" w:sz="0" w:space="0" w:color="auto"/>
          </w:divBdr>
        </w:div>
        <w:div w:id="1045906148">
          <w:marLeft w:val="0"/>
          <w:marRight w:val="0"/>
          <w:marTop w:val="0"/>
          <w:marBottom w:val="0"/>
          <w:divBdr>
            <w:top w:val="none" w:sz="0" w:space="0" w:color="auto"/>
            <w:left w:val="none" w:sz="0" w:space="0" w:color="auto"/>
            <w:bottom w:val="none" w:sz="0" w:space="0" w:color="auto"/>
            <w:right w:val="none" w:sz="0" w:space="0" w:color="auto"/>
          </w:divBdr>
        </w:div>
        <w:div w:id="1093356151">
          <w:marLeft w:val="0"/>
          <w:marRight w:val="0"/>
          <w:marTop w:val="0"/>
          <w:marBottom w:val="0"/>
          <w:divBdr>
            <w:top w:val="none" w:sz="0" w:space="0" w:color="auto"/>
            <w:left w:val="none" w:sz="0" w:space="0" w:color="auto"/>
            <w:bottom w:val="none" w:sz="0" w:space="0" w:color="auto"/>
            <w:right w:val="none" w:sz="0" w:space="0" w:color="auto"/>
          </w:divBdr>
        </w:div>
        <w:div w:id="1418401351">
          <w:marLeft w:val="0"/>
          <w:marRight w:val="0"/>
          <w:marTop w:val="0"/>
          <w:marBottom w:val="0"/>
          <w:divBdr>
            <w:top w:val="none" w:sz="0" w:space="0" w:color="auto"/>
            <w:left w:val="none" w:sz="0" w:space="0" w:color="auto"/>
            <w:bottom w:val="none" w:sz="0" w:space="0" w:color="auto"/>
            <w:right w:val="none" w:sz="0" w:space="0" w:color="auto"/>
          </w:divBdr>
        </w:div>
        <w:div w:id="987975256">
          <w:marLeft w:val="0"/>
          <w:marRight w:val="0"/>
          <w:marTop w:val="0"/>
          <w:marBottom w:val="0"/>
          <w:divBdr>
            <w:top w:val="none" w:sz="0" w:space="0" w:color="auto"/>
            <w:left w:val="none" w:sz="0" w:space="0" w:color="auto"/>
            <w:bottom w:val="none" w:sz="0" w:space="0" w:color="auto"/>
            <w:right w:val="none" w:sz="0" w:space="0" w:color="auto"/>
          </w:divBdr>
        </w:div>
        <w:div w:id="579406147">
          <w:marLeft w:val="0"/>
          <w:marRight w:val="0"/>
          <w:marTop w:val="0"/>
          <w:marBottom w:val="0"/>
          <w:divBdr>
            <w:top w:val="none" w:sz="0" w:space="0" w:color="auto"/>
            <w:left w:val="none" w:sz="0" w:space="0" w:color="auto"/>
            <w:bottom w:val="none" w:sz="0" w:space="0" w:color="auto"/>
            <w:right w:val="none" w:sz="0" w:space="0" w:color="auto"/>
          </w:divBdr>
        </w:div>
        <w:div w:id="1216625070">
          <w:marLeft w:val="0"/>
          <w:marRight w:val="0"/>
          <w:marTop w:val="0"/>
          <w:marBottom w:val="0"/>
          <w:divBdr>
            <w:top w:val="none" w:sz="0" w:space="0" w:color="auto"/>
            <w:left w:val="none" w:sz="0" w:space="0" w:color="auto"/>
            <w:bottom w:val="none" w:sz="0" w:space="0" w:color="auto"/>
            <w:right w:val="none" w:sz="0" w:space="0" w:color="auto"/>
          </w:divBdr>
        </w:div>
        <w:div w:id="1565097556">
          <w:marLeft w:val="0"/>
          <w:marRight w:val="0"/>
          <w:marTop w:val="0"/>
          <w:marBottom w:val="0"/>
          <w:divBdr>
            <w:top w:val="none" w:sz="0" w:space="0" w:color="auto"/>
            <w:left w:val="none" w:sz="0" w:space="0" w:color="auto"/>
            <w:bottom w:val="none" w:sz="0" w:space="0" w:color="auto"/>
            <w:right w:val="none" w:sz="0" w:space="0" w:color="auto"/>
          </w:divBdr>
        </w:div>
        <w:div w:id="345669166">
          <w:marLeft w:val="0"/>
          <w:marRight w:val="0"/>
          <w:marTop w:val="0"/>
          <w:marBottom w:val="0"/>
          <w:divBdr>
            <w:top w:val="none" w:sz="0" w:space="0" w:color="auto"/>
            <w:left w:val="none" w:sz="0" w:space="0" w:color="auto"/>
            <w:bottom w:val="none" w:sz="0" w:space="0" w:color="auto"/>
            <w:right w:val="none" w:sz="0" w:space="0" w:color="auto"/>
          </w:divBdr>
        </w:div>
        <w:div w:id="1676687473">
          <w:marLeft w:val="0"/>
          <w:marRight w:val="0"/>
          <w:marTop w:val="0"/>
          <w:marBottom w:val="0"/>
          <w:divBdr>
            <w:top w:val="none" w:sz="0" w:space="0" w:color="auto"/>
            <w:left w:val="none" w:sz="0" w:space="0" w:color="auto"/>
            <w:bottom w:val="none" w:sz="0" w:space="0" w:color="auto"/>
            <w:right w:val="none" w:sz="0" w:space="0" w:color="auto"/>
          </w:divBdr>
        </w:div>
        <w:div w:id="1839494237">
          <w:marLeft w:val="0"/>
          <w:marRight w:val="0"/>
          <w:marTop w:val="0"/>
          <w:marBottom w:val="0"/>
          <w:divBdr>
            <w:top w:val="none" w:sz="0" w:space="0" w:color="auto"/>
            <w:left w:val="none" w:sz="0" w:space="0" w:color="auto"/>
            <w:bottom w:val="none" w:sz="0" w:space="0" w:color="auto"/>
            <w:right w:val="none" w:sz="0" w:space="0" w:color="auto"/>
          </w:divBdr>
        </w:div>
        <w:div w:id="1194420913">
          <w:marLeft w:val="0"/>
          <w:marRight w:val="0"/>
          <w:marTop w:val="0"/>
          <w:marBottom w:val="0"/>
          <w:divBdr>
            <w:top w:val="none" w:sz="0" w:space="0" w:color="auto"/>
            <w:left w:val="none" w:sz="0" w:space="0" w:color="auto"/>
            <w:bottom w:val="none" w:sz="0" w:space="0" w:color="auto"/>
            <w:right w:val="none" w:sz="0" w:space="0" w:color="auto"/>
          </w:divBdr>
        </w:div>
        <w:div w:id="763577314">
          <w:marLeft w:val="0"/>
          <w:marRight w:val="0"/>
          <w:marTop w:val="0"/>
          <w:marBottom w:val="0"/>
          <w:divBdr>
            <w:top w:val="none" w:sz="0" w:space="0" w:color="auto"/>
            <w:left w:val="none" w:sz="0" w:space="0" w:color="auto"/>
            <w:bottom w:val="none" w:sz="0" w:space="0" w:color="auto"/>
            <w:right w:val="none" w:sz="0" w:space="0" w:color="auto"/>
          </w:divBdr>
        </w:div>
        <w:div w:id="1083113944">
          <w:marLeft w:val="0"/>
          <w:marRight w:val="0"/>
          <w:marTop w:val="0"/>
          <w:marBottom w:val="0"/>
          <w:divBdr>
            <w:top w:val="none" w:sz="0" w:space="0" w:color="auto"/>
            <w:left w:val="none" w:sz="0" w:space="0" w:color="auto"/>
            <w:bottom w:val="none" w:sz="0" w:space="0" w:color="auto"/>
            <w:right w:val="none" w:sz="0" w:space="0" w:color="auto"/>
          </w:divBdr>
        </w:div>
        <w:div w:id="1035621702">
          <w:marLeft w:val="0"/>
          <w:marRight w:val="0"/>
          <w:marTop w:val="0"/>
          <w:marBottom w:val="0"/>
          <w:divBdr>
            <w:top w:val="none" w:sz="0" w:space="0" w:color="auto"/>
            <w:left w:val="none" w:sz="0" w:space="0" w:color="auto"/>
            <w:bottom w:val="none" w:sz="0" w:space="0" w:color="auto"/>
            <w:right w:val="none" w:sz="0" w:space="0" w:color="auto"/>
          </w:divBdr>
        </w:div>
        <w:div w:id="2132163797">
          <w:marLeft w:val="0"/>
          <w:marRight w:val="0"/>
          <w:marTop w:val="0"/>
          <w:marBottom w:val="0"/>
          <w:divBdr>
            <w:top w:val="none" w:sz="0" w:space="0" w:color="auto"/>
            <w:left w:val="none" w:sz="0" w:space="0" w:color="auto"/>
            <w:bottom w:val="none" w:sz="0" w:space="0" w:color="auto"/>
            <w:right w:val="none" w:sz="0" w:space="0" w:color="auto"/>
          </w:divBdr>
        </w:div>
        <w:div w:id="1237789528">
          <w:marLeft w:val="0"/>
          <w:marRight w:val="0"/>
          <w:marTop w:val="0"/>
          <w:marBottom w:val="0"/>
          <w:divBdr>
            <w:top w:val="none" w:sz="0" w:space="0" w:color="auto"/>
            <w:left w:val="none" w:sz="0" w:space="0" w:color="auto"/>
            <w:bottom w:val="none" w:sz="0" w:space="0" w:color="auto"/>
            <w:right w:val="none" w:sz="0" w:space="0" w:color="auto"/>
          </w:divBdr>
        </w:div>
        <w:div w:id="1861043907">
          <w:marLeft w:val="0"/>
          <w:marRight w:val="0"/>
          <w:marTop w:val="0"/>
          <w:marBottom w:val="0"/>
          <w:divBdr>
            <w:top w:val="none" w:sz="0" w:space="0" w:color="auto"/>
            <w:left w:val="none" w:sz="0" w:space="0" w:color="auto"/>
            <w:bottom w:val="none" w:sz="0" w:space="0" w:color="auto"/>
            <w:right w:val="none" w:sz="0" w:space="0" w:color="auto"/>
          </w:divBdr>
        </w:div>
        <w:div w:id="1286034985">
          <w:marLeft w:val="0"/>
          <w:marRight w:val="0"/>
          <w:marTop w:val="0"/>
          <w:marBottom w:val="0"/>
          <w:divBdr>
            <w:top w:val="none" w:sz="0" w:space="0" w:color="auto"/>
            <w:left w:val="none" w:sz="0" w:space="0" w:color="auto"/>
            <w:bottom w:val="none" w:sz="0" w:space="0" w:color="auto"/>
            <w:right w:val="none" w:sz="0" w:space="0" w:color="auto"/>
          </w:divBdr>
        </w:div>
        <w:div w:id="2046131045">
          <w:marLeft w:val="0"/>
          <w:marRight w:val="0"/>
          <w:marTop w:val="0"/>
          <w:marBottom w:val="0"/>
          <w:divBdr>
            <w:top w:val="none" w:sz="0" w:space="0" w:color="auto"/>
            <w:left w:val="none" w:sz="0" w:space="0" w:color="auto"/>
            <w:bottom w:val="none" w:sz="0" w:space="0" w:color="auto"/>
            <w:right w:val="none" w:sz="0" w:space="0" w:color="auto"/>
          </w:divBdr>
        </w:div>
        <w:div w:id="159081759">
          <w:marLeft w:val="0"/>
          <w:marRight w:val="0"/>
          <w:marTop w:val="0"/>
          <w:marBottom w:val="0"/>
          <w:divBdr>
            <w:top w:val="none" w:sz="0" w:space="0" w:color="auto"/>
            <w:left w:val="none" w:sz="0" w:space="0" w:color="auto"/>
            <w:bottom w:val="none" w:sz="0" w:space="0" w:color="auto"/>
            <w:right w:val="none" w:sz="0" w:space="0" w:color="auto"/>
          </w:divBdr>
        </w:div>
      </w:divsChild>
    </w:div>
    <w:div w:id="160512831">
      <w:bodyDiv w:val="1"/>
      <w:marLeft w:val="0"/>
      <w:marRight w:val="0"/>
      <w:marTop w:val="0"/>
      <w:marBottom w:val="0"/>
      <w:divBdr>
        <w:top w:val="none" w:sz="0" w:space="0" w:color="auto"/>
        <w:left w:val="none" w:sz="0" w:space="0" w:color="auto"/>
        <w:bottom w:val="none" w:sz="0" w:space="0" w:color="auto"/>
        <w:right w:val="none" w:sz="0" w:space="0" w:color="auto"/>
      </w:divBdr>
    </w:div>
    <w:div w:id="177937086">
      <w:bodyDiv w:val="1"/>
      <w:marLeft w:val="0"/>
      <w:marRight w:val="0"/>
      <w:marTop w:val="0"/>
      <w:marBottom w:val="0"/>
      <w:divBdr>
        <w:top w:val="none" w:sz="0" w:space="0" w:color="auto"/>
        <w:left w:val="none" w:sz="0" w:space="0" w:color="auto"/>
        <w:bottom w:val="none" w:sz="0" w:space="0" w:color="auto"/>
        <w:right w:val="none" w:sz="0" w:space="0" w:color="auto"/>
      </w:divBdr>
      <w:divsChild>
        <w:div w:id="1147361707">
          <w:marLeft w:val="0"/>
          <w:marRight w:val="0"/>
          <w:marTop w:val="0"/>
          <w:marBottom w:val="0"/>
          <w:divBdr>
            <w:top w:val="none" w:sz="0" w:space="0" w:color="auto"/>
            <w:left w:val="none" w:sz="0" w:space="0" w:color="auto"/>
            <w:bottom w:val="none" w:sz="0" w:space="0" w:color="auto"/>
            <w:right w:val="none" w:sz="0" w:space="0" w:color="auto"/>
          </w:divBdr>
          <w:divsChild>
            <w:div w:id="691341332">
              <w:marLeft w:val="0"/>
              <w:marRight w:val="0"/>
              <w:marTop w:val="0"/>
              <w:marBottom w:val="0"/>
              <w:divBdr>
                <w:top w:val="none" w:sz="0" w:space="0" w:color="auto"/>
                <w:left w:val="none" w:sz="0" w:space="0" w:color="auto"/>
                <w:bottom w:val="none" w:sz="0" w:space="0" w:color="auto"/>
                <w:right w:val="none" w:sz="0" w:space="0" w:color="auto"/>
              </w:divBdr>
            </w:div>
            <w:div w:id="1657031938">
              <w:marLeft w:val="0"/>
              <w:marRight w:val="0"/>
              <w:marTop w:val="0"/>
              <w:marBottom w:val="0"/>
              <w:divBdr>
                <w:top w:val="none" w:sz="0" w:space="0" w:color="auto"/>
                <w:left w:val="none" w:sz="0" w:space="0" w:color="auto"/>
                <w:bottom w:val="none" w:sz="0" w:space="0" w:color="auto"/>
                <w:right w:val="none" w:sz="0" w:space="0" w:color="auto"/>
              </w:divBdr>
            </w:div>
            <w:div w:id="1976640728">
              <w:marLeft w:val="0"/>
              <w:marRight w:val="0"/>
              <w:marTop w:val="0"/>
              <w:marBottom w:val="0"/>
              <w:divBdr>
                <w:top w:val="none" w:sz="0" w:space="0" w:color="auto"/>
                <w:left w:val="none" w:sz="0" w:space="0" w:color="auto"/>
                <w:bottom w:val="none" w:sz="0" w:space="0" w:color="auto"/>
                <w:right w:val="none" w:sz="0" w:space="0" w:color="auto"/>
              </w:divBdr>
            </w:div>
            <w:div w:id="1929339170">
              <w:marLeft w:val="0"/>
              <w:marRight w:val="0"/>
              <w:marTop w:val="0"/>
              <w:marBottom w:val="0"/>
              <w:divBdr>
                <w:top w:val="none" w:sz="0" w:space="0" w:color="auto"/>
                <w:left w:val="none" w:sz="0" w:space="0" w:color="auto"/>
                <w:bottom w:val="none" w:sz="0" w:space="0" w:color="auto"/>
                <w:right w:val="none" w:sz="0" w:space="0" w:color="auto"/>
              </w:divBdr>
            </w:div>
            <w:div w:id="19161279">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716319741">
              <w:marLeft w:val="0"/>
              <w:marRight w:val="0"/>
              <w:marTop w:val="0"/>
              <w:marBottom w:val="0"/>
              <w:divBdr>
                <w:top w:val="none" w:sz="0" w:space="0" w:color="auto"/>
                <w:left w:val="none" w:sz="0" w:space="0" w:color="auto"/>
                <w:bottom w:val="none" w:sz="0" w:space="0" w:color="auto"/>
                <w:right w:val="none" w:sz="0" w:space="0" w:color="auto"/>
              </w:divBdr>
            </w:div>
            <w:div w:id="493879506">
              <w:marLeft w:val="0"/>
              <w:marRight w:val="0"/>
              <w:marTop w:val="0"/>
              <w:marBottom w:val="0"/>
              <w:divBdr>
                <w:top w:val="none" w:sz="0" w:space="0" w:color="auto"/>
                <w:left w:val="none" w:sz="0" w:space="0" w:color="auto"/>
                <w:bottom w:val="none" w:sz="0" w:space="0" w:color="auto"/>
                <w:right w:val="none" w:sz="0" w:space="0" w:color="auto"/>
              </w:divBdr>
            </w:div>
            <w:div w:id="1987010877">
              <w:marLeft w:val="0"/>
              <w:marRight w:val="0"/>
              <w:marTop w:val="0"/>
              <w:marBottom w:val="0"/>
              <w:divBdr>
                <w:top w:val="none" w:sz="0" w:space="0" w:color="auto"/>
                <w:left w:val="none" w:sz="0" w:space="0" w:color="auto"/>
                <w:bottom w:val="none" w:sz="0" w:space="0" w:color="auto"/>
                <w:right w:val="none" w:sz="0" w:space="0" w:color="auto"/>
              </w:divBdr>
            </w:div>
            <w:div w:id="393284538">
              <w:marLeft w:val="0"/>
              <w:marRight w:val="0"/>
              <w:marTop w:val="0"/>
              <w:marBottom w:val="0"/>
              <w:divBdr>
                <w:top w:val="none" w:sz="0" w:space="0" w:color="auto"/>
                <w:left w:val="none" w:sz="0" w:space="0" w:color="auto"/>
                <w:bottom w:val="none" w:sz="0" w:space="0" w:color="auto"/>
                <w:right w:val="none" w:sz="0" w:space="0" w:color="auto"/>
              </w:divBdr>
            </w:div>
            <w:div w:id="1533151216">
              <w:marLeft w:val="0"/>
              <w:marRight w:val="0"/>
              <w:marTop w:val="0"/>
              <w:marBottom w:val="0"/>
              <w:divBdr>
                <w:top w:val="none" w:sz="0" w:space="0" w:color="auto"/>
                <w:left w:val="none" w:sz="0" w:space="0" w:color="auto"/>
                <w:bottom w:val="none" w:sz="0" w:space="0" w:color="auto"/>
                <w:right w:val="none" w:sz="0" w:space="0" w:color="auto"/>
              </w:divBdr>
            </w:div>
            <w:div w:id="143131930">
              <w:marLeft w:val="0"/>
              <w:marRight w:val="0"/>
              <w:marTop w:val="0"/>
              <w:marBottom w:val="0"/>
              <w:divBdr>
                <w:top w:val="none" w:sz="0" w:space="0" w:color="auto"/>
                <w:left w:val="none" w:sz="0" w:space="0" w:color="auto"/>
                <w:bottom w:val="none" w:sz="0" w:space="0" w:color="auto"/>
                <w:right w:val="none" w:sz="0" w:space="0" w:color="auto"/>
              </w:divBdr>
            </w:div>
            <w:div w:id="978147611">
              <w:marLeft w:val="0"/>
              <w:marRight w:val="0"/>
              <w:marTop w:val="0"/>
              <w:marBottom w:val="0"/>
              <w:divBdr>
                <w:top w:val="none" w:sz="0" w:space="0" w:color="auto"/>
                <w:left w:val="none" w:sz="0" w:space="0" w:color="auto"/>
                <w:bottom w:val="none" w:sz="0" w:space="0" w:color="auto"/>
                <w:right w:val="none" w:sz="0" w:space="0" w:color="auto"/>
              </w:divBdr>
            </w:div>
            <w:div w:id="277834773">
              <w:marLeft w:val="0"/>
              <w:marRight w:val="0"/>
              <w:marTop w:val="0"/>
              <w:marBottom w:val="0"/>
              <w:divBdr>
                <w:top w:val="none" w:sz="0" w:space="0" w:color="auto"/>
                <w:left w:val="none" w:sz="0" w:space="0" w:color="auto"/>
                <w:bottom w:val="none" w:sz="0" w:space="0" w:color="auto"/>
                <w:right w:val="none" w:sz="0" w:space="0" w:color="auto"/>
              </w:divBdr>
            </w:div>
            <w:div w:id="2062896490">
              <w:marLeft w:val="0"/>
              <w:marRight w:val="0"/>
              <w:marTop w:val="0"/>
              <w:marBottom w:val="0"/>
              <w:divBdr>
                <w:top w:val="none" w:sz="0" w:space="0" w:color="auto"/>
                <w:left w:val="none" w:sz="0" w:space="0" w:color="auto"/>
                <w:bottom w:val="none" w:sz="0" w:space="0" w:color="auto"/>
                <w:right w:val="none" w:sz="0" w:space="0" w:color="auto"/>
              </w:divBdr>
            </w:div>
            <w:div w:id="1935165559">
              <w:marLeft w:val="0"/>
              <w:marRight w:val="0"/>
              <w:marTop w:val="0"/>
              <w:marBottom w:val="0"/>
              <w:divBdr>
                <w:top w:val="none" w:sz="0" w:space="0" w:color="auto"/>
                <w:left w:val="none" w:sz="0" w:space="0" w:color="auto"/>
                <w:bottom w:val="none" w:sz="0" w:space="0" w:color="auto"/>
                <w:right w:val="none" w:sz="0" w:space="0" w:color="auto"/>
              </w:divBdr>
            </w:div>
            <w:div w:id="186917355">
              <w:marLeft w:val="0"/>
              <w:marRight w:val="0"/>
              <w:marTop w:val="0"/>
              <w:marBottom w:val="0"/>
              <w:divBdr>
                <w:top w:val="none" w:sz="0" w:space="0" w:color="auto"/>
                <w:left w:val="none" w:sz="0" w:space="0" w:color="auto"/>
                <w:bottom w:val="none" w:sz="0" w:space="0" w:color="auto"/>
                <w:right w:val="none" w:sz="0" w:space="0" w:color="auto"/>
              </w:divBdr>
            </w:div>
            <w:div w:id="1201093551">
              <w:marLeft w:val="0"/>
              <w:marRight w:val="0"/>
              <w:marTop w:val="0"/>
              <w:marBottom w:val="0"/>
              <w:divBdr>
                <w:top w:val="none" w:sz="0" w:space="0" w:color="auto"/>
                <w:left w:val="none" w:sz="0" w:space="0" w:color="auto"/>
                <w:bottom w:val="none" w:sz="0" w:space="0" w:color="auto"/>
                <w:right w:val="none" w:sz="0" w:space="0" w:color="auto"/>
              </w:divBdr>
            </w:div>
            <w:div w:id="1204638554">
              <w:marLeft w:val="0"/>
              <w:marRight w:val="0"/>
              <w:marTop w:val="0"/>
              <w:marBottom w:val="0"/>
              <w:divBdr>
                <w:top w:val="none" w:sz="0" w:space="0" w:color="auto"/>
                <w:left w:val="none" w:sz="0" w:space="0" w:color="auto"/>
                <w:bottom w:val="none" w:sz="0" w:space="0" w:color="auto"/>
                <w:right w:val="none" w:sz="0" w:space="0" w:color="auto"/>
              </w:divBdr>
            </w:div>
            <w:div w:id="1147354350">
              <w:marLeft w:val="0"/>
              <w:marRight w:val="0"/>
              <w:marTop w:val="0"/>
              <w:marBottom w:val="0"/>
              <w:divBdr>
                <w:top w:val="none" w:sz="0" w:space="0" w:color="auto"/>
                <w:left w:val="none" w:sz="0" w:space="0" w:color="auto"/>
                <w:bottom w:val="none" w:sz="0" w:space="0" w:color="auto"/>
                <w:right w:val="none" w:sz="0" w:space="0" w:color="auto"/>
              </w:divBdr>
            </w:div>
            <w:div w:id="261453455">
              <w:marLeft w:val="0"/>
              <w:marRight w:val="0"/>
              <w:marTop w:val="0"/>
              <w:marBottom w:val="0"/>
              <w:divBdr>
                <w:top w:val="none" w:sz="0" w:space="0" w:color="auto"/>
                <w:left w:val="none" w:sz="0" w:space="0" w:color="auto"/>
                <w:bottom w:val="none" w:sz="0" w:space="0" w:color="auto"/>
                <w:right w:val="none" w:sz="0" w:space="0" w:color="auto"/>
              </w:divBdr>
            </w:div>
            <w:div w:id="119616962">
              <w:marLeft w:val="0"/>
              <w:marRight w:val="0"/>
              <w:marTop w:val="0"/>
              <w:marBottom w:val="0"/>
              <w:divBdr>
                <w:top w:val="none" w:sz="0" w:space="0" w:color="auto"/>
                <w:left w:val="none" w:sz="0" w:space="0" w:color="auto"/>
                <w:bottom w:val="none" w:sz="0" w:space="0" w:color="auto"/>
                <w:right w:val="none" w:sz="0" w:space="0" w:color="auto"/>
              </w:divBdr>
            </w:div>
            <w:div w:id="1992368977">
              <w:marLeft w:val="0"/>
              <w:marRight w:val="0"/>
              <w:marTop w:val="0"/>
              <w:marBottom w:val="0"/>
              <w:divBdr>
                <w:top w:val="none" w:sz="0" w:space="0" w:color="auto"/>
                <w:left w:val="none" w:sz="0" w:space="0" w:color="auto"/>
                <w:bottom w:val="none" w:sz="0" w:space="0" w:color="auto"/>
                <w:right w:val="none" w:sz="0" w:space="0" w:color="auto"/>
              </w:divBdr>
            </w:div>
            <w:div w:id="2128812643">
              <w:marLeft w:val="0"/>
              <w:marRight w:val="0"/>
              <w:marTop w:val="0"/>
              <w:marBottom w:val="0"/>
              <w:divBdr>
                <w:top w:val="none" w:sz="0" w:space="0" w:color="auto"/>
                <w:left w:val="none" w:sz="0" w:space="0" w:color="auto"/>
                <w:bottom w:val="none" w:sz="0" w:space="0" w:color="auto"/>
                <w:right w:val="none" w:sz="0" w:space="0" w:color="auto"/>
              </w:divBdr>
            </w:div>
            <w:div w:id="1218052207">
              <w:marLeft w:val="0"/>
              <w:marRight w:val="0"/>
              <w:marTop w:val="0"/>
              <w:marBottom w:val="0"/>
              <w:divBdr>
                <w:top w:val="none" w:sz="0" w:space="0" w:color="auto"/>
                <w:left w:val="none" w:sz="0" w:space="0" w:color="auto"/>
                <w:bottom w:val="none" w:sz="0" w:space="0" w:color="auto"/>
                <w:right w:val="none" w:sz="0" w:space="0" w:color="auto"/>
              </w:divBdr>
            </w:div>
            <w:div w:id="662196134">
              <w:marLeft w:val="0"/>
              <w:marRight w:val="0"/>
              <w:marTop w:val="0"/>
              <w:marBottom w:val="0"/>
              <w:divBdr>
                <w:top w:val="none" w:sz="0" w:space="0" w:color="auto"/>
                <w:left w:val="none" w:sz="0" w:space="0" w:color="auto"/>
                <w:bottom w:val="none" w:sz="0" w:space="0" w:color="auto"/>
                <w:right w:val="none" w:sz="0" w:space="0" w:color="auto"/>
              </w:divBdr>
            </w:div>
            <w:div w:id="1173179913">
              <w:marLeft w:val="0"/>
              <w:marRight w:val="0"/>
              <w:marTop w:val="0"/>
              <w:marBottom w:val="0"/>
              <w:divBdr>
                <w:top w:val="none" w:sz="0" w:space="0" w:color="auto"/>
                <w:left w:val="none" w:sz="0" w:space="0" w:color="auto"/>
                <w:bottom w:val="none" w:sz="0" w:space="0" w:color="auto"/>
                <w:right w:val="none" w:sz="0" w:space="0" w:color="auto"/>
              </w:divBdr>
            </w:div>
            <w:div w:id="1198664819">
              <w:marLeft w:val="0"/>
              <w:marRight w:val="0"/>
              <w:marTop w:val="0"/>
              <w:marBottom w:val="0"/>
              <w:divBdr>
                <w:top w:val="none" w:sz="0" w:space="0" w:color="auto"/>
                <w:left w:val="none" w:sz="0" w:space="0" w:color="auto"/>
                <w:bottom w:val="none" w:sz="0" w:space="0" w:color="auto"/>
                <w:right w:val="none" w:sz="0" w:space="0" w:color="auto"/>
              </w:divBdr>
            </w:div>
            <w:div w:id="1384140264">
              <w:marLeft w:val="0"/>
              <w:marRight w:val="0"/>
              <w:marTop w:val="0"/>
              <w:marBottom w:val="0"/>
              <w:divBdr>
                <w:top w:val="none" w:sz="0" w:space="0" w:color="auto"/>
                <w:left w:val="none" w:sz="0" w:space="0" w:color="auto"/>
                <w:bottom w:val="none" w:sz="0" w:space="0" w:color="auto"/>
                <w:right w:val="none" w:sz="0" w:space="0" w:color="auto"/>
              </w:divBdr>
            </w:div>
            <w:div w:id="1463235352">
              <w:marLeft w:val="0"/>
              <w:marRight w:val="0"/>
              <w:marTop w:val="0"/>
              <w:marBottom w:val="0"/>
              <w:divBdr>
                <w:top w:val="none" w:sz="0" w:space="0" w:color="auto"/>
                <w:left w:val="none" w:sz="0" w:space="0" w:color="auto"/>
                <w:bottom w:val="none" w:sz="0" w:space="0" w:color="auto"/>
                <w:right w:val="none" w:sz="0" w:space="0" w:color="auto"/>
              </w:divBdr>
            </w:div>
            <w:div w:id="1089084349">
              <w:marLeft w:val="0"/>
              <w:marRight w:val="0"/>
              <w:marTop w:val="0"/>
              <w:marBottom w:val="0"/>
              <w:divBdr>
                <w:top w:val="none" w:sz="0" w:space="0" w:color="auto"/>
                <w:left w:val="none" w:sz="0" w:space="0" w:color="auto"/>
                <w:bottom w:val="none" w:sz="0" w:space="0" w:color="auto"/>
                <w:right w:val="none" w:sz="0" w:space="0" w:color="auto"/>
              </w:divBdr>
            </w:div>
            <w:div w:id="1003749406">
              <w:marLeft w:val="0"/>
              <w:marRight w:val="0"/>
              <w:marTop w:val="0"/>
              <w:marBottom w:val="0"/>
              <w:divBdr>
                <w:top w:val="none" w:sz="0" w:space="0" w:color="auto"/>
                <w:left w:val="none" w:sz="0" w:space="0" w:color="auto"/>
                <w:bottom w:val="none" w:sz="0" w:space="0" w:color="auto"/>
                <w:right w:val="none" w:sz="0" w:space="0" w:color="auto"/>
              </w:divBdr>
            </w:div>
            <w:div w:id="262227627">
              <w:marLeft w:val="0"/>
              <w:marRight w:val="0"/>
              <w:marTop w:val="0"/>
              <w:marBottom w:val="0"/>
              <w:divBdr>
                <w:top w:val="none" w:sz="0" w:space="0" w:color="auto"/>
                <w:left w:val="none" w:sz="0" w:space="0" w:color="auto"/>
                <w:bottom w:val="none" w:sz="0" w:space="0" w:color="auto"/>
                <w:right w:val="none" w:sz="0" w:space="0" w:color="auto"/>
              </w:divBdr>
            </w:div>
            <w:div w:id="437795052">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 w:id="457380387">
              <w:marLeft w:val="0"/>
              <w:marRight w:val="0"/>
              <w:marTop w:val="0"/>
              <w:marBottom w:val="0"/>
              <w:divBdr>
                <w:top w:val="none" w:sz="0" w:space="0" w:color="auto"/>
                <w:left w:val="none" w:sz="0" w:space="0" w:color="auto"/>
                <w:bottom w:val="none" w:sz="0" w:space="0" w:color="auto"/>
                <w:right w:val="none" w:sz="0" w:space="0" w:color="auto"/>
              </w:divBdr>
            </w:div>
            <w:div w:id="1562786441">
              <w:marLeft w:val="0"/>
              <w:marRight w:val="0"/>
              <w:marTop w:val="0"/>
              <w:marBottom w:val="0"/>
              <w:divBdr>
                <w:top w:val="none" w:sz="0" w:space="0" w:color="auto"/>
                <w:left w:val="none" w:sz="0" w:space="0" w:color="auto"/>
                <w:bottom w:val="none" w:sz="0" w:space="0" w:color="auto"/>
                <w:right w:val="none" w:sz="0" w:space="0" w:color="auto"/>
              </w:divBdr>
            </w:div>
            <w:div w:id="837039450">
              <w:marLeft w:val="0"/>
              <w:marRight w:val="0"/>
              <w:marTop w:val="0"/>
              <w:marBottom w:val="0"/>
              <w:divBdr>
                <w:top w:val="none" w:sz="0" w:space="0" w:color="auto"/>
                <w:left w:val="none" w:sz="0" w:space="0" w:color="auto"/>
                <w:bottom w:val="none" w:sz="0" w:space="0" w:color="auto"/>
                <w:right w:val="none" w:sz="0" w:space="0" w:color="auto"/>
              </w:divBdr>
            </w:div>
            <w:div w:id="1124302669">
              <w:marLeft w:val="0"/>
              <w:marRight w:val="0"/>
              <w:marTop w:val="0"/>
              <w:marBottom w:val="0"/>
              <w:divBdr>
                <w:top w:val="none" w:sz="0" w:space="0" w:color="auto"/>
                <w:left w:val="none" w:sz="0" w:space="0" w:color="auto"/>
                <w:bottom w:val="none" w:sz="0" w:space="0" w:color="auto"/>
                <w:right w:val="none" w:sz="0" w:space="0" w:color="auto"/>
              </w:divBdr>
            </w:div>
            <w:div w:id="1529297971">
              <w:marLeft w:val="0"/>
              <w:marRight w:val="0"/>
              <w:marTop w:val="0"/>
              <w:marBottom w:val="0"/>
              <w:divBdr>
                <w:top w:val="none" w:sz="0" w:space="0" w:color="auto"/>
                <w:left w:val="none" w:sz="0" w:space="0" w:color="auto"/>
                <w:bottom w:val="none" w:sz="0" w:space="0" w:color="auto"/>
                <w:right w:val="none" w:sz="0" w:space="0" w:color="auto"/>
              </w:divBdr>
            </w:div>
            <w:div w:id="310182195">
              <w:marLeft w:val="0"/>
              <w:marRight w:val="0"/>
              <w:marTop w:val="0"/>
              <w:marBottom w:val="0"/>
              <w:divBdr>
                <w:top w:val="none" w:sz="0" w:space="0" w:color="auto"/>
                <w:left w:val="none" w:sz="0" w:space="0" w:color="auto"/>
                <w:bottom w:val="none" w:sz="0" w:space="0" w:color="auto"/>
                <w:right w:val="none" w:sz="0" w:space="0" w:color="auto"/>
              </w:divBdr>
            </w:div>
            <w:div w:id="466120561">
              <w:marLeft w:val="0"/>
              <w:marRight w:val="0"/>
              <w:marTop w:val="0"/>
              <w:marBottom w:val="0"/>
              <w:divBdr>
                <w:top w:val="none" w:sz="0" w:space="0" w:color="auto"/>
                <w:left w:val="none" w:sz="0" w:space="0" w:color="auto"/>
                <w:bottom w:val="none" w:sz="0" w:space="0" w:color="auto"/>
                <w:right w:val="none" w:sz="0" w:space="0" w:color="auto"/>
              </w:divBdr>
            </w:div>
            <w:div w:id="1573538629">
              <w:marLeft w:val="0"/>
              <w:marRight w:val="0"/>
              <w:marTop w:val="0"/>
              <w:marBottom w:val="0"/>
              <w:divBdr>
                <w:top w:val="none" w:sz="0" w:space="0" w:color="auto"/>
                <w:left w:val="none" w:sz="0" w:space="0" w:color="auto"/>
                <w:bottom w:val="none" w:sz="0" w:space="0" w:color="auto"/>
                <w:right w:val="none" w:sz="0" w:space="0" w:color="auto"/>
              </w:divBdr>
            </w:div>
            <w:div w:id="986859042">
              <w:marLeft w:val="0"/>
              <w:marRight w:val="0"/>
              <w:marTop w:val="0"/>
              <w:marBottom w:val="0"/>
              <w:divBdr>
                <w:top w:val="none" w:sz="0" w:space="0" w:color="auto"/>
                <w:left w:val="none" w:sz="0" w:space="0" w:color="auto"/>
                <w:bottom w:val="none" w:sz="0" w:space="0" w:color="auto"/>
                <w:right w:val="none" w:sz="0" w:space="0" w:color="auto"/>
              </w:divBdr>
            </w:div>
            <w:div w:id="328794865">
              <w:marLeft w:val="0"/>
              <w:marRight w:val="0"/>
              <w:marTop w:val="0"/>
              <w:marBottom w:val="0"/>
              <w:divBdr>
                <w:top w:val="none" w:sz="0" w:space="0" w:color="auto"/>
                <w:left w:val="none" w:sz="0" w:space="0" w:color="auto"/>
                <w:bottom w:val="none" w:sz="0" w:space="0" w:color="auto"/>
                <w:right w:val="none" w:sz="0" w:space="0" w:color="auto"/>
              </w:divBdr>
            </w:div>
            <w:div w:id="1302660320">
              <w:marLeft w:val="0"/>
              <w:marRight w:val="0"/>
              <w:marTop w:val="0"/>
              <w:marBottom w:val="0"/>
              <w:divBdr>
                <w:top w:val="none" w:sz="0" w:space="0" w:color="auto"/>
                <w:left w:val="none" w:sz="0" w:space="0" w:color="auto"/>
                <w:bottom w:val="none" w:sz="0" w:space="0" w:color="auto"/>
                <w:right w:val="none" w:sz="0" w:space="0" w:color="auto"/>
              </w:divBdr>
            </w:div>
            <w:div w:id="3673962">
              <w:marLeft w:val="0"/>
              <w:marRight w:val="0"/>
              <w:marTop w:val="0"/>
              <w:marBottom w:val="0"/>
              <w:divBdr>
                <w:top w:val="none" w:sz="0" w:space="0" w:color="auto"/>
                <w:left w:val="none" w:sz="0" w:space="0" w:color="auto"/>
                <w:bottom w:val="none" w:sz="0" w:space="0" w:color="auto"/>
                <w:right w:val="none" w:sz="0" w:space="0" w:color="auto"/>
              </w:divBdr>
            </w:div>
            <w:div w:id="1549536629">
              <w:marLeft w:val="0"/>
              <w:marRight w:val="0"/>
              <w:marTop w:val="0"/>
              <w:marBottom w:val="0"/>
              <w:divBdr>
                <w:top w:val="none" w:sz="0" w:space="0" w:color="auto"/>
                <w:left w:val="none" w:sz="0" w:space="0" w:color="auto"/>
                <w:bottom w:val="none" w:sz="0" w:space="0" w:color="auto"/>
                <w:right w:val="none" w:sz="0" w:space="0" w:color="auto"/>
              </w:divBdr>
            </w:div>
            <w:div w:id="1261261906">
              <w:marLeft w:val="0"/>
              <w:marRight w:val="0"/>
              <w:marTop w:val="0"/>
              <w:marBottom w:val="0"/>
              <w:divBdr>
                <w:top w:val="none" w:sz="0" w:space="0" w:color="auto"/>
                <w:left w:val="none" w:sz="0" w:space="0" w:color="auto"/>
                <w:bottom w:val="none" w:sz="0" w:space="0" w:color="auto"/>
                <w:right w:val="none" w:sz="0" w:space="0" w:color="auto"/>
              </w:divBdr>
            </w:div>
            <w:div w:id="1755737517">
              <w:marLeft w:val="0"/>
              <w:marRight w:val="0"/>
              <w:marTop w:val="0"/>
              <w:marBottom w:val="0"/>
              <w:divBdr>
                <w:top w:val="none" w:sz="0" w:space="0" w:color="auto"/>
                <w:left w:val="none" w:sz="0" w:space="0" w:color="auto"/>
                <w:bottom w:val="none" w:sz="0" w:space="0" w:color="auto"/>
                <w:right w:val="none" w:sz="0" w:space="0" w:color="auto"/>
              </w:divBdr>
            </w:div>
            <w:div w:id="653338988">
              <w:marLeft w:val="0"/>
              <w:marRight w:val="0"/>
              <w:marTop w:val="0"/>
              <w:marBottom w:val="0"/>
              <w:divBdr>
                <w:top w:val="none" w:sz="0" w:space="0" w:color="auto"/>
                <w:left w:val="none" w:sz="0" w:space="0" w:color="auto"/>
                <w:bottom w:val="none" w:sz="0" w:space="0" w:color="auto"/>
                <w:right w:val="none" w:sz="0" w:space="0" w:color="auto"/>
              </w:divBdr>
            </w:div>
            <w:div w:id="508326470">
              <w:marLeft w:val="0"/>
              <w:marRight w:val="0"/>
              <w:marTop w:val="0"/>
              <w:marBottom w:val="0"/>
              <w:divBdr>
                <w:top w:val="none" w:sz="0" w:space="0" w:color="auto"/>
                <w:left w:val="none" w:sz="0" w:space="0" w:color="auto"/>
                <w:bottom w:val="none" w:sz="0" w:space="0" w:color="auto"/>
                <w:right w:val="none" w:sz="0" w:space="0" w:color="auto"/>
              </w:divBdr>
            </w:div>
            <w:div w:id="349843048">
              <w:marLeft w:val="0"/>
              <w:marRight w:val="0"/>
              <w:marTop w:val="0"/>
              <w:marBottom w:val="0"/>
              <w:divBdr>
                <w:top w:val="none" w:sz="0" w:space="0" w:color="auto"/>
                <w:left w:val="none" w:sz="0" w:space="0" w:color="auto"/>
                <w:bottom w:val="none" w:sz="0" w:space="0" w:color="auto"/>
                <w:right w:val="none" w:sz="0" w:space="0" w:color="auto"/>
              </w:divBdr>
            </w:div>
            <w:div w:id="1406682147">
              <w:marLeft w:val="0"/>
              <w:marRight w:val="0"/>
              <w:marTop w:val="0"/>
              <w:marBottom w:val="0"/>
              <w:divBdr>
                <w:top w:val="none" w:sz="0" w:space="0" w:color="auto"/>
                <w:left w:val="none" w:sz="0" w:space="0" w:color="auto"/>
                <w:bottom w:val="none" w:sz="0" w:space="0" w:color="auto"/>
                <w:right w:val="none" w:sz="0" w:space="0" w:color="auto"/>
              </w:divBdr>
            </w:div>
            <w:div w:id="37048368">
              <w:marLeft w:val="0"/>
              <w:marRight w:val="0"/>
              <w:marTop w:val="0"/>
              <w:marBottom w:val="0"/>
              <w:divBdr>
                <w:top w:val="none" w:sz="0" w:space="0" w:color="auto"/>
                <w:left w:val="none" w:sz="0" w:space="0" w:color="auto"/>
                <w:bottom w:val="none" w:sz="0" w:space="0" w:color="auto"/>
                <w:right w:val="none" w:sz="0" w:space="0" w:color="auto"/>
              </w:divBdr>
            </w:div>
            <w:div w:id="1399397142">
              <w:marLeft w:val="0"/>
              <w:marRight w:val="0"/>
              <w:marTop w:val="0"/>
              <w:marBottom w:val="0"/>
              <w:divBdr>
                <w:top w:val="none" w:sz="0" w:space="0" w:color="auto"/>
                <w:left w:val="none" w:sz="0" w:space="0" w:color="auto"/>
                <w:bottom w:val="none" w:sz="0" w:space="0" w:color="auto"/>
                <w:right w:val="none" w:sz="0" w:space="0" w:color="auto"/>
              </w:divBdr>
            </w:div>
            <w:div w:id="740055906">
              <w:marLeft w:val="0"/>
              <w:marRight w:val="0"/>
              <w:marTop w:val="0"/>
              <w:marBottom w:val="0"/>
              <w:divBdr>
                <w:top w:val="none" w:sz="0" w:space="0" w:color="auto"/>
                <w:left w:val="none" w:sz="0" w:space="0" w:color="auto"/>
                <w:bottom w:val="none" w:sz="0" w:space="0" w:color="auto"/>
                <w:right w:val="none" w:sz="0" w:space="0" w:color="auto"/>
              </w:divBdr>
            </w:div>
            <w:div w:id="1505317575">
              <w:marLeft w:val="0"/>
              <w:marRight w:val="0"/>
              <w:marTop w:val="0"/>
              <w:marBottom w:val="0"/>
              <w:divBdr>
                <w:top w:val="none" w:sz="0" w:space="0" w:color="auto"/>
                <w:left w:val="none" w:sz="0" w:space="0" w:color="auto"/>
                <w:bottom w:val="none" w:sz="0" w:space="0" w:color="auto"/>
                <w:right w:val="none" w:sz="0" w:space="0" w:color="auto"/>
              </w:divBdr>
            </w:div>
            <w:div w:id="1203245494">
              <w:marLeft w:val="0"/>
              <w:marRight w:val="0"/>
              <w:marTop w:val="0"/>
              <w:marBottom w:val="0"/>
              <w:divBdr>
                <w:top w:val="none" w:sz="0" w:space="0" w:color="auto"/>
                <w:left w:val="none" w:sz="0" w:space="0" w:color="auto"/>
                <w:bottom w:val="none" w:sz="0" w:space="0" w:color="auto"/>
                <w:right w:val="none" w:sz="0" w:space="0" w:color="auto"/>
              </w:divBdr>
            </w:div>
            <w:div w:id="2143183552">
              <w:marLeft w:val="0"/>
              <w:marRight w:val="0"/>
              <w:marTop w:val="0"/>
              <w:marBottom w:val="0"/>
              <w:divBdr>
                <w:top w:val="none" w:sz="0" w:space="0" w:color="auto"/>
                <w:left w:val="none" w:sz="0" w:space="0" w:color="auto"/>
                <w:bottom w:val="none" w:sz="0" w:space="0" w:color="auto"/>
                <w:right w:val="none" w:sz="0" w:space="0" w:color="auto"/>
              </w:divBdr>
            </w:div>
            <w:div w:id="2059276719">
              <w:marLeft w:val="0"/>
              <w:marRight w:val="0"/>
              <w:marTop w:val="0"/>
              <w:marBottom w:val="0"/>
              <w:divBdr>
                <w:top w:val="none" w:sz="0" w:space="0" w:color="auto"/>
                <w:left w:val="none" w:sz="0" w:space="0" w:color="auto"/>
                <w:bottom w:val="none" w:sz="0" w:space="0" w:color="auto"/>
                <w:right w:val="none" w:sz="0" w:space="0" w:color="auto"/>
              </w:divBdr>
            </w:div>
            <w:div w:id="1879195361">
              <w:marLeft w:val="0"/>
              <w:marRight w:val="0"/>
              <w:marTop w:val="0"/>
              <w:marBottom w:val="0"/>
              <w:divBdr>
                <w:top w:val="none" w:sz="0" w:space="0" w:color="auto"/>
                <w:left w:val="none" w:sz="0" w:space="0" w:color="auto"/>
                <w:bottom w:val="none" w:sz="0" w:space="0" w:color="auto"/>
                <w:right w:val="none" w:sz="0" w:space="0" w:color="auto"/>
              </w:divBdr>
            </w:div>
            <w:div w:id="1227378102">
              <w:marLeft w:val="0"/>
              <w:marRight w:val="0"/>
              <w:marTop w:val="0"/>
              <w:marBottom w:val="0"/>
              <w:divBdr>
                <w:top w:val="none" w:sz="0" w:space="0" w:color="auto"/>
                <w:left w:val="none" w:sz="0" w:space="0" w:color="auto"/>
                <w:bottom w:val="none" w:sz="0" w:space="0" w:color="auto"/>
                <w:right w:val="none" w:sz="0" w:space="0" w:color="auto"/>
              </w:divBdr>
            </w:div>
            <w:div w:id="1464928451">
              <w:marLeft w:val="0"/>
              <w:marRight w:val="0"/>
              <w:marTop w:val="0"/>
              <w:marBottom w:val="0"/>
              <w:divBdr>
                <w:top w:val="none" w:sz="0" w:space="0" w:color="auto"/>
                <w:left w:val="none" w:sz="0" w:space="0" w:color="auto"/>
                <w:bottom w:val="none" w:sz="0" w:space="0" w:color="auto"/>
                <w:right w:val="none" w:sz="0" w:space="0" w:color="auto"/>
              </w:divBdr>
            </w:div>
            <w:div w:id="497699548">
              <w:marLeft w:val="0"/>
              <w:marRight w:val="0"/>
              <w:marTop w:val="0"/>
              <w:marBottom w:val="0"/>
              <w:divBdr>
                <w:top w:val="none" w:sz="0" w:space="0" w:color="auto"/>
                <w:left w:val="none" w:sz="0" w:space="0" w:color="auto"/>
                <w:bottom w:val="none" w:sz="0" w:space="0" w:color="auto"/>
                <w:right w:val="none" w:sz="0" w:space="0" w:color="auto"/>
              </w:divBdr>
            </w:div>
            <w:div w:id="1858034475">
              <w:marLeft w:val="0"/>
              <w:marRight w:val="0"/>
              <w:marTop w:val="0"/>
              <w:marBottom w:val="0"/>
              <w:divBdr>
                <w:top w:val="none" w:sz="0" w:space="0" w:color="auto"/>
                <w:left w:val="none" w:sz="0" w:space="0" w:color="auto"/>
                <w:bottom w:val="none" w:sz="0" w:space="0" w:color="auto"/>
                <w:right w:val="none" w:sz="0" w:space="0" w:color="auto"/>
              </w:divBdr>
            </w:div>
            <w:div w:id="578097535">
              <w:marLeft w:val="0"/>
              <w:marRight w:val="0"/>
              <w:marTop w:val="0"/>
              <w:marBottom w:val="0"/>
              <w:divBdr>
                <w:top w:val="none" w:sz="0" w:space="0" w:color="auto"/>
                <w:left w:val="none" w:sz="0" w:space="0" w:color="auto"/>
                <w:bottom w:val="none" w:sz="0" w:space="0" w:color="auto"/>
                <w:right w:val="none" w:sz="0" w:space="0" w:color="auto"/>
              </w:divBdr>
            </w:div>
            <w:div w:id="1127696291">
              <w:marLeft w:val="0"/>
              <w:marRight w:val="0"/>
              <w:marTop w:val="0"/>
              <w:marBottom w:val="0"/>
              <w:divBdr>
                <w:top w:val="none" w:sz="0" w:space="0" w:color="auto"/>
                <w:left w:val="none" w:sz="0" w:space="0" w:color="auto"/>
                <w:bottom w:val="none" w:sz="0" w:space="0" w:color="auto"/>
                <w:right w:val="none" w:sz="0" w:space="0" w:color="auto"/>
              </w:divBdr>
            </w:div>
            <w:div w:id="1610118962">
              <w:marLeft w:val="0"/>
              <w:marRight w:val="0"/>
              <w:marTop w:val="0"/>
              <w:marBottom w:val="0"/>
              <w:divBdr>
                <w:top w:val="none" w:sz="0" w:space="0" w:color="auto"/>
                <w:left w:val="none" w:sz="0" w:space="0" w:color="auto"/>
                <w:bottom w:val="none" w:sz="0" w:space="0" w:color="auto"/>
                <w:right w:val="none" w:sz="0" w:space="0" w:color="auto"/>
              </w:divBdr>
            </w:div>
            <w:div w:id="1450972495">
              <w:marLeft w:val="0"/>
              <w:marRight w:val="0"/>
              <w:marTop w:val="0"/>
              <w:marBottom w:val="0"/>
              <w:divBdr>
                <w:top w:val="none" w:sz="0" w:space="0" w:color="auto"/>
                <w:left w:val="none" w:sz="0" w:space="0" w:color="auto"/>
                <w:bottom w:val="none" w:sz="0" w:space="0" w:color="auto"/>
                <w:right w:val="none" w:sz="0" w:space="0" w:color="auto"/>
              </w:divBdr>
            </w:div>
            <w:div w:id="2008820259">
              <w:marLeft w:val="0"/>
              <w:marRight w:val="0"/>
              <w:marTop w:val="0"/>
              <w:marBottom w:val="0"/>
              <w:divBdr>
                <w:top w:val="none" w:sz="0" w:space="0" w:color="auto"/>
                <w:left w:val="none" w:sz="0" w:space="0" w:color="auto"/>
                <w:bottom w:val="none" w:sz="0" w:space="0" w:color="auto"/>
                <w:right w:val="none" w:sz="0" w:space="0" w:color="auto"/>
              </w:divBdr>
            </w:div>
            <w:div w:id="582493963">
              <w:marLeft w:val="0"/>
              <w:marRight w:val="0"/>
              <w:marTop w:val="0"/>
              <w:marBottom w:val="0"/>
              <w:divBdr>
                <w:top w:val="none" w:sz="0" w:space="0" w:color="auto"/>
                <w:left w:val="none" w:sz="0" w:space="0" w:color="auto"/>
                <w:bottom w:val="none" w:sz="0" w:space="0" w:color="auto"/>
                <w:right w:val="none" w:sz="0" w:space="0" w:color="auto"/>
              </w:divBdr>
            </w:div>
            <w:div w:id="1773935743">
              <w:marLeft w:val="0"/>
              <w:marRight w:val="0"/>
              <w:marTop w:val="0"/>
              <w:marBottom w:val="0"/>
              <w:divBdr>
                <w:top w:val="none" w:sz="0" w:space="0" w:color="auto"/>
                <w:left w:val="none" w:sz="0" w:space="0" w:color="auto"/>
                <w:bottom w:val="none" w:sz="0" w:space="0" w:color="auto"/>
                <w:right w:val="none" w:sz="0" w:space="0" w:color="auto"/>
              </w:divBdr>
            </w:div>
            <w:div w:id="1319385627">
              <w:marLeft w:val="0"/>
              <w:marRight w:val="0"/>
              <w:marTop w:val="0"/>
              <w:marBottom w:val="0"/>
              <w:divBdr>
                <w:top w:val="none" w:sz="0" w:space="0" w:color="auto"/>
                <w:left w:val="none" w:sz="0" w:space="0" w:color="auto"/>
                <w:bottom w:val="none" w:sz="0" w:space="0" w:color="auto"/>
                <w:right w:val="none" w:sz="0" w:space="0" w:color="auto"/>
              </w:divBdr>
            </w:div>
            <w:div w:id="1176729670">
              <w:marLeft w:val="0"/>
              <w:marRight w:val="0"/>
              <w:marTop w:val="0"/>
              <w:marBottom w:val="0"/>
              <w:divBdr>
                <w:top w:val="none" w:sz="0" w:space="0" w:color="auto"/>
                <w:left w:val="none" w:sz="0" w:space="0" w:color="auto"/>
                <w:bottom w:val="none" w:sz="0" w:space="0" w:color="auto"/>
                <w:right w:val="none" w:sz="0" w:space="0" w:color="auto"/>
              </w:divBdr>
            </w:div>
            <w:div w:id="827749162">
              <w:marLeft w:val="0"/>
              <w:marRight w:val="0"/>
              <w:marTop w:val="0"/>
              <w:marBottom w:val="0"/>
              <w:divBdr>
                <w:top w:val="none" w:sz="0" w:space="0" w:color="auto"/>
                <w:left w:val="none" w:sz="0" w:space="0" w:color="auto"/>
                <w:bottom w:val="none" w:sz="0" w:space="0" w:color="auto"/>
                <w:right w:val="none" w:sz="0" w:space="0" w:color="auto"/>
              </w:divBdr>
            </w:div>
            <w:div w:id="1291865031">
              <w:marLeft w:val="0"/>
              <w:marRight w:val="0"/>
              <w:marTop w:val="0"/>
              <w:marBottom w:val="0"/>
              <w:divBdr>
                <w:top w:val="none" w:sz="0" w:space="0" w:color="auto"/>
                <w:left w:val="none" w:sz="0" w:space="0" w:color="auto"/>
                <w:bottom w:val="none" w:sz="0" w:space="0" w:color="auto"/>
                <w:right w:val="none" w:sz="0" w:space="0" w:color="auto"/>
              </w:divBdr>
            </w:div>
            <w:div w:id="892739672">
              <w:marLeft w:val="0"/>
              <w:marRight w:val="0"/>
              <w:marTop w:val="0"/>
              <w:marBottom w:val="0"/>
              <w:divBdr>
                <w:top w:val="none" w:sz="0" w:space="0" w:color="auto"/>
                <w:left w:val="none" w:sz="0" w:space="0" w:color="auto"/>
                <w:bottom w:val="none" w:sz="0" w:space="0" w:color="auto"/>
                <w:right w:val="none" w:sz="0" w:space="0" w:color="auto"/>
              </w:divBdr>
            </w:div>
            <w:div w:id="1936017645">
              <w:marLeft w:val="0"/>
              <w:marRight w:val="0"/>
              <w:marTop w:val="0"/>
              <w:marBottom w:val="0"/>
              <w:divBdr>
                <w:top w:val="none" w:sz="0" w:space="0" w:color="auto"/>
                <w:left w:val="none" w:sz="0" w:space="0" w:color="auto"/>
                <w:bottom w:val="none" w:sz="0" w:space="0" w:color="auto"/>
                <w:right w:val="none" w:sz="0" w:space="0" w:color="auto"/>
              </w:divBdr>
            </w:div>
            <w:div w:id="1442187108">
              <w:marLeft w:val="0"/>
              <w:marRight w:val="0"/>
              <w:marTop w:val="0"/>
              <w:marBottom w:val="0"/>
              <w:divBdr>
                <w:top w:val="none" w:sz="0" w:space="0" w:color="auto"/>
                <w:left w:val="none" w:sz="0" w:space="0" w:color="auto"/>
                <w:bottom w:val="none" w:sz="0" w:space="0" w:color="auto"/>
                <w:right w:val="none" w:sz="0" w:space="0" w:color="auto"/>
              </w:divBdr>
            </w:div>
            <w:div w:id="300234151">
              <w:marLeft w:val="0"/>
              <w:marRight w:val="0"/>
              <w:marTop w:val="0"/>
              <w:marBottom w:val="0"/>
              <w:divBdr>
                <w:top w:val="none" w:sz="0" w:space="0" w:color="auto"/>
                <w:left w:val="none" w:sz="0" w:space="0" w:color="auto"/>
                <w:bottom w:val="none" w:sz="0" w:space="0" w:color="auto"/>
                <w:right w:val="none" w:sz="0" w:space="0" w:color="auto"/>
              </w:divBdr>
            </w:div>
            <w:div w:id="1517768737">
              <w:marLeft w:val="0"/>
              <w:marRight w:val="0"/>
              <w:marTop w:val="0"/>
              <w:marBottom w:val="0"/>
              <w:divBdr>
                <w:top w:val="none" w:sz="0" w:space="0" w:color="auto"/>
                <w:left w:val="none" w:sz="0" w:space="0" w:color="auto"/>
                <w:bottom w:val="none" w:sz="0" w:space="0" w:color="auto"/>
                <w:right w:val="none" w:sz="0" w:space="0" w:color="auto"/>
              </w:divBdr>
            </w:div>
            <w:div w:id="537547146">
              <w:marLeft w:val="0"/>
              <w:marRight w:val="0"/>
              <w:marTop w:val="0"/>
              <w:marBottom w:val="0"/>
              <w:divBdr>
                <w:top w:val="none" w:sz="0" w:space="0" w:color="auto"/>
                <w:left w:val="none" w:sz="0" w:space="0" w:color="auto"/>
                <w:bottom w:val="none" w:sz="0" w:space="0" w:color="auto"/>
                <w:right w:val="none" w:sz="0" w:space="0" w:color="auto"/>
              </w:divBdr>
            </w:div>
            <w:div w:id="1082875511">
              <w:marLeft w:val="0"/>
              <w:marRight w:val="0"/>
              <w:marTop w:val="0"/>
              <w:marBottom w:val="0"/>
              <w:divBdr>
                <w:top w:val="none" w:sz="0" w:space="0" w:color="auto"/>
                <w:left w:val="none" w:sz="0" w:space="0" w:color="auto"/>
                <w:bottom w:val="none" w:sz="0" w:space="0" w:color="auto"/>
                <w:right w:val="none" w:sz="0" w:space="0" w:color="auto"/>
              </w:divBdr>
            </w:div>
            <w:div w:id="478308789">
              <w:marLeft w:val="0"/>
              <w:marRight w:val="0"/>
              <w:marTop w:val="0"/>
              <w:marBottom w:val="0"/>
              <w:divBdr>
                <w:top w:val="none" w:sz="0" w:space="0" w:color="auto"/>
                <w:left w:val="none" w:sz="0" w:space="0" w:color="auto"/>
                <w:bottom w:val="none" w:sz="0" w:space="0" w:color="auto"/>
                <w:right w:val="none" w:sz="0" w:space="0" w:color="auto"/>
              </w:divBdr>
            </w:div>
            <w:div w:id="1834026205">
              <w:marLeft w:val="0"/>
              <w:marRight w:val="0"/>
              <w:marTop w:val="0"/>
              <w:marBottom w:val="0"/>
              <w:divBdr>
                <w:top w:val="none" w:sz="0" w:space="0" w:color="auto"/>
                <w:left w:val="none" w:sz="0" w:space="0" w:color="auto"/>
                <w:bottom w:val="none" w:sz="0" w:space="0" w:color="auto"/>
                <w:right w:val="none" w:sz="0" w:space="0" w:color="auto"/>
              </w:divBdr>
            </w:div>
            <w:div w:id="666055195">
              <w:marLeft w:val="0"/>
              <w:marRight w:val="0"/>
              <w:marTop w:val="0"/>
              <w:marBottom w:val="0"/>
              <w:divBdr>
                <w:top w:val="none" w:sz="0" w:space="0" w:color="auto"/>
                <w:left w:val="none" w:sz="0" w:space="0" w:color="auto"/>
                <w:bottom w:val="none" w:sz="0" w:space="0" w:color="auto"/>
                <w:right w:val="none" w:sz="0" w:space="0" w:color="auto"/>
              </w:divBdr>
            </w:div>
            <w:div w:id="1419643512">
              <w:marLeft w:val="0"/>
              <w:marRight w:val="0"/>
              <w:marTop w:val="0"/>
              <w:marBottom w:val="0"/>
              <w:divBdr>
                <w:top w:val="none" w:sz="0" w:space="0" w:color="auto"/>
                <w:left w:val="none" w:sz="0" w:space="0" w:color="auto"/>
                <w:bottom w:val="none" w:sz="0" w:space="0" w:color="auto"/>
                <w:right w:val="none" w:sz="0" w:space="0" w:color="auto"/>
              </w:divBdr>
            </w:div>
            <w:div w:id="413015854">
              <w:marLeft w:val="0"/>
              <w:marRight w:val="0"/>
              <w:marTop w:val="0"/>
              <w:marBottom w:val="0"/>
              <w:divBdr>
                <w:top w:val="none" w:sz="0" w:space="0" w:color="auto"/>
                <w:left w:val="none" w:sz="0" w:space="0" w:color="auto"/>
                <w:bottom w:val="none" w:sz="0" w:space="0" w:color="auto"/>
                <w:right w:val="none" w:sz="0" w:space="0" w:color="auto"/>
              </w:divBdr>
            </w:div>
            <w:div w:id="1226796405">
              <w:marLeft w:val="0"/>
              <w:marRight w:val="0"/>
              <w:marTop w:val="0"/>
              <w:marBottom w:val="0"/>
              <w:divBdr>
                <w:top w:val="none" w:sz="0" w:space="0" w:color="auto"/>
                <w:left w:val="none" w:sz="0" w:space="0" w:color="auto"/>
                <w:bottom w:val="none" w:sz="0" w:space="0" w:color="auto"/>
                <w:right w:val="none" w:sz="0" w:space="0" w:color="auto"/>
              </w:divBdr>
            </w:div>
            <w:div w:id="1103650481">
              <w:marLeft w:val="0"/>
              <w:marRight w:val="0"/>
              <w:marTop w:val="0"/>
              <w:marBottom w:val="0"/>
              <w:divBdr>
                <w:top w:val="none" w:sz="0" w:space="0" w:color="auto"/>
                <w:left w:val="none" w:sz="0" w:space="0" w:color="auto"/>
                <w:bottom w:val="none" w:sz="0" w:space="0" w:color="auto"/>
                <w:right w:val="none" w:sz="0" w:space="0" w:color="auto"/>
              </w:divBdr>
            </w:div>
            <w:div w:id="1301618300">
              <w:marLeft w:val="0"/>
              <w:marRight w:val="0"/>
              <w:marTop w:val="0"/>
              <w:marBottom w:val="0"/>
              <w:divBdr>
                <w:top w:val="none" w:sz="0" w:space="0" w:color="auto"/>
                <w:left w:val="none" w:sz="0" w:space="0" w:color="auto"/>
                <w:bottom w:val="none" w:sz="0" w:space="0" w:color="auto"/>
                <w:right w:val="none" w:sz="0" w:space="0" w:color="auto"/>
              </w:divBdr>
            </w:div>
            <w:div w:id="2088377984">
              <w:marLeft w:val="0"/>
              <w:marRight w:val="0"/>
              <w:marTop w:val="0"/>
              <w:marBottom w:val="0"/>
              <w:divBdr>
                <w:top w:val="none" w:sz="0" w:space="0" w:color="auto"/>
                <w:left w:val="none" w:sz="0" w:space="0" w:color="auto"/>
                <w:bottom w:val="none" w:sz="0" w:space="0" w:color="auto"/>
                <w:right w:val="none" w:sz="0" w:space="0" w:color="auto"/>
              </w:divBdr>
            </w:div>
            <w:div w:id="907617688">
              <w:marLeft w:val="0"/>
              <w:marRight w:val="0"/>
              <w:marTop w:val="0"/>
              <w:marBottom w:val="0"/>
              <w:divBdr>
                <w:top w:val="none" w:sz="0" w:space="0" w:color="auto"/>
                <w:left w:val="none" w:sz="0" w:space="0" w:color="auto"/>
                <w:bottom w:val="none" w:sz="0" w:space="0" w:color="auto"/>
                <w:right w:val="none" w:sz="0" w:space="0" w:color="auto"/>
              </w:divBdr>
            </w:div>
            <w:div w:id="946156786">
              <w:marLeft w:val="0"/>
              <w:marRight w:val="0"/>
              <w:marTop w:val="0"/>
              <w:marBottom w:val="0"/>
              <w:divBdr>
                <w:top w:val="none" w:sz="0" w:space="0" w:color="auto"/>
                <w:left w:val="none" w:sz="0" w:space="0" w:color="auto"/>
                <w:bottom w:val="none" w:sz="0" w:space="0" w:color="auto"/>
                <w:right w:val="none" w:sz="0" w:space="0" w:color="auto"/>
              </w:divBdr>
            </w:div>
            <w:div w:id="1320882724">
              <w:marLeft w:val="0"/>
              <w:marRight w:val="0"/>
              <w:marTop w:val="0"/>
              <w:marBottom w:val="0"/>
              <w:divBdr>
                <w:top w:val="none" w:sz="0" w:space="0" w:color="auto"/>
                <w:left w:val="none" w:sz="0" w:space="0" w:color="auto"/>
                <w:bottom w:val="none" w:sz="0" w:space="0" w:color="auto"/>
                <w:right w:val="none" w:sz="0" w:space="0" w:color="auto"/>
              </w:divBdr>
            </w:div>
            <w:div w:id="2119910228">
              <w:marLeft w:val="0"/>
              <w:marRight w:val="0"/>
              <w:marTop w:val="0"/>
              <w:marBottom w:val="0"/>
              <w:divBdr>
                <w:top w:val="none" w:sz="0" w:space="0" w:color="auto"/>
                <w:left w:val="none" w:sz="0" w:space="0" w:color="auto"/>
                <w:bottom w:val="none" w:sz="0" w:space="0" w:color="auto"/>
                <w:right w:val="none" w:sz="0" w:space="0" w:color="auto"/>
              </w:divBdr>
            </w:div>
            <w:div w:id="2077849403">
              <w:marLeft w:val="0"/>
              <w:marRight w:val="0"/>
              <w:marTop w:val="0"/>
              <w:marBottom w:val="0"/>
              <w:divBdr>
                <w:top w:val="none" w:sz="0" w:space="0" w:color="auto"/>
                <w:left w:val="none" w:sz="0" w:space="0" w:color="auto"/>
                <w:bottom w:val="none" w:sz="0" w:space="0" w:color="auto"/>
                <w:right w:val="none" w:sz="0" w:space="0" w:color="auto"/>
              </w:divBdr>
            </w:div>
            <w:div w:id="852108560">
              <w:marLeft w:val="0"/>
              <w:marRight w:val="0"/>
              <w:marTop w:val="0"/>
              <w:marBottom w:val="0"/>
              <w:divBdr>
                <w:top w:val="none" w:sz="0" w:space="0" w:color="auto"/>
                <w:left w:val="none" w:sz="0" w:space="0" w:color="auto"/>
                <w:bottom w:val="none" w:sz="0" w:space="0" w:color="auto"/>
                <w:right w:val="none" w:sz="0" w:space="0" w:color="auto"/>
              </w:divBdr>
            </w:div>
            <w:div w:id="1597203173">
              <w:marLeft w:val="0"/>
              <w:marRight w:val="0"/>
              <w:marTop w:val="0"/>
              <w:marBottom w:val="0"/>
              <w:divBdr>
                <w:top w:val="none" w:sz="0" w:space="0" w:color="auto"/>
                <w:left w:val="none" w:sz="0" w:space="0" w:color="auto"/>
                <w:bottom w:val="none" w:sz="0" w:space="0" w:color="auto"/>
                <w:right w:val="none" w:sz="0" w:space="0" w:color="auto"/>
              </w:divBdr>
            </w:div>
            <w:div w:id="1623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444">
      <w:bodyDiv w:val="1"/>
      <w:marLeft w:val="0"/>
      <w:marRight w:val="0"/>
      <w:marTop w:val="0"/>
      <w:marBottom w:val="0"/>
      <w:divBdr>
        <w:top w:val="none" w:sz="0" w:space="0" w:color="auto"/>
        <w:left w:val="none" w:sz="0" w:space="0" w:color="auto"/>
        <w:bottom w:val="none" w:sz="0" w:space="0" w:color="auto"/>
        <w:right w:val="none" w:sz="0" w:space="0" w:color="auto"/>
      </w:divBdr>
    </w:div>
    <w:div w:id="982466201">
      <w:bodyDiv w:val="1"/>
      <w:marLeft w:val="0"/>
      <w:marRight w:val="0"/>
      <w:marTop w:val="0"/>
      <w:marBottom w:val="0"/>
      <w:divBdr>
        <w:top w:val="none" w:sz="0" w:space="0" w:color="auto"/>
        <w:left w:val="none" w:sz="0" w:space="0" w:color="auto"/>
        <w:bottom w:val="none" w:sz="0" w:space="0" w:color="auto"/>
        <w:right w:val="none" w:sz="0" w:space="0" w:color="auto"/>
      </w:divBdr>
    </w:div>
    <w:div w:id="1135947907">
      <w:bodyDiv w:val="1"/>
      <w:marLeft w:val="0"/>
      <w:marRight w:val="0"/>
      <w:marTop w:val="0"/>
      <w:marBottom w:val="0"/>
      <w:divBdr>
        <w:top w:val="none" w:sz="0" w:space="0" w:color="auto"/>
        <w:left w:val="none" w:sz="0" w:space="0" w:color="auto"/>
        <w:bottom w:val="none" w:sz="0" w:space="0" w:color="auto"/>
        <w:right w:val="none" w:sz="0" w:space="0" w:color="auto"/>
      </w:divBdr>
    </w:div>
    <w:div w:id="1266032735">
      <w:bodyDiv w:val="1"/>
      <w:marLeft w:val="0"/>
      <w:marRight w:val="0"/>
      <w:marTop w:val="0"/>
      <w:marBottom w:val="0"/>
      <w:divBdr>
        <w:top w:val="none" w:sz="0" w:space="0" w:color="auto"/>
        <w:left w:val="none" w:sz="0" w:space="0" w:color="auto"/>
        <w:bottom w:val="none" w:sz="0" w:space="0" w:color="auto"/>
        <w:right w:val="none" w:sz="0" w:space="0" w:color="auto"/>
      </w:divBdr>
    </w:div>
    <w:div w:id="1512060521">
      <w:bodyDiv w:val="1"/>
      <w:marLeft w:val="0"/>
      <w:marRight w:val="0"/>
      <w:marTop w:val="0"/>
      <w:marBottom w:val="0"/>
      <w:divBdr>
        <w:top w:val="none" w:sz="0" w:space="0" w:color="auto"/>
        <w:left w:val="none" w:sz="0" w:space="0" w:color="auto"/>
        <w:bottom w:val="none" w:sz="0" w:space="0" w:color="auto"/>
        <w:right w:val="none" w:sz="0" w:space="0" w:color="auto"/>
      </w:divBdr>
    </w:div>
    <w:div w:id="1558785891">
      <w:bodyDiv w:val="1"/>
      <w:marLeft w:val="0"/>
      <w:marRight w:val="0"/>
      <w:marTop w:val="0"/>
      <w:marBottom w:val="0"/>
      <w:divBdr>
        <w:top w:val="none" w:sz="0" w:space="0" w:color="auto"/>
        <w:left w:val="none" w:sz="0" w:space="0" w:color="auto"/>
        <w:bottom w:val="none" w:sz="0" w:space="0" w:color="auto"/>
        <w:right w:val="none" w:sz="0" w:space="0" w:color="auto"/>
      </w:divBdr>
    </w:div>
    <w:div w:id="1686250065">
      <w:bodyDiv w:val="1"/>
      <w:marLeft w:val="0"/>
      <w:marRight w:val="0"/>
      <w:marTop w:val="0"/>
      <w:marBottom w:val="0"/>
      <w:divBdr>
        <w:top w:val="none" w:sz="0" w:space="0" w:color="auto"/>
        <w:left w:val="none" w:sz="0" w:space="0" w:color="auto"/>
        <w:bottom w:val="none" w:sz="0" w:space="0" w:color="auto"/>
        <w:right w:val="none" w:sz="0" w:space="0" w:color="auto"/>
      </w:divBdr>
      <w:divsChild>
        <w:div w:id="96680715">
          <w:marLeft w:val="0"/>
          <w:marRight w:val="0"/>
          <w:marTop w:val="0"/>
          <w:marBottom w:val="0"/>
          <w:divBdr>
            <w:top w:val="none" w:sz="0" w:space="0" w:color="auto"/>
            <w:left w:val="none" w:sz="0" w:space="0" w:color="auto"/>
            <w:bottom w:val="none" w:sz="0" w:space="0" w:color="auto"/>
            <w:right w:val="none" w:sz="0" w:space="0" w:color="auto"/>
          </w:divBdr>
        </w:div>
        <w:div w:id="160585082">
          <w:marLeft w:val="0"/>
          <w:marRight w:val="0"/>
          <w:marTop w:val="0"/>
          <w:marBottom w:val="0"/>
          <w:divBdr>
            <w:top w:val="none" w:sz="0" w:space="0" w:color="auto"/>
            <w:left w:val="none" w:sz="0" w:space="0" w:color="auto"/>
            <w:bottom w:val="none" w:sz="0" w:space="0" w:color="auto"/>
            <w:right w:val="none" w:sz="0" w:space="0" w:color="auto"/>
          </w:divBdr>
        </w:div>
        <w:div w:id="178354431">
          <w:marLeft w:val="0"/>
          <w:marRight w:val="0"/>
          <w:marTop w:val="0"/>
          <w:marBottom w:val="0"/>
          <w:divBdr>
            <w:top w:val="none" w:sz="0" w:space="0" w:color="auto"/>
            <w:left w:val="none" w:sz="0" w:space="0" w:color="auto"/>
            <w:bottom w:val="none" w:sz="0" w:space="0" w:color="auto"/>
            <w:right w:val="none" w:sz="0" w:space="0" w:color="auto"/>
          </w:divBdr>
        </w:div>
        <w:div w:id="195434899">
          <w:marLeft w:val="0"/>
          <w:marRight w:val="0"/>
          <w:marTop w:val="0"/>
          <w:marBottom w:val="0"/>
          <w:divBdr>
            <w:top w:val="none" w:sz="0" w:space="0" w:color="auto"/>
            <w:left w:val="none" w:sz="0" w:space="0" w:color="auto"/>
            <w:bottom w:val="none" w:sz="0" w:space="0" w:color="auto"/>
            <w:right w:val="none" w:sz="0" w:space="0" w:color="auto"/>
          </w:divBdr>
        </w:div>
        <w:div w:id="265039814">
          <w:marLeft w:val="0"/>
          <w:marRight w:val="0"/>
          <w:marTop w:val="0"/>
          <w:marBottom w:val="0"/>
          <w:divBdr>
            <w:top w:val="none" w:sz="0" w:space="0" w:color="auto"/>
            <w:left w:val="none" w:sz="0" w:space="0" w:color="auto"/>
            <w:bottom w:val="none" w:sz="0" w:space="0" w:color="auto"/>
            <w:right w:val="none" w:sz="0" w:space="0" w:color="auto"/>
          </w:divBdr>
        </w:div>
        <w:div w:id="447428012">
          <w:marLeft w:val="0"/>
          <w:marRight w:val="0"/>
          <w:marTop w:val="0"/>
          <w:marBottom w:val="0"/>
          <w:divBdr>
            <w:top w:val="none" w:sz="0" w:space="0" w:color="auto"/>
            <w:left w:val="none" w:sz="0" w:space="0" w:color="auto"/>
            <w:bottom w:val="none" w:sz="0" w:space="0" w:color="auto"/>
            <w:right w:val="none" w:sz="0" w:space="0" w:color="auto"/>
          </w:divBdr>
        </w:div>
        <w:div w:id="533539600">
          <w:marLeft w:val="0"/>
          <w:marRight w:val="0"/>
          <w:marTop w:val="0"/>
          <w:marBottom w:val="0"/>
          <w:divBdr>
            <w:top w:val="none" w:sz="0" w:space="0" w:color="auto"/>
            <w:left w:val="none" w:sz="0" w:space="0" w:color="auto"/>
            <w:bottom w:val="none" w:sz="0" w:space="0" w:color="auto"/>
            <w:right w:val="none" w:sz="0" w:space="0" w:color="auto"/>
          </w:divBdr>
        </w:div>
        <w:div w:id="683939713">
          <w:marLeft w:val="0"/>
          <w:marRight w:val="0"/>
          <w:marTop w:val="0"/>
          <w:marBottom w:val="0"/>
          <w:divBdr>
            <w:top w:val="none" w:sz="0" w:space="0" w:color="auto"/>
            <w:left w:val="none" w:sz="0" w:space="0" w:color="auto"/>
            <w:bottom w:val="none" w:sz="0" w:space="0" w:color="auto"/>
            <w:right w:val="none" w:sz="0" w:space="0" w:color="auto"/>
          </w:divBdr>
        </w:div>
        <w:div w:id="708456377">
          <w:marLeft w:val="0"/>
          <w:marRight w:val="0"/>
          <w:marTop w:val="0"/>
          <w:marBottom w:val="0"/>
          <w:divBdr>
            <w:top w:val="none" w:sz="0" w:space="0" w:color="auto"/>
            <w:left w:val="none" w:sz="0" w:space="0" w:color="auto"/>
            <w:bottom w:val="none" w:sz="0" w:space="0" w:color="auto"/>
            <w:right w:val="none" w:sz="0" w:space="0" w:color="auto"/>
          </w:divBdr>
        </w:div>
        <w:div w:id="788747383">
          <w:marLeft w:val="0"/>
          <w:marRight w:val="0"/>
          <w:marTop w:val="0"/>
          <w:marBottom w:val="0"/>
          <w:divBdr>
            <w:top w:val="none" w:sz="0" w:space="0" w:color="auto"/>
            <w:left w:val="none" w:sz="0" w:space="0" w:color="auto"/>
            <w:bottom w:val="none" w:sz="0" w:space="0" w:color="auto"/>
            <w:right w:val="none" w:sz="0" w:space="0" w:color="auto"/>
          </w:divBdr>
        </w:div>
        <w:div w:id="813528712">
          <w:marLeft w:val="0"/>
          <w:marRight w:val="0"/>
          <w:marTop w:val="0"/>
          <w:marBottom w:val="0"/>
          <w:divBdr>
            <w:top w:val="none" w:sz="0" w:space="0" w:color="auto"/>
            <w:left w:val="none" w:sz="0" w:space="0" w:color="auto"/>
            <w:bottom w:val="none" w:sz="0" w:space="0" w:color="auto"/>
            <w:right w:val="none" w:sz="0" w:space="0" w:color="auto"/>
          </w:divBdr>
        </w:div>
        <w:div w:id="816609265">
          <w:marLeft w:val="0"/>
          <w:marRight w:val="0"/>
          <w:marTop w:val="0"/>
          <w:marBottom w:val="0"/>
          <w:divBdr>
            <w:top w:val="none" w:sz="0" w:space="0" w:color="auto"/>
            <w:left w:val="none" w:sz="0" w:space="0" w:color="auto"/>
            <w:bottom w:val="none" w:sz="0" w:space="0" w:color="auto"/>
            <w:right w:val="none" w:sz="0" w:space="0" w:color="auto"/>
          </w:divBdr>
        </w:div>
        <w:div w:id="849952470">
          <w:marLeft w:val="0"/>
          <w:marRight w:val="0"/>
          <w:marTop w:val="0"/>
          <w:marBottom w:val="0"/>
          <w:divBdr>
            <w:top w:val="none" w:sz="0" w:space="0" w:color="auto"/>
            <w:left w:val="none" w:sz="0" w:space="0" w:color="auto"/>
            <w:bottom w:val="none" w:sz="0" w:space="0" w:color="auto"/>
            <w:right w:val="none" w:sz="0" w:space="0" w:color="auto"/>
          </w:divBdr>
        </w:div>
        <w:div w:id="947660016">
          <w:marLeft w:val="0"/>
          <w:marRight w:val="0"/>
          <w:marTop w:val="0"/>
          <w:marBottom w:val="0"/>
          <w:divBdr>
            <w:top w:val="none" w:sz="0" w:space="0" w:color="auto"/>
            <w:left w:val="none" w:sz="0" w:space="0" w:color="auto"/>
            <w:bottom w:val="none" w:sz="0" w:space="0" w:color="auto"/>
            <w:right w:val="none" w:sz="0" w:space="0" w:color="auto"/>
          </w:divBdr>
        </w:div>
        <w:div w:id="1005743965">
          <w:marLeft w:val="0"/>
          <w:marRight w:val="0"/>
          <w:marTop w:val="0"/>
          <w:marBottom w:val="0"/>
          <w:divBdr>
            <w:top w:val="none" w:sz="0" w:space="0" w:color="auto"/>
            <w:left w:val="none" w:sz="0" w:space="0" w:color="auto"/>
            <w:bottom w:val="none" w:sz="0" w:space="0" w:color="auto"/>
            <w:right w:val="none" w:sz="0" w:space="0" w:color="auto"/>
          </w:divBdr>
        </w:div>
        <w:div w:id="1145395228">
          <w:marLeft w:val="0"/>
          <w:marRight w:val="0"/>
          <w:marTop w:val="0"/>
          <w:marBottom w:val="0"/>
          <w:divBdr>
            <w:top w:val="none" w:sz="0" w:space="0" w:color="auto"/>
            <w:left w:val="none" w:sz="0" w:space="0" w:color="auto"/>
            <w:bottom w:val="none" w:sz="0" w:space="0" w:color="auto"/>
            <w:right w:val="none" w:sz="0" w:space="0" w:color="auto"/>
          </w:divBdr>
        </w:div>
        <w:div w:id="1168979950">
          <w:marLeft w:val="0"/>
          <w:marRight w:val="0"/>
          <w:marTop w:val="0"/>
          <w:marBottom w:val="0"/>
          <w:divBdr>
            <w:top w:val="none" w:sz="0" w:space="0" w:color="auto"/>
            <w:left w:val="none" w:sz="0" w:space="0" w:color="auto"/>
            <w:bottom w:val="none" w:sz="0" w:space="0" w:color="auto"/>
            <w:right w:val="none" w:sz="0" w:space="0" w:color="auto"/>
          </w:divBdr>
        </w:div>
        <w:div w:id="1182206737">
          <w:marLeft w:val="0"/>
          <w:marRight w:val="0"/>
          <w:marTop w:val="0"/>
          <w:marBottom w:val="0"/>
          <w:divBdr>
            <w:top w:val="none" w:sz="0" w:space="0" w:color="auto"/>
            <w:left w:val="none" w:sz="0" w:space="0" w:color="auto"/>
            <w:bottom w:val="none" w:sz="0" w:space="0" w:color="auto"/>
            <w:right w:val="none" w:sz="0" w:space="0" w:color="auto"/>
          </w:divBdr>
        </w:div>
        <w:div w:id="1260214063">
          <w:marLeft w:val="0"/>
          <w:marRight w:val="0"/>
          <w:marTop w:val="0"/>
          <w:marBottom w:val="0"/>
          <w:divBdr>
            <w:top w:val="none" w:sz="0" w:space="0" w:color="auto"/>
            <w:left w:val="none" w:sz="0" w:space="0" w:color="auto"/>
            <w:bottom w:val="none" w:sz="0" w:space="0" w:color="auto"/>
            <w:right w:val="none" w:sz="0" w:space="0" w:color="auto"/>
          </w:divBdr>
        </w:div>
        <w:div w:id="1419133283">
          <w:marLeft w:val="0"/>
          <w:marRight w:val="0"/>
          <w:marTop w:val="0"/>
          <w:marBottom w:val="0"/>
          <w:divBdr>
            <w:top w:val="none" w:sz="0" w:space="0" w:color="auto"/>
            <w:left w:val="none" w:sz="0" w:space="0" w:color="auto"/>
            <w:bottom w:val="none" w:sz="0" w:space="0" w:color="auto"/>
            <w:right w:val="none" w:sz="0" w:space="0" w:color="auto"/>
          </w:divBdr>
        </w:div>
        <w:div w:id="1447583210">
          <w:marLeft w:val="0"/>
          <w:marRight w:val="0"/>
          <w:marTop w:val="0"/>
          <w:marBottom w:val="0"/>
          <w:divBdr>
            <w:top w:val="none" w:sz="0" w:space="0" w:color="auto"/>
            <w:left w:val="none" w:sz="0" w:space="0" w:color="auto"/>
            <w:bottom w:val="none" w:sz="0" w:space="0" w:color="auto"/>
            <w:right w:val="none" w:sz="0" w:space="0" w:color="auto"/>
          </w:divBdr>
        </w:div>
        <w:div w:id="1537696198">
          <w:marLeft w:val="0"/>
          <w:marRight w:val="0"/>
          <w:marTop w:val="0"/>
          <w:marBottom w:val="0"/>
          <w:divBdr>
            <w:top w:val="none" w:sz="0" w:space="0" w:color="auto"/>
            <w:left w:val="none" w:sz="0" w:space="0" w:color="auto"/>
            <w:bottom w:val="none" w:sz="0" w:space="0" w:color="auto"/>
            <w:right w:val="none" w:sz="0" w:space="0" w:color="auto"/>
          </w:divBdr>
        </w:div>
        <w:div w:id="1583753587">
          <w:marLeft w:val="0"/>
          <w:marRight w:val="0"/>
          <w:marTop w:val="0"/>
          <w:marBottom w:val="0"/>
          <w:divBdr>
            <w:top w:val="none" w:sz="0" w:space="0" w:color="auto"/>
            <w:left w:val="none" w:sz="0" w:space="0" w:color="auto"/>
            <w:bottom w:val="none" w:sz="0" w:space="0" w:color="auto"/>
            <w:right w:val="none" w:sz="0" w:space="0" w:color="auto"/>
          </w:divBdr>
        </w:div>
        <w:div w:id="1798257840">
          <w:marLeft w:val="0"/>
          <w:marRight w:val="0"/>
          <w:marTop w:val="0"/>
          <w:marBottom w:val="0"/>
          <w:divBdr>
            <w:top w:val="none" w:sz="0" w:space="0" w:color="auto"/>
            <w:left w:val="none" w:sz="0" w:space="0" w:color="auto"/>
            <w:bottom w:val="none" w:sz="0" w:space="0" w:color="auto"/>
            <w:right w:val="none" w:sz="0" w:space="0" w:color="auto"/>
          </w:divBdr>
        </w:div>
        <w:div w:id="1807163661">
          <w:marLeft w:val="0"/>
          <w:marRight w:val="0"/>
          <w:marTop w:val="0"/>
          <w:marBottom w:val="0"/>
          <w:divBdr>
            <w:top w:val="none" w:sz="0" w:space="0" w:color="auto"/>
            <w:left w:val="none" w:sz="0" w:space="0" w:color="auto"/>
            <w:bottom w:val="none" w:sz="0" w:space="0" w:color="auto"/>
            <w:right w:val="none" w:sz="0" w:space="0" w:color="auto"/>
          </w:divBdr>
        </w:div>
        <w:div w:id="1960600848">
          <w:marLeft w:val="0"/>
          <w:marRight w:val="0"/>
          <w:marTop w:val="0"/>
          <w:marBottom w:val="0"/>
          <w:divBdr>
            <w:top w:val="none" w:sz="0" w:space="0" w:color="auto"/>
            <w:left w:val="none" w:sz="0" w:space="0" w:color="auto"/>
            <w:bottom w:val="none" w:sz="0" w:space="0" w:color="auto"/>
            <w:right w:val="none" w:sz="0" w:space="0" w:color="auto"/>
          </w:divBdr>
        </w:div>
        <w:div w:id="2076200551">
          <w:marLeft w:val="0"/>
          <w:marRight w:val="0"/>
          <w:marTop w:val="0"/>
          <w:marBottom w:val="0"/>
          <w:divBdr>
            <w:top w:val="none" w:sz="0" w:space="0" w:color="auto"/>
            <w:left w:val="none" w:sz="0" w:space="0" w:color="auto"/>
            <w:bottom w:val="none" w:sz="0" w:space="0" w:color="auto"/>
            <w:right w:val="none" w:sz="0" w:space="0" w:color="auto"/>
          </w:divBdr>
        </w:div>
        <w:div w:id="2146849888">
          <w:marLeft w:val="0"/>
          <w:marRight w:val="0"/>
          <w:marTop w:val="0"/>
          <w:marBottom w:val="0"/>
          <w:divBdr>
            <w:top w:val="none" w:sz="0" w:space="0" w:color="auto"/>
            <w:left w:val="none" w:sz="0" w:space="0" w:color="auto"/>
            <w:bottom w:val="none" w:sz="0" w:space="0" w:color="auto"/>
            <w:right w:val="none" w:sz="0" w:space="0" w:color="auto"/>
          </w:divBdr>
        </w:div>
      </w:divsChild>
    </w:div>
    <w:div w:id="1906450686">
      <w:bodyDiv w:val="1"/>
      <w:marLeft w:val="0"/>
      <w:marRight w:val="0"/>
      <w:marTop w:val="0"/>
      <w:marBottom w:val="0"/>
      <w:divBdr>
        <w:top w:val="none" w:sz="0" w:space="0" w:color="auto"/>
        <w:left w:val="none" w:sz="0" w:space="0" w:color="auto"/>
        <w:bottom w:val="none" w:sz="0" w:space="0" w:color="auto"/>
        <w:right w:val="none" w:sz="0" w:space="0" w:color="auto"/>
      </w:divBdr>
      <w:divsChild>
        <w:div w:id="592513229">
          <w:marLeft w:val="0"/>
          <w:marRight w:val="0"/>
          <w:marTop w:val="0"/>
          <w:marBottom w:val="0"/>
          <w:divBdr>
            <w:top w:val="none" w:sz="0" w:space="0" w:color="auto"/>
            <w:left w:val="none" w:sz="0" w:space="0" w:color="auto"/>
            <w:bottom w:val="none" w:sz="0" w:space="0" w:color="auto"/>
            <w:right w:val="none" w:sz="0" w:space="0" w:color="auto"/>
          </w:divBdr>
        </w:div>
        <w:div w:id="430012270">
          <w:marLeft w:val="0"/>
          <w:marRight w:val="0"/>
          <w:marTop w:val="0"/>
          <w:marBottom w:val="0"/>
          <w:divBdr>
            <w:top w:val="none" w:sz="0" w:space="0" w:color="auto"/>
            <w:left w:val="none" w:sz="0" w:space="0" w:color="auto"/>
            <w:bottom w:val="none" w:sz="0" w:space="0" w:color="auto"/>
            <w:right w:val="none" w:sz="0" w:space="0" w:color="auto"/>
          </w:divBdr>
        </w:div>
      </w:divsChild>
    </w:div>
    <w:div w:id="19172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energy/se/pdfs/eneff/6th_Forum_Yerevan_Sept.2015/IFESD.6%09_Action.Plan_Joint.Statement.pdf" TargetMode="External"/><Relationship Id="rId1" Type="http://schemas.openxmlformats.org/officeDocument/2006/relationships/hyperlink" Target="http://www.unece.org/fileadmin/DAM/energy/se/pdfs/ee21/Forum_November_Tunisia/Joint_Statement_Fifth_Intern%09ational_Forum_Final_A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tt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9921-98AC-476D-AFCD-B3EA14DF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10</Pages>
  <Words>3917</Words>
  <Characters>23233</Characters>
  <Application>Microsoft Office Word</Application>
  <DocSecurity>0</DocSecurity>
  <Lines>394</Lines>
  <Paragraphs>135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27068</CharactersWithSpaces>
  <SharedDoc>false</SharedDoc>
  <HLinks>
    <vt:vector size="24" baseType="variant">
      <vt:variant>
        <vt:i4>65648</vt:i4>
      </vt:variant>
      <vt:variant>
        <vt:i4>9</vt:i4>
      </vt:variant>
      <vt:variant>
        <vt:i4>0</vt:i4>
      </vt:variant>
      <vt:variant>
        <vt:i4>5</vt:i4>
      </vt:variant>
      <vt:variant>
        <vt:lpwstr>http://www.unece.org/fileadmin/DAM/energy/se/pdfs/geee/pub/ESE.44_ECE.ENERGY.97.pdf</vt:lpwstr>
      </vt:variant>
      <vt:variant>
        <vt:lpwstr/>
      </vt:variant>
      <vt:variant>
        <vt:i4>4325489</vt:i4>
      </vt:variant>
      <vt:variant>
        <vt:i4>6</vt:i4>
      </vt:variant>
      <vt:variant>
        <vt:i4>0</vt:i4>
      </vt:variant>
      <vt:variant>
        <vt:i4>5</vt:i4>
      </vt:variant>
      <vt:variant>
        <vt:lpwstr>http://www.unece.org/fileadmin/DAM/energy/se/pdfs/geee/pub/ECE_Best_Practices_in_EE_publication.pdf</vt:lpwstr>
      </vt:variant>
      <vt:variant>
        <vt:lpwstr/>
      </vt:variant>
      <vt:variant>
        <vt:i4>5308443</vt:i4>
      </vt:variant>
      <vt:variant>
        <vt:i4>3</vt:i4>
      </vt:variant>
      <vt:variant>
        <vt:i4>0</vt:i4>
      </vt:variant>
      <vt:variant>
        <vt:i4>5</vt:i4>
      </vt:variant>
      <vt:variant>
        <vt:lpwstr>http://www.wri.org/publication/shale-gas-life-cycle-framework-for-impacts</vt:lpwstr>
      </vt:variant>
      <vt:variant>
        <vt:lpwstr/>
      </vt:variant>
      <vt:variant>
        <vt:i4>8060968</vt:i4>
      </vt:variant>
      <vt:variant>
        <vt:i4>0</vt:i4>
      </vt:variant>
      <vt:variant>
        <vt:i4>0</vt:i4>
      </vt:variant>
      <vt:variant>
        <vt:i4>5</vt:i4>
      </vt:variant>
      <vt:variant>
        <vt:lpwstr>http://www.epa.gov/climatechange/Downloads/ghgemissions/US-GHG-Inventory-2012-Main-Text.pdf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1612528</dc:title>
  <dc:subject>ECE/ENERGY/2016/9</dc:subject>
  <dc:creator>Rotta</dc:creator>
  <cp:keywords/>
  <dc:description/>
  <cp:lastModifiedBy>Gatmaytan</cp:lastModifiedBy>
  <cp:revision>2</cp:revision>
  <cp:lastPrinted>2016-07-20T09:13:00Z</cp:lastPrinted>
  <dcterms:created xsi:type="dcterms:W3CDTF">2016-07-25T12:39:00Z</dcterms:created>
  <dcterms:modified xsi:type="dcterms:W3CDTF">2016-07-25T12:39:00Z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254818665</vt:i4>
  </property>
  <property fmtid="{D5CDD505-2E9C-101B-9397-08002B2CF9AE}" pid="3" name="_NewReviewCycle">
    <vt:lpwstr/>
  </property>
  <property fmtid="{D5CDD505-2E9C-101B-9397-08002B2CF9AE}" pid="4" name="_EmailSubject">
    <vt:lpwstr>Is there a convenient time when we could speak this morning?</vt:lpwstr>
  </property>
  <property fmtid="{D5CDD505-2E9C-101B-9397-08002B2CF9AE}" pid="5" name="_AuthorEmail">
    <vt:lpwstr>shei@statoil.com</vt:lpwstr>
  </property>
  <property fmtid="{D5CDD505-2E9C-101B-9397-08002B2CF9AE}" pid="6" name="_AuthorEmailDisplayName">
    <vt:lpwstr>Sigurd Heiberg</vt:lpwstr>
  </property>
  <property fmtid="{D5CDD505-2E9C-101B-9397-08002B2CF9AE}" pid="7" name="_ReviewingToolsShownOnce">
    <vt:lpwstr/>
  </property>
</Properties>
</file>