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43D3404" w14:textId="77777777" w:rsidTr="2AA4EC94">
        <w:trPr>
          <w:cantSplit/>
          <w:trHeight w:hRule="exact" w:val="851"/>
        </w:trPr>
        <w:tc>
          <w:tcPr>
            <w:tcW w:w="1276" w:type="dxa"/>
            <w:tcBorders>
              <w:bottom w:val="single" w:sz="4" w:space="0" w:color="auto"/>
            </w:tcBorders>
            <w:vAlign w:val="bottom"/>
          </w:tcPr>
          <w:p w14:paraId="708EA8C8" w14:textId="77777777" w:rsidR="009E6CB7" w:rsidRDefault="009E6CB7" w:rsidP="00B20551">
            <w:pPr>
              <w:spacing w:after="80"/>
            </w:pPr>
          </w:p>
        </w:tc>
        <w:tc>
          <w:tcPr>
            <w:tcW w:w="2268" w:type="dxa"/>
            <w:tcBorders>
              <w:bottom w:val="single" w:sz="4" w:space="0" w:color="auto"/>
            </w:tcBorders>
            <w:vAlign w:val="bottom"/>
          </w:tcPr>
          <w:p w14:paraId="2BEE049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338333" w14:textId="7C6E2E00" w:rsidR="009E6CB7" w:rsidRPr="00D47EEA" w:rsidRDefault="00AC28BB" w:rsidP="001314A0">
            <w:pPr>
              <w:jc w:val="right"/>
            </w:pPr>
            <w:r w:rsidRPr="00AC28BB">
              <w:rPr>
                <w:sz w:val="40"/>
              </w:rPr>
              <w:t>ECE</w:t>
            </w:r>
            <w:r>
              <w:t>/TRANS/303/Add.1/Rev.1</w:t>
            </w:r>
          </w:p>
        </w:tc>
      </w:tr>
      <w:tr w:rsidR="009E6CB7" w14:paraId="6B83A85B" w14:textId="77777777" w:rsidTr="2AA4EC94">
        <w:trPr>
          <w:cantSplit/>
          <w:trHeight w:hRule="exact" w:val="2835"/>
        </w:trPr>
        <w:tc>
          <w:tcPr>
            <w:tcW w:w="1276" w:type="dxa"/>
            <w:tcBorders>
              <w:top w:val="single" w:sz="4" w:space="0" w:color="auto"/>
              <w:bottom w:val="single" w:sz="12" w:space="0" w:color="auto"/>
            </w:tcBorders>
          </w:tcPr>
          <w:p w14:paraId="3B0133ED" w14:textId="77777777" w:rsidR="009E6CB7" w:rsidRDefault="00686A48" w:rsidP="00B20551">
            <w:pPr>
              <w:spacing w:before="120"/>
            </w:pPr>
            <w:r>
              <w:rPr>
                <w:noProof/>
                <w:lang w:val="fr-CH" w:eastAsia="fr-CH"/>
              </w:rPr>
              <w:drawing>
                <wp:inline distT="0" distB="0" distL="0" distR="0" wp14:anchorId="494E719B" wp14:editId="616924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31E6F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D7E5EE" w14:textId="77777777" w:rsidR="009E6CB7" w:rsidRDefault="001314A0" w:rsidP="001314A0">
            <w:pPr>
              <w:spacing w:before="240" w:line="240" w:lineRule="exact"/>
            </w:pPr>
            <w:r>
              <w:t>Distr.: General</w:t>
            </w:r>
          </w:p>
          <w:p w14:paraId="0A48224F" w14:textId="6CAF98FE" w:rsidR="001314A0" w:rsidRDefault="009B39D1" w:rsidP="001314A0">
            <w:pPr>
              <w:spacing w:line="240" w:lineRule="exact"/>
            </w:pPr>
            <w:r w:rsidRPr="008709E5">
              <w:rPr>
                <w:lang w:val="en-US"/>
              </w:rPr>
              <w:t>1</w:t>
            </w:r>
            <w:r w:rsidR="0082592B">
              <w:rPr>
                <w:lang w:val="en-US"/>
              </w:rPr>
              <w:t>6</w:t>
            </w:r>
            <w:r w:rsidR="001314A0">
              <w:t xml:space="preserve"> </w:t>
            </w:r>
            <w:r w:rsidR="0082592B">
              <w:t>February</w:t>
            </w:r>
            <w:r w:rsidR="001314A0">
              <w:t xml:space="preserve"> 202</w:t>
            </w:r>
            <w:r w:rsidR="0082592B">
              <w:t>1</w:t>
            </w:r>
          </w:p>
          <w:p w14:paraId="49D75CC7" w14:textId="3412F6F0" w:rsidR="001314A0" w:rsidRDefault="002D47B6" w:rsidP="001314A0">
            <w:pPr>
              <w:spacing w:line="240" w:lineRule="exact"/>
            </w:pPr>
            <w:r>
              <w:t>English</w:t>
            </w:r>
          </w:p>
          <w:p w14:paraId="6D76395D" w14:textId="3BE4D5F6" w:rsidR="001314A0" w:rsidRDefault="001314A0" w:rsidP="001314A0">
            <w:pPr>
              <w:spacing w:line="240" w:lineRule="exact"/>
            </w:pPr>
            <w:r>
              <w:t>Original: English</w:t>
            </w:r>
            <w:r w:rsidR="0082592B">
              <w:t>, French and Russian</w:t>
            </w:r>
          </w:p>
        </w:tc>
      </w:tr>
    </w:tbl>
    <w:p w14:paraId="34DEA9C3" w14:textId="77777777" w:rsidR="00943748" w:rsidRPr="007D68EB" w:rsidRDefault="00943748" w:rsidP="00943748">
      <w:pPr>
        <w:spacing w:before="120"/>
        <w:rPr>
          <w:b/>
          <w:bCs/>
          <w:sz w:val="28"/>
          <w:szCs w:val="28"/>
        </w:rPr>
      </w:pPr>
      <w:r w:rsidRPr="007D68EB">
        <w:rPr>
          <w:b/>
          <w:bCs/>
          <w:sz w:val="28"/>
          <w:szCs w:val="28"/>
        </w:rPr>
        <w:t>Economic Commission for Europe</w:t>
      </w:r>
    </w:p>
    <w:p w14:paraId="5D237DAC" w14:textId="77777777" w:rsidR="00943748" w:rsidRPr="007D68EB" w:rsidRDefault="00943748" w:rsidP="00943748">
      <w:pPr>
        <w:spacing w:before="120"/>
        <w:rPr>
          <w:sz w:val="28"/>
          <w:szCs w:val="28"/>
        </w:rPr>
      </w:pPr>
      <w:r w:rsidRPr="007D68EB">
        <w:rPr>
          <w:sz w:val="28"/>
          <w:szCs w:val="28"/>
        </w:rPr>
        <w:t>Inland Transport Committee</w:t>
      </w:r>
    </w:p>
    <w:p w14:paraId="6A585EB7" w14:textId="77777777" w:rsidR="00280908" w:rsidRPr="00D809BA" w:rsidRDefault="00280908" w:rsidP="00280908">
      <w:pPr>
        <w:spacing w:before="120"/>
        <w:rPr>
          <w:b/>
          <w:bCs/>
        </w:rPr>
      </w:pPr>
      <w:r w:rsidRPr="00D809BA">
        <w:rPr>
          <w:b/>
          <w:bCs/>
        </w:rPr>
        <w:t>Eighty-</w:t>
      </w:r>
      <w:r>
        <w:rPr>
          <w:b/>
          <w:bCs/>
        </w:rPr>
        <w:t>third</w:t>
      </w:r>
      <w:r w:rsidRPr="00D809BA">
        <w:rPr>
          <w:b/>
          <w:bCs/>
        </w:rPr>
        <w:t xml:space="preserve"> session</w:t>
      </w:r>
    </w:p>
    <w:p w14:paraId="5B366FB1" w14:textId="2F6A5AF1" w:rsidR="00280908" w:rsidRPr="002D4CAD" w:rsidRDefault="00280908" w:rsidP="00280908">
      <w:pPr>
        <w:rPr>
          <w:b/>
          <w:bCs/>
        </w:rPr>
      </w:pPr>
      <w:r w:rsidRPr="002D4CAD">
        <w:t xml:space="preserve">Geneva, </w:t>
      </w:r>
      <w:r>
        <w:t>23</w:t>
      </w:r>
      <w:r w:rsidR="00807A62">
        <w:t>–</w:t>
      </w:r>
      <w:r>
        <w:t>26</w:t>
      </w:r>
      <w:r w:rsidRPr="002D4CAD">
        <w:t xml:space="preserve"> February 20</w:t>
      </w:r>
      <w:r>
        <w:t>21</w:t>
      </w:r>
      <w:r w:rsidRPr="002D4CAD">
        <w:br/>
        <w:t>Item 1 of the provisional agenda</w:t>
      </w:r>
      <w:r w:rsidRPr="002D4CAD">
        <w:br/>
      </w:r>
      <w:r w:rsidRPr="002D4CAD">
        <w:rPr>
          <w:b/>
          <w:bCs/>
        </w:rPr>
        <w:t>Adoption of the agenda</w:t>
      </w:r>
    </w:p>
    <w:p w14:paraId="5267B1A4" w14:textId="268BD34D" w:rsidR="00280908" w:rsidRDefault="00280908" w:rsidP="00432CF8">
      <w:pPr>
        <w:pStyle w:val="HChG"/>
        <w:rPr>
          <w:sz w:val="20"/>
        </w:rPr>
      </w:pPr>
      <w:r w:rsidRPr="002D4CAD">
        <w:rPr>
          <w:color w:val="FF0000"/>
        </w:rPr>
        <w:tab/>
      </w:r>
      <w:r w:rsidRPr="002D4CAD">
        <w:rPr>
          <w:color w:val="FF0000"/>
        </w:rPr>
        <w:tab/>
      </w:r>
      <w:r w:rsidR="00807A62">
        <w:t>Annotated p</w:t>
      </w:r>
      <w:r w:rsidR="00807A62" w:rsidRPr="00CF00FE">
        <w:t>rovisional</w:t>
      </w:r>
      <w:r w:rsidR="00807A62" w:rsidRPr="00680396">
        <w:t xml:space="preserve"> agenda </w:t>
      </w:r>
      <w:r w:rsidR="00807A62">
        <w:t xml:space="preserve">for </w:t>
      </w:r>
      <w:r w:rsidRPr="002D4CAD">
        <w:t>the eighty-</w:t>
      </w:r>
      <w:r>
        <w:t>third</w:t>
      </w:r>
      <w:r w:rsidRPr="002D4CAD">
        <w:t xml:space="preserve"> session</w:t>
      </w:r>
      <w:r w:rsidRPr="002D4CAD">
        <w:rPr>
          <w:rStyle w:val="FootnoteReference"/>
          <w:sz w:val="20"/>
        </w:rPr>
        <w:footnoteReference w:customMarkFollows="1" w:id="2"/>
        <w:t>*</w:t>
      </w:r>
      <w:r w:rsidRPr="002D4CAD">
        <w:rPr>
          <w:sz w:val="20"/>
          <w:vertAlign w:val="superscript"/>
        </w:rPr>
        <w:t xml:space="preserve">, </w:t>
      </w:r>
      <w:r w:rsidRPr="002D4CAD">
        <w:rPr>
          <w:rStyle w:val="FootnoteReference"/>
          <w:sz w:val="20"/>
        </w:rPr>
        <w:footnoteReference w:customMarkFollows="1" w:id="3"/>
        <w:t>**</w:t>
      </w:r>
    </w:p>
    <w:p w14:paraId="17AB5489" w14:textId="561548D6" w:rsidR="008A0ED4" w:rsidRPr="00AC28BB" w:rsidRDefault="00807A62" w:rsidP="008A0ED4">
      <w:pPr>
        <w:pStyle w:val="H1G"/>
      </w:pPr>
      <w:r w:rsidRPr="00680396">
        <w:rPr>
          <w:sz w:val="28"/>
        </w:rPr>
        <w:tab/>
      </w:r>
      <w:r>
        <w:rPr>
          <w:sz w:val="28"/>
        </w:rPr>
        <w:tab/>
      </w:r>
      <w:r>
        <w:rPr>
          <w:sz w:val="28"/>
        </w:rPr>
        <w:tab/>
      </w:r>
      <w:r w:rsidRPr="00680396">
        <w:t>Addendum</w:t>
      </w:r>
    </w:p>
    <w:p w14:paraId="5D35ECEA" w14:textId="09981708" w:rsidR="00807A62" w:rsidRPr="00807A62" w:rsidRDefault="008A0ED4" w:rsidP="00807A62">
      <w:pPr>
        <w:pStyle w:val="H1G"/>
      </w:pPr>
      <w:r>
        <w:tab/>
      </w:r>
      <w:r>
        <w:tab/>
        <w:t>Revision</w:t>
      </w:r>
    </w:p>
    <w:p w14:paraId="6F16C055" w14:textId="7E130E28" w:rsidR="00280908" w:rsidRPr="002D4CAD" w:rsidRDefault="00280908" w:rsidP="00280908">
      <w:pPr>
        <w:spacing w:after="120"/>
        <w:ind w:left="1134" w:right="1134"/>
        <w:jc w:val="both"/>
      </w:pPr>
      <w:r w:rsidRPr="002D4CAD">
        <w:t>To be held at the Palais des Nations</w:t>
      </w:r>
      <w:r w:rsidRPr="0062198D">
        <w:t>, Geneva</w:t>
      </w:r>
      <w:r w:rsidR="00FD1E10" w:rsidRPr="0062198D">
        <w:t xml:space="preserve">, </w:t>
      </w:r>
      <w:r w:rsidR="00FD1E10" w:rsidRPr="001F0B0E">
        <w:t>and virtually</w:t>
      </w:r>
      <w:r w:rsidRPr="005426A7">
        <w:t xml:space="preserve"> starting </w:t>
      </w:r>
      <w:r w:rsidRPr="002D4CAD">
        <w:t>at 1</w:t>
      </w:r>
      <w:r w:rsidR="00FD1E10">
        <w:t>1</w:t>
      </w:r>
      <w:r w:rsidRPr="002D4CAD">
        <w:t xml:space="preserve"> a.m. on Tuesday, </w:t>
      </w:r>
      <w:r w:rsidRPr="002D4CAD">
        <w:br/>
      </w:r>
      <w:r>
        <w:t>23</w:t>
      </w:r>
      <w:r w:rsidRPr="002D4CAD">
        <w:t xml:space="preserve"> February 20</w:t>
      </w:r>
      <w:r>
        <w:t>21</w:t>
      </w:r>
    </w:p>
    <w:p w14:paraId="56DD8253" w14:textId="0FC3C0CF" w:rsidR="00280908" w:rsidRDefault="00CB5ECE" w:rsidP="00CB5ECE">
      <w:pPr>
        <w:pStyle w:val="H1G"/>
      </w:pPr>
      <w:r>
        <w:tab/>
      </w:r>
      <w:r w:rsidR="00280908" w:rsidRPr="002D4CAD">
        <w:t>1.</w:t>
      </w:r>
      <w:r w:rsidR="00280908" w:rsidRPr="002D4CAD">
        <w:tab/>
        <w:t xml:space="preserve">Adoption of the </w:t>
      </w:r>
      <w:r w:rsidR="00280908">
        <w:t>A</w:t>
      </w:r>
      <w:r w:rsidR="00280908" w:rsidRPr="002D4CAD">
        <w:t>genda</w:t>
      </w:r>
    </w:p>
    <w:p w14:paraId="20622D23" w14:textId="77777777" w:rsidR="00BF51C7" w:rsidRPr="00680396" w:rsidRDefault="00BF51C7" w:rsidP="00BF51C7">
      <w:pPr>
        <w:spacing w:after="120"/>
        <w:ind w:left="1134" w:right="1134"/>
        <w:rPr>
          <w:b/>
          <w:bCs/>
        </w:rPr>
      </w:pPr>
      <w:r w:rsidRPr="00680396">
        <w:rPr>
          <w:b/>
          <w:bCs/>
        </w:rPr>
        <w:t>Documentation</w:t>
      </w:r>
    </w:p>
    <w:p w14:paraId="63C890A6" w14:textId="753DD461" w:rsidR="00BF51C7" w:rsidRDefault="00BF51C7" w:rsidP="00BF51C7">
      <w:pPr>
        <w:spacing w:after="120"/>
        <w:ind w:left="1134" w:right="1134"/>
      </w:pPr>
      <w:r w:rsidRPr="00680396">
        <w:t>ECE/TRANS</w:t>
      </w:r>
      <w:r>
        <w:t>/</w:t>
      </w:r>
      <w:r w:rsidR="0038477C">
        <w:t>30</w:t>
      </w:r>
      <w:r>
        <w:t>3</w:t>
      </w:r>
      <w:r w:rsidR="00FD1E10">
        <w:t xml:space="preserve"> and </w:t>
      </w:r>
      <w:r>
        <w:t>A</w:t>
      </w:r>
      <w:r w:rsidRPr="00680396">
        <w:t>dd</w:t>
      </w:r>
      <w:r>
        <w:t>.</w:t>
      </w:r>
      <w:r w:rsidRPr="00680396">
        <w:t>1</w:t>
      </w:r>
    </w:p>
    <w:p w14:paraId="0ADD9754" w14:textId="77777777" w:rsidR="00280908" w:rsidRPr="002D4CAD" w:rsidRDefault="00280908" w:rsidP="00280908">
      <w:pPr>
        <w:pStyle w:val="HChG"/>
      </w:pPr>
      <w:r w:rsidRPr="002D4CAD">
        <w:tab/>
        <w:t>I.</w:t>
      </w:r>
      <w:r w:rsidRPr="002D4CAD">
        <w:tab/>
        <w:t>Policy</w:t>
      </w:r>
      <w:r>
        <w:t xml:space="preserve"> </w:t>
      </w:r>
      <w:r w:rsidRPr="00D809BA">
        <w:t>oriented</w:t>
      </w:r>
      <w:r w:rsidRPr="002D4CAD">
        <w:t xml:space="preserve"> segment</w:t>
      </w:r>
    </w:p>
    <w:p w14:paraId="72031794" w14:textId="237A8114" w:rsidR="00280908" w:rsidRDefault="00CB5ECE" w:rsidP="00CB5ECE">
      <w:pPr>
        <w:pStyle w:val="H1G"/>
      </w:pPr>
      <w:r>
        <w:tab/>
      </w:r>
      <w:r w:rsidR="00280908" w:rsidRPr="002D4CAD">
        <w:t>2.</w:t>
      </w:r>
      <w:r w:rsidR="00280908" w:rsidRPr="002D4CAD">
        <w:tab/>
      </w:r>
      <w:bookmarkStart w:id="0" w:name="_Hlk54276417"/>
      <w:r w:rsidR="00395859" w:rsidRPr="00395859">
        <w:t>Back to a sustainable future: achieving resilient connectivity for post-COVID-19 sustained recovery and economic growth</w:t>
      </w:r>
      <w:bookmarkEnd w:id="0"/>
    </w:p>
    <w:p w14:paraId="3D97EEEF" w14:textId="2122B48E" w:rsidR="00F46447" w:rsidRDefault="00F46447" w:rsidP="00273BB8">
      <w:pPr>
        <w:pStyle w:val="SingleTxtG"/>
      </w:pPr>
      <w:r w:rsidRPr="00F46447">
        <w:t xml:space="preserve">Building on recommendations by the Inland Transport Committee (ITC) and Bureau debates, the general theme of the policy segment will be on </w:t>
      </w:r>
      <w:r w:rsidR="00EE0B8B" w:rsidRPr="00EE0B8B">
        <w:t xml:space="preserve">Back to a sustainable future: achieving </w:t>
      </w:r>
      <w:r w:rsidR="00EE0B8B" w:rsidRPr="00EE0B8B">
        <w:lastRenderedPageBreak/>
        <w:t>resilient connectivity for post-COVID-19 sustained recovery and economic growth</w:t>
      </w:r>
      <w:r w:rsidRPr="00F46447">
        <w:t xml:space="preserve"> (ECE/TRANS/202</w:t>
      </w:r>
      <w:r>
        <w:t>1</w:t>
      </w:r>
      <w:r w:rsidRPr="00F46447">
        <w:t xml:space="preserve">/1). This theme will provide an opportunity to reflect on the </w:t>
      </w:r>
      <w:r w:rsidR="001A3167">
        <w:t xml:space="preserve">unique assets of the </w:t>
      </w:r>
      <w:r w:rsidRPr="00F46447">
        <w:t>Committee, highlighting its value added and underlining its future potential</w:t>
      </w:r>
      <w:r w:rsidR="00F03383">
        <w:t xml:space="preserve"> in a heavily impacted global economy </w:t>
      </w:r>
      <w:r w:rsidR="00AA0C47">
        <w:t xml:space="preserve">due to the pandemic </w:t>
      </w:r>
      <w:r w:rsidR="00174D38">
        <w:t xml:space="preserve">as well as </w:t>
      </w:r>
      <w:r w:rsidR="00F03383">
        <w:t xml:space="preserve">a fast-changing </w:t>
      </w:r>
      <w:r w:rsidR="0028479F">
        <w:t>production</w:t>
      </w:r>
      <w:r w:rsidR="00570B1D">
        <w:t xml:space="preserve"> and trade landscape regionally and globally</w:t>
      </w:r>
      <w:r w:rsidRPr="00F46447">
        <w:t xml:space="preserve">. The high-level policy segment will consist of </w:t>
      </w:r>
      <w:r w:rsidR="00570B1D">
        <w:t>two</w:t>
      </w:r>
      <w:r w:rsidRPr="00F46447">
        <w:t xml:space="preserve"> panels</w:t>
      </w:r>
      <w:r w:rsidR="00442133">
        <w:t>:</w:t>
      </w:r>
    </w:p>
    <w:p w14:paraId="0051D20D" w14:textId="6BF63748" w:rsidR="00442133" w:rsidRDefault="00442133" w:rsidP="0038477C">
      <w:pPr>
        <w:spacing w:after="120"/>
        <w:ind w:left="1134" w:right="1134"/>
      </w:pPr>
      <w:r>
        <w:tab/>
      </w:r>
      <w:r w:rsidR="007E235A">
        <w:tab/>
        <w:t>(a)</w:t>
      </w:r>
      <w:r w:rsidR="007E235A">
        <w:tab/>
      </w:r>
      <w:r w:rsidR="00F40B66">
        <w:t>L</w:t>
      </w:r>
      <w:r w:rsidR="00F40B66" w:rsidRPr="00F40B66">
        <w:t>everaging existing international transport connectivity solutions as enablers of economic growth and development</w:t>
      </w:r>
      <w:r w:rsidR="00D40710">
        <w:t xml:space="preserve">: what </w:t>
      </w:r>
      <w:r w:rsidR="00D57F2B">
        <w:t xml:space="preserve">room for enhanced </w:t>
      </w:r>
      <w:r w:rsidR="00D40710">
        <w:t>international agreements</w:t>
      </w:r>
      <w:r w:rsidR="00D57F2B">
        <w:t>?</w:t>
      </w:r>
    </w:p>
    <w:p w14:paraId="71F3F056" w14:textId="7556063C" w:rsidR="007E235A" w:rsidRDefault="007E235A" w:rsidP="00A97AE6">
      <w:pPr>
        <w:spacing w:after="120"/>
        <w:ind w:left="1134" w:right="1134"/>
      </w:pPr>
      <w:r>
        <w:tab/>
      </w:r>
      <w:r>
        <w:tab/>
        <w:t>(b)</w:t>
      </w:r>
      <w:r>
        <w:tab/>
      </w:r>
      <w:r w:rsidR="000B536D" w:rsidRPr="000B536D">
        <w:t>First or last response in a global emergency? International transport conventions as a catalyst of concerted national respon</w:t>
      </w:r>
      <w:bookmarkStart w:id="1" w:name="_GoBack"/>
      <w:bookmarkEnd w:id="1"/>
      <w:r w:rsidR="000B536D" w:rsidRPr="000B536D">
        <w:t xml:space="preserve">ses </w:t>
      </w:r>
    </w:p>
    <w:p w14:paraId="3BBABAA1" w14:textId="2EF5E732" w:rsidR="006137ED" w:rsidRPr="00721EB0" w:rsidRDefault="006137ED" w:rsidP="006137ED">
      <w:pPr>
        <w:pStyle w:val="SingleTxtG"/>
      </w:pPr>
      <w:r w:rsidRPr="00721EB0">
        <w:t xml:space="preserve">The meeting will conclude with the announcement of the </w:t>
      </w:r>
      <w:r w:rsidR="00B61C62">
        <w:t>Ministerial</w:t>
      </w:r>
      <w:r w:rsidR="00B61C62" w:rsidRPr="00721EB0">
        <w:t xml:space="preserve"> </w:t>
      </w:r>
      <w:r w:rsidR="00777D10">
        <w:t xml:space="preserve">Resolution </w:t>
      </w:r>
      <w:r w:rsidRPr="00721EB0">
        <w:t xml:space="preserve">on </w:t>
      </w:r>
      <w:bookmarkStart w:id="2" w:name="_Hlk26458064"/>
      <w:r w:rsidRPr="00721EB0">
        <w:t xml:space="preserve">Enhancing </w:t>
      </w:r>
      <w:r w:rsidR="0018182D">
        <w:t xml:space="preserve">resilient </w:t>
      </w:r>
      <w:r w:rsidRPr="00721EB0">
        <w:t xml:space="preserve">inland transport </w:t>
      </w:r>
      <w:r w:rsidR="0018182D">
        <w:t xml:space="preserve">connectivity </w:t>
      </w:r>
      <w:r w:rsidR="00C9239E">
        <w:t xml:space="preserve">in </w:t>
      </w:r>
      <w:r w:rsidR="0018182D">
        <w:t>emergency situations</w:t>
      </w:r>
      <w:r w:rsidRPr="00721EB0">
        <w:t>: a</w:t>
      </w:r>
      <w:r w:rsidR="00052C19">
        <w:t xml:space="preserve">n urgent </w:t>
      </w:r>
      <w:r w:rsidRPr="00721EB0">
        <w:t xml:space="preserve">call for </w:t>
      </w:r>
      <w:r w:rsidR="00052C19">
        <w:t xml:space="preserve">concerted </w:t>
      </w:r>
      <w:r w:rsidRPr="00721EB0">
        <w:t>action</w:t>
      </w:r>
      <w:bookmarkEnd w:id="2"/>
      <w:r w:rsidRPr="00721EB0">
        <w:t xml:space="preserve"> (ECE/TRANS/202</w:t>
      </w:r>
      <w:r w:rsidR="00052C19">
        <w:t>1</w:t>
      </w:r>
      <w:r w:rsidRPr="00721EB0">
        <w:t xml:space="preserve">/2). </w:t>
      </w:r>
    </w:p>
    <w:p w14:paraId="05967FF8" w14:textId="36B75639" w:rsidR="006137ED" w:rsidRPr="00721EB0" w:rsidRDefault="006137ED" w:rsidP="006137ED">
      <w:pPr>
        <w:pStyle w:val="SingleTxtG"/>
      </w:pPr>
      <w:r w:rsidRPr="00721EB0">
        <w:t xml:space="preserve">The Committee’s attending Heads of </w:t>
      </w:r>
      <w:r>
        <w:t>D</w:t>
      </w:r>
      <w:r w:rsidRPr="00721EB0">
        <w:t xml:space="preserve">elegations of Contracting Parties are </w:t>
      </w:r>
      <w:r w:rsidRPr="00721EB0">
        <w:rPr>
          <w:b/>
          <w:bCs/>
        </w:rPr>
        <w:t>invited to endorse</w:t>
      </w:r>
      <w:r w:rsidRPr="00721EB0">
        <w:t xml:space="preserve"> the </w:t>
      </w:r>
      <w:r w:rsidR="00A95A54">
        <w:t>Ministerial Resolution</w:t>
      </w:r>
      <w:r w:rsidRPr="00721EB0">
        <w:t>.</w:t>
      </w:r>
    </w:p>
    <w:p w14:paraId="79B7F986" w14:textId="77777777" w:rsidR="006137ED" w:rsidRPr="00721EB0" w:rsidRDefault="006137ED" w:rsidP="006137ED">
      <w:pPr>
        <w:pStyle w:val="SingleTxtG"/>
        <w:rPr>
          <w:b/>
          <w:bCs/>
          <w:lang w:val="fr-CH"/>
        </w:rPr>
      </w:pPr>
      <w:r w:rsidRPr="00721EB0">
        <w:rPr>
          <w:b/>
          <w:bCs/>
          <w:lang w:val="fr-CH"/>
        </w:rPr>
        <w:t>Documentation</w:t>
      </w:r>
    </w:p>
    <w:p w14:paraId="75E27C60" w14:textId="122632EF" w:rsidR="0038477C" w:rsidRPr="00FB7512" w:rsidRDefault="006137ED" w:rsidP="00FB7512">
      <w:pPr>
        <w:pStyle w:val="SingleTxtG"/>
        <w:rPr>
          <w:lang w:val="fr-CH"/>
        </w:rPr>
      </w:pPr>
      <w:r w:rsidRPr="00721EB0">
        <w:rPr>
          <w:lang w:val="fr-CH"/>
        </w:rPr>
        <w:t>ECE/TRANS/202</w:t>
      </w:r>
      <w:r w:rsidR="00E44F26">
        <w:rPr>
          <w:lang w:val="fr-CH"/>
        </w:rPr>
        <w:t>1</w:t>
      </w:r>
      <w:r w:rsidRPr="00721EB0">
        <w:rPr>
          <w:lang w:val="fr-CH"/>
        </w:rPr>
        <w:t xml:space="preserve">/1, </w:t>
      </w:r>
      <w:r w:rsidRPr="0003331E">
        <w:rPr>
          <w:lang w:val="fr-CH"/>
        </w:rPr>
        <w:t>ECE/TRANS/202</w:t>
      </w:r>
      <w:r w:rsidR="00E44F26">
        <w:rPr>
          <w:lang w:val="fr-CH"/>
        </w:rPr>
        <w:t>1</w:t>
      </w:r>
      <w:r w:rsidRPr="0003331E">
        <w:rPr>
          <w:lang w:val="fr-CH"/>
        </w:rPr>
        <w:t>/2</w:t>
      </w:r>
    </w:p>
    <w:p w14:paraId="7BAC6D17" w14:textId="41CE4BE2" w:rsidR="00280908" w:rsidRPr="002D4CAD" w:rsidRDefault="00280908" w:rsidP="00280908">
      <w:pPr>
        <w:pStyle w:val="HChG"/>
      </w:pPr>
      <w:r w:rsidRPr="00A97AE6">
        <w:rPr>
          <w:lang w:val="fr-CH"/>
        </w:rPr>
        <w:tab/>
      </w:r>
      <w:r w:rsidRPr="002D4CAD">
        <w:t>II.</w:t>
      </w:r>
      <w:r w:rsidRPr="002D4CAD">
        <w:tab/>
      </w:r>
      <w:r>
        <w:t>11</w:t>
      </w:r>
      <w:r w:rsidR="003C625C">
        <w:t>th</w:t>
      </w:r>
      <w:r>
        <w:t xml:space="preserve"> </w:t>
      </w:r>
      <w:r w:rsidRPr="002D4CAD">
        <w:t xml:space="preserve">Meeting for Government Delegates </w:t>
      </w:r>
      <w:r>
        <w:t>o</w:t>
      </w:r>
      <w:r w:rsidRPr="002D4CAD">
        <w:t xml:space="preserve">nly with the </w:t>
      </w:r>
      <w:r w:rsidRPr="00D809BA">
        <w:t>Participation</w:t>
      </w:r>
      <w:r w:rsidRPr="002D4CAD">
        <w:t xml:space="preserve"> of the Chairs of the Committee’s Subsidiary Bodies</w:t>
      </w:r>
    </w:p>
    <w:p w14:paraId="20E213F4" w14:textId="327390CA" w:rsidR="00280908" w:rsidRDefault="00CB5ECE" w:rsidP="00CB5ECE">
      <w:pPr>
        <w:pStyle w:val="H1G"/>
      </w:pPr>
      <w:r>
        <w:tab/>
      </w:r>
      <w:r w:rsidR="00280908" w:rsidRPr="002D4CAD">
        <w:t>3.</w:t>
      </w:r>
      <w:r w:rsidR="00280908" w:rsidRPr="002D4CAD">
        <w:tab/>
      </w:r>
      <w:r w:rsidR="00280908" w:rsidRPr="0050731E">
        <w:t xml:space="preserve">Meeting on the implementation of the ITC </w:t>
      </w:r>
      <w:r w:rsidR="00300706">
        <w:t>S</w:t>
      </w:r>
      <w:r w:rsidR="00280908" w:rsidRPr="0050731E">
        <w:t xml:space="preserve">trategy for Government </w:t>
      </w:r>
      <w:r w:rsidR="00280908">
        <w:t>D</w:t>
      </w:r>
      <w:r w:rsidR="00280908" w:rsidRPr="002D4CAD">
        <w:t xml:space="preserve">elegates only with the </w:t>
      </w:r>
      <w:r w:rsidR="00280908">
        <w:t>P</w:t>
      </w:r>
      <w:r w:rsidR="00280908" w:rsidRPr="002D4CAD">
        <w:t xml:space="preserve">articipation of the Chairs of the Committee’s </w:t>
      </w:r>
      <w:r w:rsidR="00280908">
        <w:t>S</w:t>
      </w:r>
      <w:r w:rsidR="00280908" w:rsidRPr="002D4CAD">
        <w:t xml:space="preserve">ubsidiary </w:t>
      </w:r>
      <w:r w:rsidR="00280908">
        <w:t>B</w:t>
      </w:r>
      <w:r w:rsidR="00280908" w:rsidRPr="002D4CAD">
        <w:t>odies</w:t>
      </w:r>
    </w:p>
    <w:p w14:paraId="15266088" w14:textId="54F85B38" w:rsidR="00C41527" w:rsidRDefault="00A96D06">
      <w:pPr>
        <w:pStyle w:val="SingleTxtG"/>
      </w:pPr>
      <w:r w:rsidRPr="00680396">
        <w:t xml:space="preserve">The Committee </w:t>
      </w:r>
      <w:r w:rsidRPr="005A3427">
        <w:rPr>
          <w:b/>
          <w:bCs/>
        </w:rPr>
        <w:t>may wish to recall</w:t>
      </w:r>
      <w:r w:rsidRPr="00680396">
        <w:t xml:space="preserve"> that</w:t>
      </w:r>
      <w:r>
        <w:t>,</w:t>
      </w:r>
      <w:r w:rsidRPr="00680396">
        <w:t xml:space="preserve"> following the adoption at its eighty-first session of the ITC Strategy until 2030 (ECE/TRANS/288/Add.2), </w:t>
      </w:r>
      <w:r>
        <w:t>it had welcomed at its eighty-second session ongoing alignment activities by its Working Parties. In response to the Committee’s invitation to its subsidiary bodies to take follow-up actions to align their work with the ITC Strategy (ECE/TRANS/288, paras. 15 (a) and (c)) the Committee requested the secretariat, in close cooperation with the Working Parties and in consultation with the Bureau, to prepare a report on alignment activities of Working Parties</w:t>
      </w:r>
      <w:r w:rsidR="00C66813">
        <w:t xml:space="preserve"> </w:t>
      </w:r>
      <w:r>
        <w:t xml:space="preserve">as well as possible future activity for the consideration of the Committee at its eighty-third session (ECE/TRANS/294, para. 19). In line with this decision, the Committee will have the opportunity </w:t>
      </w:r>
      <w:r w:rsidRPr="005A3427">
        <w:rPr>
          <w:b/>
          <w:bCs/>
        </w:rPr>
        <w:t>to be apprised</w:t>
      </w:r>
      <w:r>
        <w:t xml:space="preserve"> of the status of the implementation of the ITC Strategy and proposed future steps (</w:t>
      </w:r>
      <w:r w:rsidRPr="00680396">
        <w:t>ECE/TRANS/202</w:t>
      </w:r>
      <w:r>
        <w:t>1</w:t>
      </w:r>
      <w:r w:rsidRPr="00680396">
        <w:t>/</w:t>
      </w:r>
      <w:r>
        <w:t>3</w:t>
      </w:r>
      <w:r w:rsidRPr="00680396">
        <w:t>)</w:t>
      </w:r>
      <w:r>
        <w:t>.</w:t>
      </w:r>
    </w:p>
    <w:p w14:paraId="16D25C6D" w14:textId="485887AB" w:rsidR="00CB603F" w:rsidRPr="00680396" w:rsidRDefault="00DA13EC">
      <w:pPr>
        <w:pStyle w:val="SingleTxtG"/>
      </w:pPr>
      <w:r>
        <w:t xml:space="preserve">The Committee </w:t>
      </w:r>
      <w:r w:rsidR="00C41527" w:rsidRPr="00DE4931">
        <w:rPr>
          <w:b/>
          <w:bCs/>
        </w:rPr>
        <w:t>may also recall</w:t>
      </w:r>
      <w:r w:rsidR="00C41527">
        <w:t xml:space="preserve"> that </w:t>
      </w:r>
      <w:r w:rsidR="00590EF9">
        <w:t xml:space="preserve">at its </w:t>
      </w:r>
      <w:r w:rsidR="008D3F9E">
        <w:t>eighty-second</w:t>
      </w:r>
      <w:r w:rsidR="00590EF9">
        <w:t xml:space="preserve"> session</w:t>
      </w:r>
      <w:r w:rsidR="002E32D1">
        <w:t xml:space="preserve">, </w:t>
      </w:r>
      <w:r w:rsidR="00C63E88">
        <w:t xml:space="preserve">as part of the implementation of </w:t>
      </w:r>
      <w:r w:rsidR="002E32D1">
        <w:t xml:space="preserve">the ITC </w:t>
      </w:r>
      <w:r w:rsidR="00C63E88">
        <w:t>S</w:t>
      </w:r>
      <w:r w:rsidR="002E32D1">
        <w:t xml:space="preserve">trategy until 2030, </w:t>
      </w:r>
      <w:r w:rsidR="003F4B7C">
        <w:t xml:space="preserve">it </w:t>
      </w:r>
      <w:r w:rsidR="002E32D1">
        <w:t>adopted the ITC Capacity</w:t>
      </w:r>
      <w:r w:rsidR="003F4B7C">
        <w:t xml:space="preserve"> </w:t>
      </w:r>
      <w:r w:rsidR="002E32D1">
        <w:t>Development Action Plan (2020–2025)</w:t>
      </w:r>
      <w:r w:rsidR="009E0EEF">
        <w:t xml:space="preserve"> (ECE/TRANS/294, para</w:t>
      </w:r>
      <w:r w:rsidR="00957D1C">
        <w:t>.</w:t>
      </w:r>
      <w:r w:rsidR="009E0EEF">
        <w:t xml:space="preserve"> 118)</w:t>
      </w:r>
      <w:r w:rsidR="003F4B7C">
        <w:t>.</w:t>
      </w:r>
      <w:r w:rsidR="009E0EEF">
        <w:t xml:space="preserve"> </w:t>
      </w:r>
      <w:r w:rsidR="00C30138">
        <w:t xml:space="preserve">The Committee </w:t>
      </w:r>
      <w:r w:rsidRPr="00DE4931">
        <w:rPr>
          <w:b/>
          <w:bCs/>
        </w:rPr>
        <w:t>will also be informed</w:t>
      </w:r>
      <w:r>
        <w:t xml:space="preserve"> about ongoing activities </w:t>
      </w:r>
      <w:r w:rsidR="00C41527">
        <w:t>in the implemen</w:t>
      </w:r>
      <w:r w:rsidR="00C30138">
        <w:t>tation of its Capacity Development Action Plan.</w:t>
      </w:r>
    </w:p>
    <w:p w14:paraId="1F308E1A" w14:textId="77777777" w:rsidR="00CB603F" w:rsidRPr="00680396" w:rsidRDefault="00CB603F" w:rsidP="00CB603F">
      <w:pPr>
        <w:pStyle w:val="SingleTxtG"/>
      </w:pPr>
      <w:r>
        <w:t>Further s</w:t>
      </w:r>
      <w:r w:rsidRPr="00680396">
        <w:t>ubstantive aspects of the implementation of the ITC Strategy are integrated in the regular session items of the annotated agenda.</w:t>
      </w:r>
    </w:p>
    <w:p w14:paraId="05BE5392" w14:textId="6FC9EA3C" w:rsidR="00B136FB" w:rsidRDefault="00BF0866" w:rsidP="00B136FB">
      <w:pPr>
        <w:spacing w:after="120" w:line="240" w:lineRule="auto"/>
        <w:ind w:left="1134" w:right="1134"/>
        <w:jc w:val="both"/>
      </w:pPr>
      <w:r>
        <w:t xml:space="preserve">The Committee </w:t>
      </w:r>
      <w:r w:rsidRPr="00DE4931">
        <w:rPr>
          <w:b/>
          <w:bCs/>
        </w:rPr>
        <w:t>may recall</w:t>
      </w:r>
      <w:r>
        <w:t xml:space="preserve"> </w:t>
      </w:r>
      <w:r w:rsidR="007B3811">
        <w:t xml:space="preserve">that </w:t>
      </w:r>
      <w:r w:rsidR="00B136FB">
        <w:t xml:space="preserve">at its </w:t>
      </w:r>
      <w:r w:rsidR="002436CB">
        <w:t>eighty-second s</w:t>
      </w:r>
      <w:r w:rsidR="00B136FB">
        <w:t>ession</w:t>
      </w:r>
      <w:r w:rsidR="00E14516">
        <w:t xml:space="preserve"> it had requested the secretariat</w:t>
      </w:r>
      <w:r w:rsidR="00B136FB">
        <w:t xml:space="preserve"> to conduct research on</w:t>
      </w:r>
      <w:r w:rsidR="00C66813">
        <w:t xml:space="preserve"> </w:t>
      </w:r>
      <w:r w:rsidR="000256B3">
        <w:t>provisions in existing frameworks and new needed areas of work to promote cooperation between transport authorities in the field of counteracting the effects of emergency situations of cross-country nature, including epidemics and pandemics</w:t>
      </w:r>
      <w:r w:rsidR="00070AF7">
        <w:t xml:space="preserve">, and present this information to </w:t>
      </w:r>
      <w:r>
        <w:t>the Working Party on Transport Trends and Economics (</w:t>
      </w:r>
      <w:r w:rsidR="00070AF7">
        <w:t>WP.5</w:t>
      </w:r>
      <w:r>
        <w:t>)</w:t>
      </w:r>
      <w:r w:rsidR="00070AF7">
        <w:t xml:space="preserve"> for consideration of further steps</w:t>
      </w:r>
      <w:r w:rsidR="00C66813">
        <w:t xml:space="preserve"> </w:t>
      </w:r>
      <w:r w:rsidR="00D01762">
        <w:t>(</w:t>
      </w:r>
      <w:r w:rsidR="00D01762" w:rsidRPr="00D01762">
        <w:t>ECE/TRANS/294</w:t>
      </w:r>
      <w:r w:rsidR="00D01762">
        <w:t xml:space="preserve">, para </w:t>
      </w:r>
      <w:r w:rsidR="00646218">
        <w:t>15)</w:t>
      </w:r>
      <w:r>
        <w:t>.</w:t>
      </w:r>
      <w:r w:rsidR="00B136FB">
        <w:t xml:space="preserve"> </w:t>
      </w:r>
      <w:r w:rsidR="00683F19">
        <w:t>Furt</w:t>
      </w:r>
      <w:r w:rsidR="00BD3C4E">
        <w:t>h</w:t>
      </w:r>
      <w:r w:rsidR="00683F19">
        <w:t>er to</w:t>
      </w:r>
      <w:r w:rsidR="00BD3C4E">
        <w:t xml:space="preserve"> its request, t</w:t>
      </w:r>
      <w:r w:rsidR="001C47DF">
        <w:t xml:space="preserve">he Committee </w:t>
      </w:r>
      <w:r w:rsidR="001C47DF" w:rsidRPr="002B1A15">
        <w:rPr>
          <w:b/>
          <w:bCs/>
        </w:rPr>
        <w:t>will be</w:t>
      </w:r>
      <w:r w:rsidR="001F2DDF" w:rsidRPr="002B1A15">
        <w:rPr>
          <w:b/>
          <w:bCs/>
        </w:rPr>
        <w:t xml:space="preserve"> presented</w:t>
      </w:r>
      <w:r w:rsidR="001F2DDF">
        <w:t xml:space="preserve"> </w:t>
      </w:r>
      <w:r w:rsidR="00C24CE5">
        <w:t xml:space="preserve">with a report </w:t>
      </w:r>
      <w:r w:rsidR="001F2DDF" w:rsidRPr="001F2DDF">
        <w:t xml:space="preserve">prepared by the </w:t>
      </w:r>
      <w:r w:rsidR="00183DEE">
        <w:t xml:space="preserve">secretariat, </w:t>
      </w:r>
      <w:r w:rsidR="00D62581">
        <w:t xml:space="preserve">with inputs from the </w:t>
      </w:r>
      <w:r w:rsidR="001F2DDF" w:rsidRPr="001F2DDF">
        <w:t>informal Multidisciplinary Advisory Group on Transport Responses to the COVID-19 Crisis</w:t>
      </w:r>
      <w:r w:rsidR="00DA1073">
        <w:t xml:space="preserve"> </w:t>
      </w:r>
      <w:r w:rsidR="00DA1073" w:rsidRPr="009844DF">
        <w:t>(</w:t>
      </w:r>
      <w:r w:rsidR="00DA1073" w:rsidRPr="005714D6">
        <w:rPr>
          <w:color w:val="000000" w:themeColor="text1"/>
        </w:rPr>
        <w:t>ECE/TRANS/2021/</w:t>
      </w:r>
      <w:r w:rsidR="00DA1073">
        <w:rPr>
          <w:color w:val="000000" w:themeColor="text1"/>
        </w:rPr>
        <w:t>4</w:t>
      </w:r>
      <w:r w:rsidR="00DA1073" w:rsidRPr="009844DF">
        <w:t>)</w:t>
      </w:r>
      <w:r w:rsidR="002A710A" w:rsidRPr="002A710A">
        <w:t xml:space="preserve">. </w:t>
      </w:r>
      <w:r w:rsidR="00C24CE5">
        <w:t>T</w:t>
      </w:r>
      <w:r w:rsidR="00B136FB">
        <w:t xml:space="preserve">he Committee </w:t>
      </w:r>
      <w:r w:rsidR="00B136FB" w:rsidRPr="00DE4931">
        <w:rPr>
          <w:b/>
          <w:bCs/>
        </w:rPr>
        <w:t>will be</w:t>
      </w:r>
      <w:r w:rsidR="00B136FB" w:rsidRPr="002B1A15">
        <w:rPr>
          <w:b/>
          <w:bCs/>
        </w:rPr>
        <w:t xml:space="preserve"> invited</w:t>
      </w:r>
      <w:r w:rsidR="00B136FB">
        <w:t xml:space="preserve"> to consider the key recommendations of the prepared report and</w:t>
      </w:r>
      <w:r w:rsidR="00B136FB" w:rsidRPr="00202E2C">
        <w:t xml:space="preserve"> </w:t>
      </w:r>
      <w:r w:rsidR="00B136FB" w:rsidRPr="002B1A15">
        <w:rPr>
          <w:b/>
          <w:bCs/>
        </w:rPr>
        <w:t>endorse</w:t>
      </w:r>
      <w:r w:rsidR="00B136FB">
        <w:t xml:space="preserve"> possible next steps to be taken</w:t>
      </w:r>
      <w:r w:rsidR="00B136FB" w:rsidRPr="009844DF">
        <w:t>.</w:t>
      </w:r>
    </w:p>
    <w:p w14:paraId="24C84062" w14:textId="6FA706CE" w:rsidR="00CB603F" w:rsidRPr="00680396" w:rsidRDefault="00CB603F" w:rsidP="003F6E5F">
      <w:pPr>
        <w:pStyle w:val="SingleTxtG"/>
      </w:pPr>
      <w:r w:rsidRPr="00680396">
        <w:lastRenderedPageBreak/>
        <w:t>The Chairs of the Administrative Committees and of the Committee’s subsidiary bodies, the members of the Bureau and government delegates attending the eighty-</w:t>
      </w:r>
      <w:r w:rsidR="00866483">
        <w:t>third</w:t>
      </w:r>
      <w:r w:rsidRPr="00680396">
        <w:t xml:space="preserve"> session of the Committee are </w:t>
      </w:r>
      <w:r w:rsidRPr="002B1A15">
        <w:rPr>
          <w:b/>
        </w:rPr>
        <w:t>invited to participate</w:t>
      </w:r>
      <w:r w:rsidRPr="00680396">
        <w:t xml:space="preserve"> in this meeting. </w:t>
      </w:r>
    </w:p>
    <w:p w14:paraId="315AA746" w14:textId="77777777" w:rsidR="00CB603F" w:rsidRPr="00680396" w:rsidRDefault="00CB603F" w:rsidP="00CB603F">
      <w:pPr>
        <w:pStyle w:val="SingleTxtG"/>
      </w:pPr>
      <w:r w:rsidRPr="00680396">
        <w:t>Due to the restricted status, the results of the discussions will be circulated in the form of Chair’s conclusions among the participants of the meeting and the Chairs of the Working Parties. The Committee may, however, decide to include them as an annex to the report of its annual session.</w:t>
      </w:r>
    </w:p>
    <w:p w14:paraId="7DD000B1" w14:textId="77777777" w:rsidR="00CB603F" w:rsidRPr="00183B42" w:rsidRDefault="00CB603F" w:rsidP="00CB603F">
      <w:pPr>
        <w:pStyle w:val="SingleTxtG"/>
        <w:rPr>
          <w:b/>
          <w:lang w:val="fr-FR"/>
        </w:rPr>
      </w:pPr>
      <w:r w:rsidRPr="00183B42">
        <w:rPr>
          <w:b/>
          <w:lang w:val="fr-FR"/>
        </w:rPr>
        <w:t>Documentation</w:t>
      </w:r>
    </w:p>
    <w:p w14:paraId="22692687" w14:textId="361A00D2" w:rsidR="0038477C" w:rsidRPr="00183B42" w:rsidRDefault="00470143" w:rsidP="00CB603F">
      <w:pPr>
        <w:spacing w:after="120"/>
        <w:ind w:left="1134" w:right="1134"/>
        <w:rPr>
          <w:lang w:val="fr-FR"/>
        </w:rPr>
      </w:pPr>
      <w:bookmarkStart w:id="3" w:name="_Hlk22996741"/>
      <w:r w:rsidRPr="00183B42">
        <w:rPr>
          <w:lang w:val="fr-FR"/>
        </w:rPr>
        <w:t xml:space="preserve">ECE/TRANS/2021/3, </w:t>
      </w:r>
      <w:r w:rsidR="003F6E5F" w:rsidRPr="00183B42">
        <w:rPr>
          <w:lang w:val="fr-FR"/>
        </w:rPr>
        <w:t>ECE/TRANS/2021/</w:t>
      </w:r>
      <w:r w:rsidR="00C15D2B" w:rsidRPr="00183B42">
        <w:rPr>
          <w:lang w:val="fr-FR"/>
        </w:rPr>
        <w:t>4</w:t>
      </w:r>
      <w:bookmarkEnd w:id="3"/>
      <w:r w:rsidR="00CB603F" w:rsidRPr="00183B42">
        <w:rPr>
          <w:lang w:val="fr-FR"/>
        </w:rPr>
        <w:t xml:space="preserve"> </w:t>
      </w:r>
    </w:p>
    <w:p w14:paraId="1C243037" w14:textId="77777777" w:rsidR="00280908" w:rsidRPr="00FF02F5" w:rsidRDefault="00280908" w:rsidP="00280908">
      <w:pPr>
        <w:pStyle w:val="HChG"/>
      </w:pPr>
      <w:r w:rsidRPr="00183B42">
        <w:rPr>
          <w:lang w:val="fr-FR"/>
        </w:rPr>
        <w:tab/>
      </w:r>
      <w:r w:rsidRPr="00FF02F5">
        <w:t>III.</w:t>
      </w:r>
      <w:r w:rsidRPr="00FF02F5">
        <w:tab/>
        <w:t>Governance and Programmatic issues requiring decisions by the Committee</w:t>
      </w:r>
    </w:p>
    <w:p w14:paraId="335A66C7" w14:textId="456C8797" w:rsidR="00280908" w:rsidRDefault="00CB5ECE" w:rsidP="00CB5ECE">
      <w:pPr>
        <w:pStyle w:val="H1G"/>
      </w:pPr>
      <w:r>
        <w:tab/>
      </w:r>
      <w:r w:rsidR="00280908">
        <w:t>4</w:t>
      </w:r>
      <w:r w:rsidR="00280908" w:rsidRPr="00FF02F5">
        <w:t>.</w:t>
      </w:r>
      <w:r w:rsidR="00280908" w:rsidRPr="00FF02F5">
        <w:tab/>
      </w:r>
      <w:r w:rsidR="00280908">
        <w:t xml:space="preserve">Governance issues and other matters </w:t>
      </w:r>
      <w:r w:rsidR="00280908" w:rsidRPr="00FF02F5">
        <w:t>arising from the United Nations Economic Commission for Europe, the Economic and Social Council and other United Nations bodies and Conferences</w:t>
      </w:r>
    </w:p>
    <w:p w14:paraId="6F9A744F" w14:textId="703791A4" w:rsidR="00CC70CC" w:rsidRDefault="003A3B85" w:rsidP="00A97AE6">
      <w:pPr>
        <w:pStyle w:val="SingleTxtG"/>
      </w:pPr>
      <w:r w:rsidRPr="003A3B85">
        <w:t xml:space="preserve">The Committee </w:t>
      </w:r>
      <w:r w:rsidRPr="00BD3C4E">
        <w:rPr>
          <w:b/>
          <w:bCs/>
        </w:rPr>
        <w:t>will be informed</w:t>
      </w:r>
      <w:r w:rsidRPr="003A3B85">
        <w:t xml:space="preserve"> by the secretariat about recent matters arising from </w:t>
      </w:r>
      <w:r w:rsidR="00AC09BC">
        <w:t xml:space="preserve">the </w:t>
      </w:r>
      <w:r w:rsidRPr="003A3B85">
        <w:t>Economic and Social Council and other United Nations bodies and Conferences of interest to the Committee.</w:t>
      </w:r>
    </w:p>
    <w:p w14:paraId="40EFFEC2" w14:textId="73BCD33D" w:rsidR="00B06F2E" w:rsidRDefault="00B06F2E" w:rsidP="00B06F2E">
      <w:pPr>
        <w:pStyle w:val="SingleTxtG"/>
        <w:rPr>
          <w:lang w:eastAsia="en-US"/>
        </w:rPr>
      </w:pPr>
      <w:r w:rsidRPr="00680396">
        <w:rPr>
          <w:lang w:eastAsia="en-US"/>
        </w:rPr>
        <w:t xml:space="preserve">The Committee </w:t>
      </w:r>
      <w:r w:rsidRPr="00BD3C4E">
        <w:rPr>
          <w:b/>
          <w:bCs/>
          <w:lang w:eastAsia="en-US"/>
        </w:rPr>
        <w:t>will also be informed</w:t>
      </w:r>
      <w:r w:rsidRPr="00680396">
        <w:rPr>
          <w:lang w:eastAsia="en-US"/>
        </w:rPr>
        <w:t xml:space="preserve"> by the secretariat about recent matters arising from </w:t>
      </w:r>
      <w:r>
        <w:rPr>
          <w:lang w:eastAsia="en-US"/>
        </w:rPr>
        <w:t>a</w:t>
      </w:r>
      <w:r w:rsidRPr="005D07C8">
        <w:rPr>
          <w:lang w:eastAsia="en-US"/>
        </w:rPr>
        <w:t xml:space="preserve">ctivities of the Commission </w:t>
      </w:r>
      <w:r w:rsidRPr="00680396">
        <w:rPr>
          <w:lang w:eastAsia="en-US"/>
        </w:rPr>
        <w:t>of interest to the Committee</w:t>
      </w:r>
      <w:r>
        <w:rPr>
          <w:lang w:eastAsia="en-US"/>
        </w:rPr>
        <w:t xml:space="preserve">, including </w:t>
      </w:r>
      <w:r w:rsidRPr="005D07C8">
        <w:rPr>
          <w:lang w:eastAsia="en-US"/>
        </w:rPr>
        <w:t>about further development of ECE-wide nexus areas, i.e. intersectoral (</w:t>
      </w:r>
      <w:r w:rsidRPr="005D07C8">
        <w:t>horizontal</w:t>
      </w:r>
      <w:r w:rsidRPr="005D07C8">
        <w:rPr>
          <w:lang w:eastAsia="en-US"/>
        </w:rPr>
        <w:t>) coordination workstreams in ECE, as part of aligning the work of ECE to the Sustainable Development Goals</w:t>
      </w:r>
      <w:r w:rsidRPr="00680396">
        <w:rPr>
          <w:lang w:eastAsia="en-US"/>
        </w:rPr>
        <w:t xml:space="preserve">. </w:t>
      </w:r>
    </w:p>
    <w:p w14:paraId="2E00CDC3" w14:textId="1E9E50EE" w:rsidR="00EB4157" w:rsidRDefault="00EB4157" w:rsidP="00B06F2E">
      <w:pPr>
        <w:pStyle w:val="SingleTxtG"/>
        <w:rPr>
          <w:lang w:eastAsia="en-US"/>
        </w:rPr>
      </w:pPr>
      <w:r>
        <w:rPr>
          <w:lang w:eastAsia="en-US"/>
        </w:rPr>
        <w:t xml:space="preserve">The Committee will be informed about </w:t>
      </w:r>
      <w:r w:rsidR="000D28DE">
        <w:rPr>
          <w:lang w:eastAsia="en-US"/>
        </w:rPr>
        <w:t xml:space="preserve">the impacts of the </w:t>
      </w:r>
      <w:r w:rsidR="00D54D1F">
        <w:rPr>
          <w:lang w:eastAsia="en-US"/>
        </w:rPr>
        <w:t>COVID-19 pandemic and the liquidity crisis on the implementation of the Committee’s programme of work (ECE/TRANS/2021/</w:t>
      </w:r>
      <w:r w:rsidR="00646218">
        <w:rPr>
          <w:lang w:eastAsia="en-US"/>
        </w:rPr>
        <w:t>5</w:t>
      </w:r>
      <w:r w:rsidR="00D54D1F">
        <w:rPr>
          <w:lang w:eastAsia="en-US"/>
        </w:rPr>
        <w:t>).</w:t>
      </w:r>
    </w:p>
    <w:p w14:paraId="28F79B53" w14:textId="1BD0432F" w:rsidR="00F53191" w:rsidRDefault="00B06F2E" w:rsidP="00A97AE6">
      <w:pPr>
        <w:pStyle w:val="SingleTxtG"/>
        <w:rPr>
          <w:lang w:eastAsia="en-US"/>
        </w:rPr>
      </w:pPr>
      <w:r w:rsidRPr="00680396">
        <w:rPr>
          <w:lang w:eastAsia="en-US"/>
        </w:rPr>
        <w:t xml:space="preserve">The Committee may wish to </w:t>
      </w:r>
      <w:r w:rsidRPr="00BD3C4E">
        <w:rPr>
          <w:b/>
          <w:lang w:eastAsia="en-US"/>
        </w:rPr>
        <w:t>give guidance to</w:t>
      </w:r>
      <w:r w:rsidRPr="00680396">
        <w:rPr>
          <w:b/>
          <w:lang w:eastAsia="en-US"/>
        </w:rPr>
        <w:t xml:space="preserve"> </w:t>
      </w:r>
      <w:r w:rsidRPr="00680396">
        <w:rPr>
          <w:lang w:eastAsia="en-US"/>
        </w:rPr>
        <w:t>its Chair on the key messages in the report —</w:t>
      </w:r>
      <w:r w:rsidRPr="00680396" w:rsidDel="0033075D">
        <w:rPr>
          <w:lang w:eastAsia="en-US"/>
        </w:rPr>
        <w:t xml:space="preserve"> </w:t>
      </w:r>
      <w:r w:rsidRPr="00680396">
        <w:rPr>
          <w:lang w:eastAsia="en-US"/>
        </w:rPr>
        <w:t xml:space="preserve">to be prepared in consultation with the secretariat — to </w:t>
      </w:r>
      <w:r w:rsidR="00527B96">
        <w:rPr>
          <w:lang w:eastAsia="en-US"/>
        </w:rPr>
        <w:t xml:space="preserve">the Executive Committee (EXCOM) </w:t>
      </w:r>
      <w:r w:rsidRPr="00680396">
        <w:rPr>
          <w:lang w:eastAsia="en-US"/>
        </w:rPr>
        <w:t>at a future session.</w:t>
      </w:r>
    </w:p>
    <w:p w14:paraId="1003E280" w14:textId="77777777" w:rsidR="00D54D1F" w:rsidRPr="00680396" w:rsidRDefault="00D54D1F" w:rsidP="00D54D1F">
      <w:pPr>
        <w:pStyle w:val="SingleTxtG"/>
        <w:rPr>
          <w:b/>
        </w:rPr>
      </w:pPr>
      <w:r w:rsidRPr="00680396">
        <w:rPr>
          <w:b/>
        </w:rPr>
        <w:t>Documentation</w:t>
      </w:r>
    </w:p>
    <w:p w14:paraId="19594049" w14:textId="3A938FBB" w:rsidR="00D54D1F" w:rsidRPr="00CC70CC" w:rsidRDefault="00D54D1F" w:rsidP="00D54D1F">
      <w:pPr>
        <w:spacing w:after="120"/>
        <w:ind w:left="1134" w:right="1134"/>
      </w:pPr>
      <w:r w:rsidRPr="00470143">
        <w:t>ECE/TRANS/2021/</w:t>
      </w:r>
      <w:r w:rsidR="00646218">
        <w:t>5</w:t>
      </w:r>
    </w:p>
    <w:p w14:paraId="2E25ADFF" w14:textId="23B19164" w:rsidR="00280908" w:rsidRDefault="00CB5ECE" w:rsidP="00CB5ECE">
      <w:pPr>
        <w:pStyle w:val="H1G"/>
      </w:pPr>
      <w:r>
        <w:tab/>
      </w:r>
      <w:r w:rsidR="00280908">
        <w:t>5.</w:t>
      </w:r>
      <w:r w:rsidR="00280908">
        <w:tab/>
        <w:t>Governance issues and business critical decisions for the ITC and its subsidiary bodies</w:t>
      </w:r>
    </w:p>
    <w:p w14:paraId="7690D0F9" w14:textId="248070E8" w:rsidR="00280908" w:rsidRDefault="00CB5ECE" w:rsidP="00CB5ECE">
      <w:pPr>
        <w:pStyle w:val="H23G"/>
      </w:pPr>
      <w:r>
        <w:tab/>
      </w:r>
      <w:r w:rsidR="00280908">
        <w:t>(a)</w:t>
      </w:r>
      <w:r w:rsidR="00280908">
        <w:tab/>
        <w:t>Decisions on subsidiary bodies and on the structure of the Committee</w:t>
      </w:r>
    </w:p>
    <w:p w14:paraId="45AAE165" w14:textId="2AD127DF" w:rsidR="00F8065F" w:rsidRDefault="00F8065F" w:rsidP="00A97AE6">
      <w:pPr>
        <w:pStyle w:val="SingleTxtG"/>
      </w:pPr>
      <w:r w:rsidRPr="00F8065F">
        <w:t xml:space="preserve">The Committee </w:t>
      </w:r>
      <w:r w:rsidR="00720DE6">
        <w:t xml:space="preserve">is </w:t>
      </w:r>
      <w:r w:rsidR="00720DE6" w:rsidRPr="0038694E">
        <w:rPr>
          <w:b/>
          <w:bCs/>
        </w:rPr>
        <w:t xml:space="preserve">invited to </w:t>
      </w:r>
      <w:r w:rsidRPr="0038694E">
        <w:rPr>
          <w:b/>
          <w:bCs/>
        </w:rPr>
        <w:t>adopt</w:t>
      </w:r>
      <w:r w:rsidRPr="00F8065F">
        <w:t xml:space="preserve"> the </w:t>
      </w:r>
      <w:r w:rsidR="00B705E2">
        <w:t>revised</w:t>
      </w:r>
      <w:r w:rsidRPr="00F8065F">
        <w:t xml:space="preserve"> Terms of Reference </w:t>
      </w:r>
      <w:r w:rsidR="00720DE6">
        <w:t>of the Working Party on Rail Transport (SC.2)</w:t>
      </w:r>
      <w:r w:rsidR="00B705E2">
        <w:t xml:space="preserve">, </w:t>
      </w:r>
      <w:r w:rsidR="00B705E2" w:rsidRPr="00B705E2">
        <w:t xml:space="preserve">as requested by SC.2 </w:t>
      </w:r>
      <w:r w:rsidR="001B574D">
        <w:t>(</w:t>
      </w:r>
      <w:r w:rsidR="008471F0">
        <w:t>ECE/TRANS/SC.2/</w:t>
      </w:r>
      <w:r w:rsidR="001B574D">
        <w:t>234)</w:t>
      </w:r>
      <w:r w:rsidR="00B705E2">
        <w:t>. The revised Terms of Reference</w:t>
      </w:r>
      <w:r w:rsidR="00856AA1">
        <w:t xml:space="preserve">, as contained in </w:t>
      </w:r>
      <w:r w:rsidR="00856AA1" w:rsidRPr="00F8065F">
        <w:t>ECE/TRANS/2021/</w:t>
      </w:r>
      <w:r w:rsidR="00856AA1">
        <w:t>6,</w:t>
      </w:r>
      <w:r w:rsidR="00B705E2">
        <w:t xml:space="preserve"> have been </w:t>
      </w:r>
      <w:r w:rsidRPr="00F8065F">
        <w:t>prepared in line with the ITC Strategy to 20</w:t>
      </w:r>
      <w:r w:rsidR="00730311">
        <w:t>30</w:t>
      </w:r>
      <w:r w:rsidRPr="00F8065F">
        <w:t>.</w:t>
      </w:r>
    </w:p>
    <w:p w14:paraId="6E784188" w14:textId="1D0CE58F" w:rsidR="00CC70CC" w:rsidRDefault="00A45073" w:rsidP="00A97AE6">
      <w:pPr>
        <w:pStyle w:val="SingleTxtG"/>
      </w:pPr>
      <w:r>
        <w:t>The Committee</w:t>
      </w:r>
      <w:r w:rsidR="000F327B">
        <w:t xml:space="preserve"> </w:t>
      </w:r>
      <w:r w:rsidR="000F327B" w:rsidRPr="0038694E">
        <w:rPr>
          <w:b/>
          <w:bCs/>
        </w:rPr>
        <w:t xml:space="preserve">may wish to </w:t>
      </w:r>
      <w:r w:rsidR="00F074EC" w:rsidRPr="0038694E">
        <w:rPr>
          <w:b/>
          <w:bCs/>
        </w:rPr>
        <w:t>emphasize</w:t>
      </w:r>
      <w:r w:rsidR="00F074EC">
        <w:t xml:space="preserve"> the importance of Groups of Experts </w:t>
      </w:r>
      <w:r w:rsidR="000037FF">
        <w:t xml:space="preserve">as efficient and effective platforms for </w:t>
      </w:r>
      <w:r w:rsidR="00F074EC">
        <w:t>the delivery of its mandates</w:t>
      </w:r>
      <w:r w:rsidR="00C5368E">
        <w:t xml:space="preserve">, </w:t>
      </w:r>
      <w:r w:rsidR="000037FF">
        <w:t xml:space="preserve">while </w:t>
      </w:r>
      <w:r w:rsidRPr="0038694E">
        <w:rPr>
          <w:b/>
          <w:bCs/>
        </w:rPr>
        <w:t>not</w:t>
      </w:r>
      <w:r w:rsidR="00C5368E" w:rsidRPr="0038694E">
        <w:rPr>
          <w:b/>
          <w:bCs/>
        </w:rPr>
        <w:t>ing</w:t>
      </w:r>
      <w:r>
        <w:t xml:space="preserve"> that </w:t>
      </w:r>
      <w:r w:rsidR="000037FF">
        <w:t xml:space="preserve">they </w:t>
      </w:r>
      <w:r w:rsidR="00047413">
        <w:t xml:space="preserve">are established and function </w:t>
      </w:r>
      <w:r w:rsidR="00434A1D">
        <w:t xml:space="preserve">according to the </w:t>
      </w:r>
      <w:r w:rsidRPr="00A45073">
        <w:t>Guidelines for the establishment and functioning of Teams of Specialists within UNECE</w:t>
      </w:r>
      <w:r>
        <w:t xml:space="preserve"> (</w:t>
      </w:r>
      <w:r w:rsidR="00F85B7A" w:rsidRPr="00F85B7A">
        <w:t>ECE/EX/2/Rev.1</w:t>
      </w:r>
      <w:r w:rsidR="00F85B7A">
        <w:t>)</w:t>
      </w:r>
      <w:r w:rsidR="00D90873">
        <w:t xml:space="preserve">. </w:t>
      </w:r>
      <w:r w:rsidR="00073709">
        <w:t xml:space="preserve">In this regard, the Committee </w:t>
      </w:r>
      <w:r w:rsidR="00073709" w:rsidRPr="003701C0">
        <w:rPr>
          <w:b/>
          <w:bCs/>
        </w:rPr>
        <w:t>may wish to inform all inter</w:t>
      </w:r>
      <w:r w:rsidR="000B3064" w:rsidRPr="003701C0">
        <w:rPr>
          <w:b/>
          <w:bCs/>
        </w:rPr>
        <w:t>ested stakeholders</w:t>
      </w:r>
      <w:r w:rsidR="000B3064">
        <w:t xml:space="preserve">, that </w:t>
      </w:r>
      <w:r w:rsidR="0018164E">
        <w:t xml:space="preserve">establishing or extending the mandates </w:t>
      </w:r>
      <w:r w:rsidR="00856BC1">
        <w:t xml:space="preserve">of Groups of Experts </w:t>
      </w:r>
      <w:r w:rsidR="00656A98" w:rsidRPr="00656A98">
        <w:t xml:space="preserve">supervised by the ITC or its subsidiary bodies (supervising bodies) </w:t>
      </w:r>
      <w:r w:rsidR="00856BC1">
        <w:t>requires th</w:t>
      </w:r>
      <w:r w:rsidR="006040F4">
        <w:t xml:space="preserve">e Committee’s </w:t>
      </w:r>
      <w:r w:rsidR="00151D93">
        <w:t>positive</w:t>
      </w:r>
      <w:r w:rsidR="006040F4">
        <w:t xml:space="preserve"> decision, </w:t>
      </w:r>
      <w:r w:rsidR="007379D1">
        <w:t>which is then submitted to EXCOM for approval.</w:t>
      </w:r>
    </w:p>
    <w:p w14:paraId="60BECAA2" w14:textId="20864360" w:rsidR="004A310C" w:rsidRDefault="004A310C" w:rsidP="004A310C">
      <w:pPr>
        <w:pStyle w:val="SingleTxtG"/>
      </w:pPr>
      <w:r>
        <w:t>T</w:t>
      </w:r>
      <w:r w:rsidRPr="00F8065F">
        <w:t xml:space="preserve">he Committee may wish </w:t>
      </w:r>
      <w:r w:rsidRPr="003701C0">
        <w:rPr>
          <w:b/>
          <w:bCs/>
        </w:rPr>
        <w:t>to approve the establishment</w:t>
      </w:r>
      <w:r w:rsidRPr="00F8065F">
        <w:t xml:space="preserve"> of a new Group of Experts tasked with drafting a new legal instrument on international rail passenger hubs</w:t>
      </w:r>
      <w:r w:rsidR="00B40208">
        <w:t xml:space="preserve">, as requested by </w:t>
      </w:r>
      <w:r w:rsidR="00B40208">
        <w:lastRenderedPageBreak/>
        <w:t>SC.2</w:t>
      </w:r>
      <w:r w:rsidR="00B705E2">
        <w:t xml:space="preserve"> </w:t>
      </w:r>
      <w:r w:rsidR="001B574D">
        <w:t>(ECE/TRANS/SC.2/234)</w:t>
      </w:r>
      <w:r w:rsidR="00B40208">
        <w:t xml:space="preserve">. </w:t>
      </w:r>
      <w:r w:rsidR="00244F88">
        <w:t xml:space="preserve">The </w:t>
      </w:r>
      <w:r w:rsidRPr="00F8065F">
        <w:t xml:space="preserve">Terms of Reference </w:t>
      </w:r>
      <w:r w:rsidR="00244F88">
        <w:t>of the new Group of Experts are</w:t>
      </w:r>
      <w:r w:rsidRPr="00F8065F">
        <w:t xml:space="preserve"> contained in ECE/TRANS/2021/</w:t>
      </w:r>
      <w:r>
        <w:t>6</w:t>
      </w:r>
      <w:r w:rsidRPr="00F8065F">
        <w:t xml:space="preserve">. </w:t>
      </w:r>
    </w:p>
    <w:p w14:paraId="79A05A08" w14:textId="49FDC788" w:rsidR="00EC304B" w:rsidRPr="00273BB8" w:rsidRDefault="00EC304B" w:rsidP="00A97AE6">
      <w:pPr>
        <w:pStyle w:val="SingleTxtG"/>
        <w:rPr>
          <w:rStyle w:val="SingleTxtGChar"/>
        </w:rPr>
      </w:pPr>
      <w:r w:rsidRPr="00273BB8">
        <w:rPr>
          <w:rFonts w:asciiTheme="majorBidi" w:hAnsiTheme="majorBidi" w:cstheme="majorBidi"/>
        </w:rPr>
        <w:t xml:space="preserve">The Committee </w:t>
      </w:r>
      <w:r w:rsidRPr="008614BA">
        <w:rPr>
          <w:rFonts w:asciiTheme="majorBidi" w:hAnsiTheme="majorBidi" w:cstheme="majorBidi"/>
          <w:b/>
          <w:bCs/>
        </w:rPr>
        <w:t>will be invited to</w:t>
      </w:r>
      <w:r w:rsidR="00ED2CAA" w:rsidRPr="008614BA">
        <w:rPr>
          <w:rFonts w:asciiTheme="majorBidi" w:hAnsiTheme="majorBidi" w:cstheme="majorBidi"/>
          <w:b/>
          <w:bCs/>
        </w:rPr>
        <w:t xml:space="preserve"> </w:t>
      </w:r>
      <w:r w:rsidR="00F55681" w:rsidRPr="008614BA">
        <w:rPr>
          <w:rFonts w:asciiTheme="majorBidi" w:hAnsiTheme="majorBidi" w:cstheme="majorBidi"/>
          <w:b/>
          <w:bCs/>
        </w:rPr>
        <w:t>approve</w:t>
      </w:r>
      <w:r w:rsidRPr="008614BA">
        <w:rPr>
          <w:rFonts w:asciiTheme="majorBidi" w:hAnsiTheme="majorBidi" w:cstheme="majorBidi"/>
          <w:b/>
          <w:bCs/>
        </w:rPr>
        <w:t xml:space="preserve"> </w:t>
      </w:r>
      <w:r w:rsidRPr="00273BB8">
        <w:rPr>
          <w:rFonts w:asciiTheme="majorBidi" w:hAnsiTheme="majorBidi" w:cstheme="majorBidi"/>
        </w:rPr>
        <w:t xml:space="preserve">the establishment of a new Group of </w:t>
      </w:r>
      <w:r w:rsidRPr="00273BB8">
        <w:t>Experts</w:t>
      </w:r>
      <w:r w:rsidRPr="00273BB8">
        <w:rPr>
          <w:rFonts w:asciiTheme="majorBidi" w:hAnsiTheme="majorBidi" w:cstheme="majorBidi"/>
        </w:rPr>
        <w:t xml:space="preserve"> tasked with drafting a new legal instrument on the use of automated vehicles in road traffic</w:t>
      </w:r>
      <w:r w:rsidR="00DF7F2C" w:rsidRPr="00273BB8">
        <w:rPr>
          <w:rFonts w:asciiTheme="majorBidi" w:hAnsiTheme="majorBidi" w:cstheme="majorBidi"/>
        </w:rPr>
        <w:t>, as requested by WP.1</w:t>
      </w:r>
      <w:r w:rsidR="0069443D" w:rsidRPr="00273BB8">
        <w:rPr>
          <w:rFonts w:asciiTheme="majorBidi" w:hAnsiTheme="majorBidi" w:cstheme="majorBidi"/>
        </w:rPr>
        <w:t xml:space="preserve"> </w:t>
      </w:r>
      <w:r w:rsidRPr="00273BB8">
        <w:rPr>
          <w:rFonts w:asciiTheme="majorBidi" w:hAnsiTheme="majorBidi" w:cstheme="majorBidi"/>
        </w:rPr>
        <w:t>(ECE/TRANS/WP.1/173, para</w:t>
      </w:r>
      <w:r w:rsidR="0078737C" w:rsidRPr="00273BB8">
        <w:rPr>
          <w:rFonts w:asciiTheme="majorBidi" w:hAnsiTheme="majorBidi" w:cstheme="majorBidi"/>
        </w:rPr>
        <w:t>.</w:t>
      </w:r>
      <w:r w:rsidRPr="00273BB8">
        <w:rPr>
          <w:rFonts w:asciiTheme="majorBidi" w:hAnsiTheme="majorBidi" w:cstheme="majorBidi"/>
        </w:rPr>
        <w:t xml:space="preserve"> </w:t>
      </w:r>
      <w:r w:rsidR="00372FAB" w:rsidRPr="00273BB8">
        <w:rPr>
          <w:rFonts w:asciiTheme="majorBidi" w:hAnsiTheme="majorBidi" w:cstheme="majorBidi"/>
        </w:rPr>
        <w:t>27</w:t>
      </w:r>
      <w:r w:rsidR="00AE0BFB">
        <w:rPr>
          <w:rFonts w:asciiTheme="majorBidi" w:hAnsiTheme="majorBidi" w:cstheme="majorBidi"/>
        </w:rPr>
        <w:t xml:space="preserve">; </w:t>
      </w:r>
      <w:r w:rsidR="00AE0BFB">
        <w:t>ECE/TRANS/2021/7</w:t>
      </w:r>
      <w:r w:rsidRPr="00273BB8">
        <w:rPr>
          <w:rFonts w:asciiTheme="majorBidi" w:hAnsiTheme="majorBidi" w:cstheme="majorBidi"/>
        </w:rPr>
        <w:t>). The Terms of Reference of the new Group of Experts are contained in ECE/TRANS/2021/</w:t>
      </w:r>
      <w:r w:rsidR="00345D21">
        <w:rPr>
          <w:rFonts w:asciiTheme="majorBidi" w:hAnsiTheme="majorBidi" w:cstheme="majorBidi"/>
        </w:rPr>
        <w:t>6</w:t>
      </w:r>
      <w:r w:rsidRPr="00273BB8">
        <w:rPr>
          <w:rStyle w:val="SingleTxtGChar"/>
        </w:rPr>
        <w:t>.</w:t>
      </w:r>
    </w:p>
    <w:p w14:paraId="77D1EA90" w14:textId="2234C390" w:rsidR="00D8710B" w:rsidRPr="00273BB8" w:rsidRDefault="004B68E3" w:rsidP="00A97AE6">
      <w:pPr>
        <w:pStyle w:val="SingleTxtG"/>
      </w:pPr>
      <w:r w:rsidRPr="00273BB8">
        <w:t xml:space="preserve">The Committee </w:t>
      </w:r>
      <w:r w:rsidRPr="008614BA">
        <w:rPr>
          <w:b/>
          <w:bCs/>
        </w:rPr>
        <w:t xml:space="preserve">will be invited to </w:t>
      </w:r>
      <w:r w:rsidR="00CC7202" w:rsidRPr="008614BA">
        <w:rPr>
          <w:b/>
          <w:bCs/>
        </w:rPr>
        <w:t>approve</w:t>
      </w:r>
      <w:r w:rsidR="00CC7202" w:rsidRPr="00273BB8">
        <w:t xml:space="preserve"> </w:t>
      </w:r>
      <w:r w:rsidRPr="00273BB8">
        <w:t>the extension of the mandate</w:t>
      </w:r>
      <w:r w:rsidR="009A34AC" w:rsidRPr="00273BB8">
        <w:t>s of the following Groups of Experts</w:t>
      </w:r>
      <w:r w:rsidR="00A55869" w:rsidRPr="00273BB8">
        <w:t>:</w:t>
      </w:r>
      <w:r w:rsidRPr="00273BB8">
        <w:t xml:space="preserve"> </w:t>
      </w:r>
    </w:p>
    <w:p w14:paraId="730A9019" w14:textId="772EA0D3" w:rsidR="0069443D" w:rsidRPr="00273BB8" w:rsidRDefault="004F25EE" w:rsidP="004F25EE">
      <w:pPr>
        <w:spacing w:after="120"/>
        <w:ind w:left="1854" w:right="1134" w:hanging="360"/>
      </w:pPr>
      <w:r w:rsidRPr="00273BB8">
        <w:t>•</w:t>
      </w:r>
      <w:r w:rsidRPr="00273BB8">
        <w:tab/>
      </w:r>
      <w:r w:rsidR="000B08E8" w:rsidRPr="00273BB8">
        <w:t xml:space="preserve">the </w:t>
      </w:r>
      <w:r w:rsidR="004B68E3" w:rsidRPr="00273BB8">
        <w:t>G</w:t>
      </w:r>
      <w:r w:rsidR="000B08E8" w:rsidRPr="00273BB8">
        <w:t xml:space="preserve">roup of Experts on </w:t>
      </w:r>
      <w:r w:rsidR="004B68E3" w:rsidRPr="00273BB8">
        <w:t>R</w:t>
      </w:r>
      <w:r w:rsidR="000B08E8" w:rsidRPr="00273BB8">
        <w:t xml:space="preserve">oad </w:t>
      </w:r>
      <w:r w:rsidR="004B68E3" w:rsidRPr="00273BB8">
        <w:t>S</w:t>
      </w:r>
      <w:r w:rsidR="000B08E8" w:rsidRPr="00273BB8">
        <w:t xml:space="preserve">igns and </w:t>
      </w:r>
      <w:r w:rsidR="004B68E3" w:rsidRPr="00273BB8">
        <w:t>S</w:t>
      </w:r>
      <w:r w:rsidR="000B08E8" w:rsidRPr="00273BB8">
        <w:t>ignals</w:t>
      </w:r>
      <w:r w:rsidR="004B68E3" w:rsidRPr="00273BB8">
        <w:t xml:space="preserve"> to 31 December 2022</w:t>
      </w:r>
      <w:r w:rsidR="008D4325" w:rsidRPr="00273BB8">
        <w:t>, as requested by WP.1</w:t>
      </w:r>
      <w:r w:rsidR="004B68E3" w:rsidRPr="00273BB8">
        <w:t xml:space="preserve"> (ECE/TRANS/WP.1/173, para. 31</w:t>
      </w:r>
      <w:r w:rsidR="00E54222">
        <w:t>; ECE/TRANS/2021</w:t>
      </w:r>
      <w:r w:rsidR="008F5ACA">
        <w:t>/7</w:t>
      </w:r>
      <w:r w:rsidR="004B68E3" w:rsidRPr="00273BB8">
        <w:t xml:space="preserve">) to allow the Group to complete the work on the additional road signs i.e., the signs which could be considered to be part of the 1968 Convention in the future. </w:t>
      </w:r>
    </w:p>
    <w:p w14:paraId="1E6F4C33" w14:textId="031C0F80" w:rsidR="00591F89" w:rsidRPr="00273BB8" w:rsidRDefault="004F25EE" w:rsidP="004F25EE">
      <w:pPr>
        <w:spacing w:after="120"/>
        <w:ind w:left="1854" w:right="1134" w:hanging="360"/>
      </w:pPr>
      <w:r w:rsidRPr="00273BB8">
        <w:t>•</w:t>
      </w:r>
      <w:r w:rsidRPr="00273BB8">
        <w:tab/>
      </w:r>
      <w:r w:rsidR="00591F89" w:rsidRPr="00273BB8">
        <w:t>the Group of Experts on AETR until the end of June 2023</w:t>
      </w:r>
      <w:r w:rsidR="00AE6D74" w:rsidRPr="00273BB8">
        <w:t>, as requested by SC.1</w:t>
      </w:r>
      <w:r w:rsidR="007854D2" w:rsidRPr="00273BB8">
        <w:t xml:space="preserve"> </w:t>
      </w:r>
      <w:r w:rsidR="00AE6D74" w:rsidRPr="00273BB8">
        <w:t xml:space="preserve">(ECE/TRANS/SC.1/414, para </w:t>
      </w:r>
      <w:r w:rsidR="009675C1" w:rsidRPr="00273BB8">
        <w:t>8)</w:t>
      </w:r>
      <w:r w:rsidR="00591F89" w:rsidRPr="00273BB8">
        <w:t>.</w:t>
      </w:r>
    </w:p>
    <w:p w14:paraId="565224B7" w14:textId="4DEDD5E3" w:rsidR="00B4621F" w:rsidRDefault="004F25EE" w:rsidP="004F25EE">
      <w:pPr>
        <w:spacing w:after="120" w:line="240" w:lineRule="auto"/>
        <w:ind w:left="1854" w:right="1134" w:hanging="360"/>
        <w:jc w:val="both"/>
      </w:pPr>
      <w:r>
        <w:t>•</w:t>
      </w:r>
      <w:r>
        <w:tab/>
      </w:r>
      <w:r w:rsidR="00EF723F">
        <w:t xml:space="preserve">the </w:t>
      </w:r>
      <w:r w:rsidR="00EF723F" w:rsidRPr="007501C2">
        <w:t>Group of Experts on Benchmarking Transport Infrastructure Construction Costs</w:t>
      </w:r>
      <w:r w:rsidR="00612E6F">
        <w:t xml:space="preserve"> for one more year,</w:t>
      </w:r>
      <w:r w:rsidR="00EF723F" w:rsidRPr="007501C2">
        <w:t xml:space="preserve"> </w:t>
      </w:r>
      <w:r w:rsidR="006E3136">
        <w:t xml:space="preserve">as requested by </w:t>
      </w:r>
      <w:r w:rsidR="006E3136" w:rsidRPr="00A600EC">
        <w:t xml:space="preserve">WP.5 </w:t>
      </w:r>
      <w:r w:rsidR="00765522">
        <w:t>(</w:t>
      </w:r>
      <w:r w:rsidR="00577CA5">
        <w:t>ECE/TRAN</w:t>
      </w:r>
      <w:r w:rsidR="00765522">
        <w:t>S/WP.5/68, para 34)</w:t>
      </w:r>
      <w:r w:rsidR="006E3136">
        <w:t xml:space="preserve"> </w:t>
      </w:r>
      <w:r w:rsidR="00B4621F" w:rsidRPr="00337C57">
        <w:t>to continue and revamp its data collection efforts across all modes</w:t>
      </w:r>
      <w:r w:rsidR="00B4621F">
        <w:t xml:space="preserve"> resulting in a more data </w:t>
      </w:r>
      <w:r w:rsidR="00B4621F" w:rsidRPr="004F25EE">
        <w:rPr>
          <w:rFonts w:asciiTheme="majorBidi" w:hAnsiTheme="majorBidi" w:cstheme="majorBidi"/>
        </w:rPr>
        <w:t>rich</w:t>
      </w:r>
      <w:r w:rsidR="00B4621F">
        <w:t xml:space="preserve"> final report by 2021</w:t>
      </w:r>
      <w:r w:rsidR="00B4621F" w:rsidRPr="00337C57">
        <w:t>.</w:t>
      </w:r>
      <w:r w:rsidR="00C66813">
        <w:t xml:space="preserve"> </w:t>
      </w:r>
    </w:p>
    <w:p w14:paraId="555EC129" w14:textId="77777777" w:rsidR="00D54D1F" w:rsidRPr="00680396" w:rsidRDefault="00D54D1F" w:rsidP="00D54D1F">
      <w:pPr>
        <w:pStyle w:val="SingleTxtG"/>
        <w:rPr>
          <w:b/>
        </w:rPr>
      </w:pPr>
      <w:r w:rsidRPr="00680396">
        <w:rPr>
          <w:b/>
        </w:rPr>
        <w:t>Documentation</w:t>
      </w:r>
    </w:p>
    <w:p w14:paraId="1CC53A6A" w14:textId="60CA4A57" w:rsidR="00D54D1F" w:rsidRPr="00CC70CC" w:rsidRDefault="00D54D1F" w:rsidP="00D54D1F">
      <w:pPr>
        <w:spacing w:after="120"/>
        <w:ind w:left="1134" w:right="1134"/>
      </w:pPr>
      <w:r w:rsidRPr="00470143">
        <w:t>ECE/TRANS/2021/</w:t>
      </w:r>
      <w:r w:rsidR="00186141">
        <w:t>6</w:t>
      </w:r>
    </w:p>
    <w:p w14:paraId="2CADC949" w14:textId="673FB9E7" w:rsidR="00280908" w:rsidRDefault="00CB5ECE" w:rsidP="00CB5ECE">
      <w:pPr>
        <w:pStyle w:val="H23G"/>
      </w:pPr>
      <w:r>
        <w:tab/>
      </w:r>
      <w:r w:rsidR="00280908">
        <w:t>(b)</w:t>
      </w:r>
      <w:r w:rsidR="00280908" w:rsidRPr="00FF02F5">
        <w:tab/>
        <w:t>Results of the meetings of the Bureau of the Inland Transport Committee</w:t>
      </w:r>
    </w:p>
    <w:p w14:paraId="3CC9F720" w14:textId="4B92E66A" w:rsidR="0028676C" w:rsidRPr="00680396" w:rsidRDefault="0028676C" w:rsidP="0028676C">
      <w:pPr>
        <w:spacing w:after="120"/>
        <w:ind w:left="1134" w:right="1134"/>
        <w:jc w:val="both"/>
        <w:rPr>
          <w:lang w:eastAsia="en-US"/>
        </w:rPr>
      </w:pPr>
      <w:r w:rsidRPr="00680396">
        <w:rPr>
          <w:lang w:eastAsia="en-US"/>
        </w:rPr>
        <w:t xml:space="preserve">The Committee will </w:t>
      </w:r>
      <w:r w:rsidRPr="000B5445">
        <w:rPr>
          <w:b/>
          <w:lang w:eastAsia="en-US"/>
        </w:rPr>
        <w:t>consider</w:t>
      </w:r>
      <w:r w:rsidRPr="00680396">
        <w:rPr>
          <w:lang w:eastAsia="en-US"/>
        </w:rPr>
        <w:t xml:space="preserve"> document ECE/TRANS/202</w:t>
      </w:r>
      <w:r w:rsidR="00CB115F">
        <w:rPr>
          <w:lang w:eastAsia="en-US"/>
        </w:rPr>
        <w:t>1</w:t>
      </w:r>
      <w:r w:rsidRPr="00680396">
        <w:rPr>
          <w:lang w:eastAsia="en-US"/>
        </w:rPr>
        <w:t>/</w:t>
      </w:r>
      <w:r w:rsidR="00BA4924">
        <w:rPr>
          <w:lang w:eastAsia="en-US"/>
        </w:rPr>
        <w:t>7</w:t>
      </w:r>
      <w:r w:rsidRPr="00680396">
        <w:rPr>
          <w:lang w:eastAsia="en-US"/>
        </w:rPr>
        <w:t xml:space="preserve">, containing the results of the meetings held by the </w:t>
      </w:r>
      <w:r>
        <w:rPr>
          <w:lang w:eastAsia="en-US"/>
        </w:rPr>
        <w:t xml:space="preserve">ITC </w:t>
      </w:r>
      <w:r w:rsidRPr="00680396">
        <w:rPr>
          <w:lang w:eastAsia="en-US"/>
        </w:rPr>
        <w:t>Bureau in 20</w:t>
      </w:r>
      <w:r w:rsidR="00CB115F">
        <w:rPr>
          <w:lang w:eastAsia="en-US"/>
        </w:rPr>
        <w:t>20</w:t>
      </w:r>
      <w:r w:rsidRPr="00680396">
        <w:rPr>
          <w:lang w:eastAsia="en-US"/>
        </w:rPr>
        <w:t>. The Committee may wish to refer to the decisions of the Bureau under the relevant items of its agenda.</w:t>
      </w:r>
    </w:p>
    <w:p w14:paraId="0287820C" w14:textId="692B8FDD" w:rsidR="00DD1E3E" w:rsidRDefault="00BE39B9" w:rsidP="00A97AE6">
      <w:pPr>
        <w:spacing w:after="120"/>
        <w:ind w:left="1134" w:right="1134"/>
        <w:jc w:val="both"/>
        <w:rPr>
          <w:lang w:eastAsia="en-US"/>
        </w:rPr>
      </w:pPr>
      <w:r>
        <w:rPr>
          <w:lang w:eastAsia="en-US"/>
        </w:rPr>
        <w:t xml:space="preserve">The Committee </w:t>
      </w:r>
      <w:r w:rsidRPr="000B5445">
        <w:rPr>
          <w:b/>
          <w:bCs/>
          <w:lang w:eastAsia="en-US"/>
        </w:rPr>
        <w:t>may wish to note</w:t>
      </w:r>
      <w:r>
        <w:rPr>
          <w:lang w:eastAsia="en-US"/>
        </w:rPr>
        <w:t xml:space="preserve"> that, </w:t>
      </w:r>
      <w:r w:rsidR="00391D82">
        <w:rPr>
          <w:lang w:eastAsia="en-US"/>
        </w:rPr>
        <w:t xml:space="preserve">in light of the exceptional circumstances triggered by the COVID-19 pandemic, </w:t>
      </w:r>
      <w:r w:rsidR="001400A7">
        <w:rPr>
          <w:lang w:eastAsia="en-US"/>
        </w:rPr>
        <w:t xml:space="preserve">EXCOM </w:t>
      </w:r>
      <w:r w:rsidR="00020CF0">
        <w:rPr>
          <w:lang w:eastAsia="en-US"/>
        </w:rPr>
        <w:t xml:space="preserve">adopted </w:t>
      </w:r>
      <w:r w:rsidR="00102E71">
        <w:rPr>
          <w:lang w:eastAsia="en-US"/>
        </w:rPr>
        <w:t xml:space="preserve">on 6 April 2020 </w:t>
      </w:r>
      <w:r w:rsidR="00940518" w:rsidRPr="00940518">
        <w:rPr>
          <w:lang w:eastAsia="en-US"/>
        </w:rPr>
        <w:t>Special Procedures during the COVID-19 period</w:t>
      </w:r>
      <w:r w:rsidR="00003B6C">
        <w:rPr>
          <w:lang w:eastAsia="en-US"/>
        </w:rPr>
        <w:t>,</w:t>
      </w:r>
      <w:r w:rsidR="00020CF0">
        <w:rPr>
          <w:lang w:eastAsia="en-US"/>
        </w:rPr>
        <w:t xml:space="preserve"> </w:t>
      </w:r>
      <w:r w:rsidR="002A1276">
        <w:rPr>
          <w:lang w:eastAsia="en-US"/>
        </w:rPr>
        <w:t>authorizing</w:t>
      </w:r>
      <w:r w:rsidR="00020CF0">
        <w:rPr>
          <w:lang w:eastAsia="en-US"/>
        </w:rPr>
        <w:t xml:space="preserve"> </w:t>
      </w:r>
      <w:r w:rsidR="00603CFE">
        <w:rPr>
          <w:lang w:eastAsia="en-US"/>
        </w:rPr>
        <w:t xml:space="preserve">decision making </w:t>
      </w:r>
      <w:r w:rsidR="000B6C48">
        <w:rPr>
          <w:lang w:eastAsia="en-US"/>
        </w:rPr>
        <w:t xml:space="preserve">for EXCOM </w:t>
      </w:r>
      <w:r w:rsidR="00603CFE">
        <w:rPr>
          <w:lang w:eastAsia="en-US"/>
        </w:rPr>
        <w:t xml:space="preserve">under silence procedures </w:t>
      </w:r>
      <w:r w:rsidR="002A1276">
        <w:rPr>
          <w:lang w:eastAsia="en-US"/>
        </w:rPr>
        <w:t xml:space="preserve">during </w:t>
      </w:r>
      <w:r w:rsidR="00020CF0">
        <w:rPr>
          <w:lang w:eastAsia="en-US"/>
        </w:rPr>
        <w:t xml:space="preserve">remote informal </w:t>
      </w:r>
      <w:r w:rsidR="00603CFE">
        <w:rPr>
          <w:lang w:eastAsia="en-US"/>
        </w:rPr>
        <w:t>meetings</w:t>
      </w:r>
      <w:r w:rsidR="00CC78BD">
        <w:rPr>
          <w:lang w:eastAsia="en-US"/>
        </w:rPr>
        <w:t xml:space="preserve"> </w:t>
      </w:r>
      <w:r w:rsidR="00577111">
        <w:rPr>
          <w:lang w:eastAsia="en-US"/>
        </w:rPr>
        <w:t xml:space="preserve">replacing official meetings and </w:t>
      </w:r>
      <w:r w:rsidR="00A0193D">
        <w:rPr>
          <w:lang w:eastAsia="en-US"/>
        </w:rPr>
        <w:t>in para</w:t>
      </w:r>
      <w:r w:rsidR="00C30120">
        <w:rPr>
          <w:lang w:eastAsia="en-US"/>
        </w:rPr>
        <w:t>graph</w:t>
      </w:r>
      <w:r w:rsidR="00A0193D">
        <w:rPr>
          <w:lang w:eastAsia="en-US"/>
        </w:rPr>
        <w:t xml:space="preserve"> 6 </w:t>
      </w:r>
      <w:r w:rsidR="00577111">
        <w:rPr>
          <w:lang w:eastAsia="en-US"/>
        </w:rPr>
        <w:t xml:space="preserve">encouraged the subsidiary bodies of ECE to explore, in full respect of the above temporary measures, innovative formats to conduct business remotely. Furthermore, the Committee </w:t>
      </w:r>
      <w:r w:rsidR="00577111" w:rsidRPr="004B2868">
        <w:rPr>
          <w:b/>
          <w:bCs/>
          <w:lang w:eastAsia="en-US"/>
        </w:rPr>
        <w:t>may note that</w:t>
      </w:r>
      <w:r w:rsidR="00577111">
        <w:rPr>
          <w:lang w:eastAsia="en-US"/>
        </w:rPr>
        <w:t xml:space="preserve">, </w:t>
      </w:r>
      <w:r>
        <w:rPr>
          <w:lang w:eastAsia="en-US"/>
        </w:rPr>
        <w:t xml:space="preserve">at the invitation of EXCOM, </w:t>
      </w:r>
      <w:r w:rsidR="00A0193D">
        <w:rPr>
          <w:lang w:eastAsia="en-US"/>
        </w:rPr>
        <w:t xml:space="preserve">in </w:t>
      </w:r>
      <w:r w:rsidR="00DD1E3E">
        <w:rPr>
          <w:lang w:eastAsia="en-US"/>
        </w:rPr>
        <w:t xml:space="preserve">accordance with paragraph 6 </w:t>
      </w:r>
      <w:r w:rsidR="0046414F">
        <w:rPr>
          <w:lang w:eastAsia="en-US"/>
        </w:rPr>
        <w:t>above</w:t>
      </w:r>
      <w:r w:rsidR="002028A7">
        <w:rPr>
          <w:lang w:eastAsia="en-US"/>
        </w:rPr>
        <w:t>,</w:t>
      </w:r>
      <w:r w:rsidR="00DD1E3E">
        <w:rPr>
          <w:lang w:eastAsia="en-US"/>
        </w:rPr>
        <w:t xml:space="preserve"> the Bureau of the ITC </w:t>
      </w:r>
      <w:r w:rsidR="00EF7402">
        <w:rPr>
          <w:lang w:eastAsia="en-US"/>
        </w:rPr>
        <w:t>requested the extension, mutatis mutandis</w:t>
      </w:r>
      <w:r w:rsidR="00AD52C0">
        <w:rPr>
          <w:lang w:eastAsia="en-US"/>
        </w:rPr>
        <w:t xml:space="preserve">, of these </w:t>
      </w:r>
      <w:r w:rsidR="00DD1E3E">
        <w:rPr>
          <w:lang w:eastAsia="en-US"/>
        </w:rPr>
        <w:t xml:space="preserve">limited </w:t>
      </w:r>
      <w:r w:rsidR="00680A77">
        <w:rPr>
          <w:lang w:eastAsia="en-US"/>
        </w:rPr>
        <w:t xml:space="preserve">decision-making </w:t>
      </w:r>
      <w:r w:rsidR="00DD1E3E">
        <w:rPr>
          <w:lang w:eastAsia="en-US"/>
        </w:rPr>
        <w:t>modalities for ITC subsidiary bodies</w:t>
      </w:r>
      <w:r w:rsidR="00CD4031">
        <w:rPr>
          <w:lang w:eastAsia="en-US"/>
        </w:rPr>
        <w:t>, to ensure business continuity</w:t>
      </w:r>
      <w:r w:rsidR="00210C7F">
        <w:rPr>
          <w:lang w:eastAsia="en-US"/>
        </w:rPr>
        <w:t xml:space="preserve">, </w:t>
      </w:r>
      <w:r w:rsidR="00BB2C6C">
        <w:rPr>
          <w:lang w:eastAsia="en-US"/>
        </w:rPr>
        <w:t>noting that, if the silence is not broken, the recommendations</w:t>
      </w:r>
      <w:r w:rsidR="004C77B9">
        <w:rPr>
          <w:lang w:eastAsia="en-US"/>
        </w:rPr>
        <w:t xml:space="preserve"> on decisions</w:t>
      </w:r>
      <w:r w:rsidR="00BB2C6C">
        <w:rPr>
          <w:lang w:eastAsia="en-US"/>
        </w:rPr>
        <w:t xml:space="preserve"> shall be considered adopted and will be submitted to the </w:t>
      </w:r>
      <w:r w:rsidR="00F91CCB">
        <w:rPr>
          <w:lang w:eastAsia="en-US"/>
        </w:rPr>
        <w:t>eighty-third</w:t>
      </w:r>
      <w:r w:rsidR="00BB2C6C">
        <w:rPr>
          <w:lang w:eastAsia="en-US"/>
        </w:rPr>
        <w:t xml:space="preserve"> session of ITC for consideration, as appropriate</w:t>
      </w:r>
      <w:r w:rsidR="00FC5150">
        <w:rPr>
          <w:lang w:eastAsia="en-US"/>
        </w:rPr>
        <w:t xml:space="preserve">. </w:t>
      </w:r>
      <w:r w:rsidR="005545FF">
        <w:rPr>
          <w:lang w:eastAsia="en-US"/>
        </w:rPr>
        <w:t>Accordingly</w:t>
      </w:r>
      <w:r w:rsidR="006E07F4">
        <w:rPr>
          <w:lang w:eastAsia="en-US"/>
        </w:rPr>
        <w:t>, the Committee may wish to note that d</w:t>
      </w:r>
      <w:r w:rsidR="00FC5150">
        <w:rPr>
          <w:lang w:eastAsia="en-US"/>
        </w:rPr>
        <w:t xml:space="preserve">ocument </w:t>
      </w:r>
      <w:r w:rsidR="00612A2B">
        <w:rPr>
          <w:lang w:eastAsia="en-US"/>
        </w:rPr>
        <w:t>ECE/TRANS/2021/</w:t>
      </w:r>
      <w:r w:rsidR="000763B6">
        <w:rPr>
          <w:lang w:eastAsia="en-US"/>
        </w:rPr>
        <w:t>7</w:t>
      </w:r>
      <w:r w:rsidR="00C87F6B">
        <w:rPr>
          <w:lang w:eastAsia="en-US"/>
        </w:rPr>
        <w:t xml:space="preserve"> contains </w:t>
      </w:r>
      <w:r w:rsidR="00442214">
        <w:rPr>
          <w:lang w:eastAsia="en-US"/>
        </w:rPr>
        <w:t xml:space="preserve">the </w:t>
      </w:r>
      <w:r w:rsidR="00C87F6B">
        <w:rPr>
          <w:lang w:eastAsia="en-US"/>
        </w:rPr>
        <w:t>decisions</w:t>
      </w:r>
      <w:r w:rsidR="00454ECE">
        <w:rPr>
          <w:lang w:eastAsia="en-US"/>
        </w:rPr>
        <w:t xml:space="preserve"> taken </w:t>
      </w:r>
      <w:r w:rsidR="00235201">
        <w:rPr>
          <w:lang w:eastAsia="en-US"/>
        </w:rPr>
        <w:t xml:space="preserve">by ITC subsidiary bodies </w:t>
      </w:r>
      <w:r w:rsidR="00235201" w:rsidRPr="00235201">
        <w:rPr>
          <w:lang w:eastAsia="en-US"/>
        </w:rPr>
        <w:t>under silence procedures during remote informal meetings replacing official meetings</w:t>
      </w:r>
      <w:r w:rsidR="00680A77">
        <w:rPr>
          <w:lang w:eastAsia="en-US"/>
        </w:rPr>
        <w:t>.</w:t>
      </w:r>
    </w:p>
    <w:p w14:paraId="7EF955E4" w14:textId="36993BC2" w:rsidR="00EF0EA5" w:rsidRDefault="0044481E" w:rsidP="00A97AE6">
      <w:pPr>
        <w:spacing w:after="120"/>
        <w:ind w:left="1134" w:right="1134"/>
        <w:jc w:val="both"/>
        <w:rPr>
          <w:lang w:eastAsia="en-US"/>
        </w:rPr>
      </w:pPr>
      <w:r>
        <w:rPr>
          <w:lang w:eastAsia="en-US"/>
        </w:rPr>
        <w:t>T</w:t>
      </w:r>
      <w:r w:rsidR="00577111">
        <w:rPr>
          <w:lang w:eastAsia="en-US"/>
        </w:rPr>
        <w:t xml:space="preserve">he Committee may </w:t>
      </w:r>
      <w:r w:rsidR="00577111" w:rsidRPr="00C322CD">
        <w:rPr>
          <w:b/>
          <w:bCs/>
          <w:lang w:eastAsia="en-US"/>
        </w:rPr>
        <w:t>wish to note</w:t>
      </w:r>
      <w:r w:rsidR="00577111">
        <w:rPr>
          <w:lang w:eastAsia="en-US"/>
        </w:rPr>
        <w:t xml:space="preserve"> that </w:t>
      </w:r>
      <w:r w:rsidR="00BE39B9">
        <w:rPr>
          <w:lang w:eastAsia="en-US"/>
        </w:rPr>
        <w:t>o</w:t>
      </w:r>
      <w:r w:rsidR="00BE39B9" w:rsidRPr="00BE39B9">
        <w:rPr>
          <w:lang w:eastAsia="en-US"/>
        </w:rPr>
        <w:t>n 5 October 2020, the Executive Committee of the Economic Commission for Europe adopted Special procedures to take decisions in formal meetings with remote participation</w:t>
      </w:r>
      <w:r w:rsidR="003A3C66">
        <w:rPr>
          <w:lang w:eastAsia="en-US"/>
        </w:rPr>
        <w:t xml:space="preserve"> </w:t>
      </w:r>
      <w:r w:rsidR="003A3C66" w:rsidRPr="003A3C66">
        <w:rPr>
          <w:lang w:eastAsia="en-US"/>
        </w:rPr>
        <w:t>(ECE/EX/2020/L.12</w:t>
      </w:r>
      <w:r w:rsidR="003A3C66">
        <w:rPr>
          <w:lang w:eastAsia="en-US"/>
        </w:rPr>
        <w:t>)</w:t>
      </w:r>
      <w:r w:rsidR="004239B4">
        <w:rPr>
          <w:lang w:eastAsia="en-US"/>
        </w:rPr>
        <w:t xml:space="preserve">. </w:t>
      </w:r>
    </w:p>
    <w:p w14:paraId="2B1A50BB" w14:textId="15E3D976" w:rsidR="0028676C" w:rsidRDefault="0028676C" w:rsidP="0028676C">
      <w:pPr>
        <w:spacing w:after="120"/>
        <w:ind w:left="1134" w:right="1134"/>
        <w:jc w:val="both"/>
        <w:rPr>
          <w:lang w:eastAsia="en-US"/>
        </w:rPr>
      </w:pPr>
      <w:r w:rsidRPr="00680396">
        <w:rPr>
          <w:lang w:eastAsia="en-US"/>
        </w:rPr>
        <w:t xml:space="preserve">The Committee may </w:t>
      </w:r>
      <w:r w:rsidRPr="00FC5150">
        <w:rPr>
          <w:b/>
          <w:bCs/>
          <w:lang w:eastAsia="en-US"/>
        </w:rPr>
        <w:t>wish to</w:t>
      </w:r>
      <w:r w:rsidRPr="00003B6C">
        <w:rPr>
          <w:lang w:eastAsia="en-US"/>
        </w:rPr>
        <w:t xml:space="preserve"> </w:t>
      </w:r>
      <w:r w:rsidRPr="00FC5150">
        <w:rPr>
          <w:b/>
          <w:lang w:eastAsia="en-US"/>
        </w:rPr>
        <w:t>note</w:t>
      </w:r>
      <w:r w:rsidRPr="00680396">
        <w:rPr>
          <w:lang w:eastAsia="en-US"/>
        </w:rPr>
        <w:t xml:space="preserve"> that the adoption of the report of the eighty-</w:t>
      </w:r>
      <w:r w:rsidR="00C33C33">
        <w:rPr>
          <w:lang w:eastAsia="en-US"/>
        </w:rPr>
        <w:t>third</w:t>
      </w:r>
      <w:r w:rsidRPr="00680396">
        <w:rPr>
          <w:lang w:eastAsia="en-US"/>
        </w:rPr>
        <w:t xml:space="preserve"> session will be limited to a list of main decisions</w:t>
      </w:r>
      <w:r w:rsidR="000E4609">
        <w:rPr>
          <w:lang w:eastAsia="en-US"/>
        </w:rPr>
        <w:t>, in line with the above extraordinary special proced</w:t>
      </w:r>
      <w:r w:rsidR="002E428C">
        <w:rPr>
          <w:lang w:eastAsia="en-US"/>
        </w:rPr>
        <w:t>ures for decisions in formal meetings with remote participation</w:t>
      </w:r>
      <w:r w:rsidRPr="00680396">
        <w:rPr>
          <w:lang w:eastAsia="en-US"/>
        </w:rPr>
        <w:t>. The complete report of the Committee will be circulated at a later stage.</w:t>
      </w:r>
    </w:p>
    <w:p w14:paraId="2B97E210" w14:textId="77777777" w:rsidR="0028676C" w:rsidRPr="00680396" w:rsidRDefault="0028676C" w:rsidP="0028676C">
      <w:pPr>
        <w:spacing w:after="120"/>
        <w:ind w:left="1134" w:right="1134"/>
        <w:jc w:val="both"/>
        <w:rPr>
          <w:b/>
          <w:lang w:eastAsia="en-US"/>
        </w:rPr>
      </w:pPr>
      <w:r w:rsidRPr="00680396">
        <w:rPr>
          <w:b/>
          <w:lang w:eastAsia="en-US"/>
        </w:rPr>
        <w:t>Documentation</w:t>
      </w:r>
    </w:p>
    <w:p w14:paraId="12CBD320" w14:textId="3A6C000B" w:rsidR="00CC70CC" w:rsidRPr="00CC70CC" w:rsidRDefault="0028676C" w:rsidP="00492AD3">
      <w:pPr>
        <w:pStyle w:val="SingleTxtG"/>
      </w:pPr>
      <w:r w:rsidRPr="00680396">
        <w:rPr>
          <w:lang w:eastAsia="en-US"/>
        </w:rPr>
        <w:t>ECE/TRANS/202</w:t>
      </w:r>
      <w:r w:rsidR="00CB115F">
        <w:rPr>
          <w:lang w:eastAsia="en-US"/>
        </w:rPr>
        <w:t>1</w:t>
      </w:r>
      <w:r w:rsidRPr="00680396">
        <w:rPr>
          <w:lang w:eastAsia="en-US"/>
        </w:rPr>
        <w:t>/</w:t>
      </w:r>
      <w:r w:rsidR="000763B6">
        <w:rPr>
          <w:lang w:eastAsia="en-US"/>
        </w:rPr>
        <w:t>7</w:t>
      </w:r>
    </w:p>
    <w:p w14:paraId="220FAD7E" w14:textId="57452FEB" w:rsidR="00280908" w:rsidRDefault="00CB5ECE" w:rsidP="00CB5ECE">
      <w:pPr>
        <w:pStyle w:val="H1G"/>
      </w:pPr>
      <w:r>
        <w:lastRenderedPageBreak/>
        <w:tab/>
      </w:r>
      <w:r w:rsidR="00280908">
        <w:t>6</w:t>
      </w:r>
      <w:r w:rsidR="00280908" w:rsidRPr="00FF02F5">
        <w:t>.</w:t>
      </w:r>
      <w:r w:rsidR="00280908" w:rsidRPr="00FF02F5">
        <w:tab/>
      </w:r>
      <w:r w:rsidR="00280908">
        <w:t>Programmatic issues</w:t>
      </w:r>
    </w:p>
    <w:p w14:paraId="5D949737" w14:textId="46143711" w:rsidR="00A8338D" w:rsidRDefault="00A8338D" w:rsidP="00A8338D">
      <w:pPr>
        <w:spacing w:after="120"/>
        <w:ind w:left="1134" w:right="1134"/>
        <w:jc w:val="both"/>
        <w:rPr>
          <w:lang w:eastAsia="en-US"/>
        </w:rPr>
      </w:pPr>
      <w:r w:rsidRPr="00680396">
        <w:rPr>
          <w:lang w:eastAsia="en-US"/>
        </w:rPr>
        <w:t xml:space="preserve">The Committee </w:t>
      </w:r>
      <w:r w:rsidRPr="007A329C">
        <w:rPr>
          <w:b/>
          <w:bCs/>
          <w:lang w:eastAsia="en-US"/>
        </w:rPr>
        <w:t>may wish to recall</w:t>
      </w:r>
      <w:r w:rsidRPr="00680396">
        <w:rPr>
          <w:lang w:eastAsia="en-US"/>
        </w:rPr>
        <w:t xml:space="preserve"> that in December 2017 the seventy-second session of the General Assembly adopted resolution A/72/266 Shifting the management paradigm in the United Nations. In this resolution, Member States approved the proposed change from a biennial to an annual budget period on a trial basis, beginning with the programme budget for 2020, and requested the Secretary-General to conduct a review of the budgetary cycle in 2022, following the completion of the first full budgetary cycle. The General Assembly also decided to review at its seventy-seventh session, with a view to taking a final decision, the implementation of the annual budget.</w:t>
      </w:r>
    </w:p>
    <w:p w14:paraId="2FAF622B" w14:textId="77777777" w:rsidR="00BB66F1" w:rsidRDefault="00B11D20" w:rsidP="00BB66F1">
      <w:pPr>
        <w:spacing w:after="120"/>
        <w:ind w:left="1134" w:right="1134"/>
        <w:jc w:val="both"/>
        <w:rPr>
          <w:lang w:eastAsia="en-US"/>
        </w:rPr>
      </w:pPr>
      <w:r w:rsidRPr="00B11D20">
        <w:rPr>
          <w:lang w:eastAsia="en-US"/>
        </w:rPr>
        <w:t xml:space="preserve">The draft programme of work for 2021 </w:t>
      </w:r>
      <w:r w:rsidR="00334F64">
        <w:rPr>
          <w:lang w:eastAsia="en-US"/>
        </w:rPr>
        <w:t xml:space="preserve">and the draft </w:t>
      </w:r>
      <w:r w:rsidR="00365236">
        <w:rPr>
          <w:lang w:eastAsia="en-US"/>
        </w:rPr>
        <w:t xml:space="preserve">Programme Plan for 2022 </w:t>
      </w:r>
      <w:r w:rsidR="00283B94">
        <w:rPr>
          <w:lang w:eastAsia="en-US"/>
        </w:rPr>
        <w:t xml:space="preserve">of the Transport </w:t>
      </w:r>
      <w:r w:rsidR="00820AE5">
        <w:rPr>
          <w:lang w:eastAsia="en-US"/>
        </w:rPr>
        <w:t xml:space="preserve">subprogramme presented </w:t>
      </w:r>
      <w:r w:rsidR="00422977">
        <w:rPr>
          <w:lang w:eastAsia="en-US"/>
        </w:rPr>
        <w:t xml:space="preserve">below </w:t>
      </w:r>
      <w:r w:rsidRPr="00B11D20">
        <w:rPr>
          <w:lang w:eastAsia="en-US"/>
        </w:rPr>
        <w:t>follow the annual format introduced from 2020, with amendments reflecting General Assembly resolution 74/251</w:t>
      </w:r>
      <w:r w:rsidR="00422977">
        <w:rPr>
          <w:lang w:eastAsia="en-US"/>
        </w:rPr>
        <w:t xml:space="preserve"> and </w:t>
      </w:r>
      <w:r w:rsidR="00F13A77">
        <w:rPr>
          <w:lang w:eastAsia="en-US"/>
        </w:rPr>
        <w:t xml:space="preserve">further </w:t>
      </w:r>
      <w:r w:rsidR="005B3A35">
        <w:rPr>
          <w:lang w:eastAsia="en-US"/>
        </w:rPr>
        <w:t>refinements</w:t>
      </w:r>
      <w:r w:rsidR="00F13A77">
        <w:rPr>
          <w:lang w:eastAsia="en-US"/>
        </w:rPr>
        <w:t xml:space="preserve"> </w:t>
      </w:r>
      <w:r w:rsidR="00582610">
        <w:rPr>
          <w:lang w:eastAsia="en-US"/>
        </w:rPr>
        <w:t>recommend</w:t>
      </w:r>
      <w:r w:rsidR="00F13A77">
        <w:rPr>
          <w:lang w:eastAsia="en-US"/>
        </w:rPr>
        <w:t xml:space="preserve">ed </w:t>
      </w:r>
      <w:r w:rsidR="00582610">
        <w:rPr>
          <w:lang w:eastAsia="en-US"/>
        </w:rPr>
        <w:t xml:space="preserve">by </w:t>
      </w:r>
      <w:r w:rsidR="00B96785">
        <w:rPr>
          <w:lang w:eastAsia="en-US"/>
        </w:rPr>
        <w:t>t</w:t>
      </w:r>
      <w:r w:rsidR="001C629C">
        <w:rPr>
          <w:lang w:eastAsia="en-US"/>
        </w:rPr>
        <w:t>he 60</w:t>
      </w:r>
      <w:r w:rsidR="001C629C" w:rsidRPr="00B96785">
        <w:rPr>
          <w:vertAlign w:val="superscript"/>
          <w:lang w:eastAsia="en-US"/>
        </w:rPr>
        <w:t>th</w:t>
      </w:r>
      <w:r w:rsidR="001C629C">
        <w:rPr>
          <w:lang w:eastAsia="en-US"/>
        </w:rPr>
        <w:t xml:space="preserve"> session of the Committee for Programme and Coordination</w:t>
      </w:r>
      <w:r w:rsidR="00CE128A">
        <w:rPr>
          <w:lang w:eastAsia="en-US"/>
        </w:rPr>
        <w:t xml:space="preserve"> (</w:t>
      </w:r>
      <w:r w:rsidR="00D656D6">
        <w:rPr>
          <w:lang w:eastAsia="en-US"/>
        </w:rPr>
        <w:t xml:space="preserve">document </w:t>
      </w:r>
      <w:r w:rsidR="00CE128A">
        <w:rPr>
          <w:lang w:eastAsia="en-US"/>
        </w:rPr>
        <w:t>A/75/16)</w:t>
      </w:r>
      <w:r w:rsidRPr="00B11D20">
        <w:rPr>
          <w:lang w:eastAsia="en-US"/>
        </w:rPr>
        <w:t>.</w:t>
      </w:r>
    </w:p>
    <w:p w14:paraId="4E7F888C" w14:textId="35343A5A" w:rsidR="00280908" w:rsidRDefault="00CB5ECE" w:rsidP="00BB66F1">
      <w:pPr>
        <w:pStyle w:val="H23G"/>
      </w:pPr>
      <w:r>
        <w:tab/>
      </w:r>
      <w:r w:rsidR="00280908">
        <w:t>(a)</w:t>
      </w:r>
      <w:r w:rsidR="00280908">
        <w:tab/>
      </w:r>
      <w:r w:rsidR="00280908" w:rsidRPr="00FF02F5">
        <w:t>Programme of work for 202</w:t>
      </w:r>
      <w:r w:rsidR="00280908">
        <w:t>1</w:t>
      </w:r>
    </w:p>
    <w:p w14:paraId="0F0F0F49" w14:textId="1A80B309" w:rsidR="00E809FE" w:rsidRPr="00680396" w:rsidRDefault="00E809FE" w:rsidP="00E809FE">
      <w:pPr>
        <w:spacing w:after="120"/>
        <w:ind w:left="1134" w:right="1134"/>
        <w:jc w:val="both"/>
        <w:rPr>
          <w:lang w:eastAsia="en-US"/>
        </w:rPr>
      </w:pPr>
      <w:r w:rsidRPr="00680396">
        <w:rPr>
          <w:lang w:eastAsia="en-US"/>
        </w:rPr>
        <w:t xml:space="preserve">The Committee is </w:t>
      </w:r>
      <w:r w:rsidRPr="007A329C">
        <w:rPr>
          <w:b/>
          <w:bCs/>
          <w:lang w:eastAsia="en-US"/>
        </w:rPr>
        <w:t>invited to adopt</w:t>
      </w:r>
      <w:r w:rsidRPr="00915547">
        <w:rPr>
          <w:lang w:eastAsia="en-US"/>
        </w:rPr>
        <w:t xml:space="preserve"> the draft </w:t>
      </w:r>
      <w:r w:rsidR="007F3C0F">
        <w:rPr>
          <w:lang w:eastAsia="en-US"/>
        </w:rPr>
        <w:t>P</w:t>
      </w:r>
      <w:r w:rsidRPr="00915547">
        <w:rPr>
          <w:lang w:eastAsia="en-US"/>
        </w:rPr>
        <w:t>rogramme of work of the Transport</w:t>
      </w:r>
      <w:r w:rsidR="006D5644" w:rsidRPr="00915547">
        <w:rPr>
          <w:lang w:eastAsia="en-US"/>
        </w:rPr>
        <w:t xml:space="preserve"> </w:t>
      </w:r>
      <w:r w:rsidR="00820AE5">
        <w:rPr>
          <w:lang w:eastAsia="en-US"/>
        </w:rPr>
        <w:t>s</w:t>
      </w:r>
      <w:r w:rsidRPr="00915547">
        <w:rPr>
          <w:lang w:eastAsia="en-US"/>
        </w:rPr>
        <w:t>ubprogramme</w:t>
      </w:r>
      <w:r w:rsidR="006D5644" w:rsidRPr="00915547">
        <w:rPr>
          <w:lang w:eastAsia="en-US"/>
        </w:rPr>
        <w:t xml:space="preserve"> </w:t>
      </w:r>
      <w:r w:rsidRPr="00915547">
        <w:rPr>
          <w:lang w:eastAsia="en-US"/>
        </w:rPr>
        <w:t>for 202</w:t>
      </w:r>
      <w:r w:rsidR="00E93894">
        <w:rPr>
          <w:lang w:eastAsia="en-US"/>
        </w:rPr>
        <w:t>1</w:t>
      </w:r>
      <w:r>
        <w:rPr>
          <w:lang w:eastAsia="en-US"/>
        </w:rPr>
        <w:t xml:space="preserve"> (</w:t>
      </w:r>
      <w:r w:rsidR="00E93894" w:rsidRPr="00680396">
        <w:rPr>
          <w:lang w:eastAsia="en-US"/>
        </w:rPr>
        <w:t>ECE/TRANS/202</w:t>
      </w:r>
      <w:r w:rsidR="00E93894">
        <w:rPr>
          <w:lang w:eastAsia="en-US"/>
        </w:rPr>
        <w:t>1</w:t>
      </w:r>
      <w:r w:rsidR="00E93894" w:rsidRPr="00680396">
        <w:rPr>
          <w:lang w:eastAsia="en-US"/>
        </w:rPr>
        <w:t>/</w:t>
      </w:r>
      <w:r w:rsidR="000763B6">
        <w:rPr>
          <w:lang w:eastAsia="en-US"/>
        </w:rPr>
        <w:t>8</w:t>
      </w:r>
      <w:r>
        <w:rPr>
          <w:lang w:eastAsia="en-US"/>
        </w:rPr>
        <w:t xml:space="preserve">) and </w:t>
      </w:r>
      <w:r w:rsidRPr="007A329C">
        <w:rPr>
          <w:b/>
          <w:bCs/>
          <w:lang w:eastAsia="en-US"/>
        </w:rPr>
        <w:t>recommend</w:t>
      </w:r>
      <w:r>
        <w:rPr>
          <w:lang w:eastAsia="en-US"/>
        </w:rPr>
        <w:t xml:space="preserve"> it to the Executive Committee for approval</w:t>
      </w:r>
      <w:r w:rsidRPr="00680396">
        <w:rPr>
          <w:lang w:eastAsia="en-US"/>
        </w:rPr>
        <w:t xml:space="preserve">. </w:t>
      </w:r>
    </w:p>
    <w:p w14:paraId="4FCA2395" w14:textId="77777777" w:rsidR="00E809FE" w:rsidRPr="00680396" w:rsidRDefault="00E809FE" w:rsidP="00E809FE">
      <w:pPr>
        <w:spacing w:after="120"/>
        <w:ind w:left="1134" w:right="1134"/>
        <w:jc w:val="both"/>
        <w:rPr>
          <w:b/>
          <w:lang w:eastAsia="en-US"/>
        </w:rPr>
      </w:pPr>
      <w:r w:rsidRPr="00680396">
        <w:rPr>
          <w:b/>
          <w:lang w:eastAsia="en-US"/>
        </w:rPr>
        <w:t>Documentation</w:t>
      </w:r>
    </w:p>
    <w:p w14:paraId="005ED647" w14:textId="327B7661" w:rsidR="00CC70CC" w:rsidRPr="00CC70CC" w:rsidRDefault="00E809FE" w:rsidP="00492AD3">
      <w:pPr>
        <w:pStyle w:val="SingleTxtG"/>
      </w:pPr>
      <w:r w:rsidRPr="00680396">
        <w:rPr>
          <w:lang w:eastAsia="en-US"/>
        </w:rPr>
        <w:t>ECE/TRANS/202</w:t>
      </w:r>
      <w:r w:rsidR="001B69E1">
        <w:rPr>
          <w:lang w:eastAsia="en-US"/>
        </w:rPr>
        <w:t>1</w:t>
      </w:r>
      <w:r w:rsidRPr="00680396">
        <w:rPr>
          <w:lang w:eastAsia="en-US"/>
        </w:rPr>
        <w:t>/</w:t>
      </w:r>
      <w:r w:rsidR="000763B6">
        <w:rPr>
          <w:lang w:eastAsia="en-US"/>
        </w:rPr>
        <w:t>8</w:t>
      </w:r>
    </w:p>
    <w:p w14:paraId="0DA65188" w14:textId="74C71ED6" w:rsidR="00280908" w:rsidRDefault="00CB5ECE" w:rsidP="00CB5ECE">
      <w:pPr>
        <w:pStyle w:val="H23G"/>
      </w:pPr>
      <w:r>
        <w:tab/>
      </w:r>
      <w:r w:rsidR="00280908">
        <w:t>(b)</w:t>
      </w:r>
      <w:r w:rsidR="00280908">
        <w:tab/>
      </w:r>
      <w:r w:rsidR="00280908" w:rsidRPr="00FF02F5">
        <w:t>Programme Plan for 202</w:t>
      </w:r>
      <w:r w:rsidR="00280908">
        <w:t>2</w:t>
      </w:r>
    </w:p>
    <w:p w14:paraId="2227D0A8" w14:textId="5AD48C3F" w:rsidR="003C1E2A" w:rsidRPr="00680396" w:rsidRDefault="003C1E2A" w:rsidP="003C1E2A">
      <w:pPr>
        <w:spacing w:after="120"/>
        <w:ind w:left="1134" w:right="1134"/>
        <w:jc w:val="both"/>
        <w:rPr>
          <w:lang w:eastAsia="en-US"/>
        </w:rPr>
      </w:pPr>
      <w:r w:rsidRPr="00680396">
        <w:rPr>
          <w:lang w:eastAsia="en-US"/>
        </w:rPr>
        <w:t xml:space="preserve">The Committee is invited to </w:t>
      </w:r>
      <w:r w:rsidRPr="007A329C">
        <w:rPr>
          <w:b/>
          <w:bCs/>
          <w:lang w:eastAsia="en-US"/>
        </w:rPr>
        <w:t>review and comment</w:t>
      </w:r>
      <w:r w:rsidRPr="00680396">
        <w:rPr>
          <w:lang w:eastAsia="en-US"/>
        </w:rPr>
        <w:t xml:space="preserve"> on the </w:t>
      </w:r>
      <w:r w:rsidR="0053644C">
        <w:rPr>
          <w:lang w:eastAsia="en-US"/>
        </w:rPr>
        <w:t xml:space="preserve">draft </w:t>
      </w:r>
      <w:r w:rsidRPr="00680396">
        <w:rPr>
          <w:lang w:eastAsia="en-US"/>
        </w:rPr>
        <w:t>Programme Plan for 202</w:t>
      </w:r>
      <w:r w:rsidR="00CF5E6D">
        <w:rPr>
          <w:lang w:eastAsia="en-US"/>
        </w:rPr>
        <w:t>2</w:t>
      </w:r>
      <w:r w:rsidRPr="00680396">
        <w:rPr>
          <w:lang w:eastAsia="en-US"/>
        </w:rPr>
        <w:t xml:space="preserve"> for the </w:t>
      </w:r>
      <w:r w:rsidR="00820AE5">
        <w:rPr>
          <w:lang w:eastAsia="en-US"/>
        </w:rPr>
        <w:t>T</w:t>
      </w:r>
      <w:r w:rsidRPr="00680396">
        <w:rPr>
          <w:lang w:eastAsia="en-US"/>
        </w:rPr>
        <w:t>ransport subprogramme (ECE/TRANS/202</w:t>
      </w:r>
      <w:r>
        <w:rPr>
          <w:lang w:eastAsia="en-US"/>
        </w:rPr>
        <w:t>1</w:t>
      </w:r>
      <w:r w:rsidRPr="00680396">
        <w:rPr>
          <w:lang w:eastAsia="en-US"/>
        </w:rPr>
        <w:t>/</w:t>
      </w:r>
      <w:r w:rsidR="000763B6">
        <w:rPr>
          <w:lang w:eastAsia="en-US"/>
        </w:rPr>
        <w:t>9</w:t>
      </w:r>
      <w:r w:rsidRPr="00680396">
        <w:rPr>
          <w:lang w:eastAsia="en-US"/>
        </w:rPr>
        <w:t>).</w:t>
      </w:r>
    </w:p>
    <w:p w14:paraId="6C7C7F57" w14:textId="77777777" w:rsidR="003C1E2A" w:rsidRPr="00BD2C8E" w:rsidRDefault="003C1E2A" w:rsidP="003C1E2A">
      <w:pPr>
        <w:spacing w:after="120"/>
        <w:ind w:left="1134" w:right="1134"/>
        <w:jc w:val="both"/>
        <w:rPr>
          <w:lang w:eastAsia="en-US"/>
        </w:rPr>
      </w:pPr>
      <w:r w:rsidRPr="00680396">
        <w:rPr>
          <w:b/>
          <w:lang w:eastAsia="en-US"/>
        </w:rPr>
        <w:t>Documentatio</w:t>
      </w:r>
      <w:r w:rsidRPr="00BD2C8E">
        <w:rPr>
          <w:b/>
          <w:lang w:eastAsia="en-US"/>
        </w:rPr>
        <w:t>n</w:t>
      </w:r>
      <w:r w:rsidRPr="00BD2C8E">
        <w:rPr>
          <w:lang w:eastAsia="en-US"/>
        </w:rPr>
        <w:t xml:space="preserve"> </w:t>
      </w:r>
    </w:p>
    <w:p w14:paraId="15F6EA76" w14:textId="55D9C3EC" w:rsidR="00CC70CC" w:rsidRPr="00CC70CC" w:rsidRDefault="003C1E2A" w:rsidP="003C1E2A">
      <w:pPr>
        <w:spacing w:after="120"/>
        <w:ind w:left="1134" w:right="1134"/>
      </w:pPr>
      <w:r w:rsidRPr="00680396">
        <w:rPr>
          <w:lang w:eastAsia="en-US"/>
        </w:rPr>
        <w:t>ECE/TRANS/202</w:t>
      </w:r>
      <w:r>
        <w:rPr>
          <w:lang w:eastAsia="en-US"/>
        </w:rPr>
        <w:t>1</w:t>
      </w:r>
      <w:r w:rsidRPr="00680396">
        <w:rPr>
          <w:lang w:eastAsia="en-US"/>
        </w:rPr>
        <w:t>/</w:t>
      </w:r>
      <w:r w:rsidR="000763B6">
        <w:rPr>
          <w:lang w:eastAsia="en-US"/>
        </w:rPr>
        <w:t>9</w:t>
      </w:r>
    </w:p>
    <w:p w14:paraId="40928CBF" w14:textId="64A924DD" w:rsidR="00280908" w:rsidRDefault="00CB5ECE" w:rsidP="00CB5ECE">
      <w:pPr>
        <w:pStyle w:val="H23G"/>
      </w:pPr>
      <w:r>
        <w:tab/>
      </w:r>
      <w:r w:rsidR="00280908">
        <w:t>(c)</w:t>
      </w:r>
      <w:r w:rsidR="00280908" w:rsidRPr="00FF02F5">
        <w:tab/>
        <w:t>List of publications for 202</w:t>
      </w:r>
      <w:r w:rsidR="006354C8">
        <w:t>2</w:t>
      </w:r>
    </w:p>
    <w:p w14:paraId="7485E9FF" w14:textId="1E3E182B" w:rsidR="005F7959" w:rsidRDefault="005F7959" w:rsidP="005F7959">
      <w:pPr>
        <w:spacing w:after="120"/>
        <w:ind w:left="1134" w:right="1134"/>
        <w:jc w:val="both"/>
        <w:rPr>
          <w:lang w:eastAsia="en-US"/>
        </w:rPr>
      </w:pPr>
      <w:r w:rsidRPr="00680396">
        <w:rPr>
          <w:lang w:eastAsia="en-US"/>
        </w:rPr>
        <w:t xml:space="preserve">The secretariat will </w:t>
      </w:r>
      <w:r w:rsidRPr="007A329C">
        <w:rPr>
          <w:b/>
          <w:bCs/>
          <w:lang w:eastAsia="en-US"/>
        </w:rPr>
        <w:t>inform</w:t>
      </w:r>
      <w:r w:rsidRPr="00680396">
        <w:rPr>
          <w:lang w:eastAsia="en-US"/>
        </w:rPr>
        <w:t xml:space="preserve"> the Committee about the publications programme for 202</w:t>
      </w:r>
      <w:r>
        <w:rPr>
          <w:lang w:eastAsia="en-US"/>
        </w:rPr>
        <w:t>2</w:t>
      </w:r>
      <w:r w:rsidRPr="00680396">
        <w:rPr>
          <w:lang w:eastAsia="en-US"/>
        </w:rPr>
        <w:t xml:space="preserve">, in line with the United Nations management reform. </w:t>
      </w:r>
      <w:r>
        <w:rPr>
          <w:lang w:eastAsia="en-US"/>
        </w:rPr>
        <w:t xml:space="preserve">The Committee is </w:t>
      </w:r>
      <w:r w:rsidRPr="007A329C">
        <w:rPr>
          <w:b/>
          <w:bCs/>
          <w:lang w:eastAsia="en-US"/>
        </w:rPr>
        <w:t>invited to consider, support and endorse</w:t>
      </w:r>
      <w:r>
        <w:rPr>
          <w:lang w:eastAsia="en-US"/>
        </w:rPr>
        <w:t xml:space="preserve"> the list of publications contained in </w:t>
      </w:r>
      <w:r w:rsidRPr="00680396">
        <w:rPr>
          <w:lang w:eastAsia="en-US"/>
        </w:rPr>
        <w:t>ECE/TRANS/202</w:t>
      </w:r>
      <w:r>
        <w:rPr>
          <w:lang w:eastAsia="en-US"/>
        </w:rPr>
        <w:t>1</w:t>
      </w:r>
      <w:r w:rsidRPr="00680396">
        <w:rPr>
          <w:lang w:eastAsia="en-US"/>
        </w:rPr>
        <w:t>/</w:t>
      </w:r>
      <w:r w:rsidR="000763B6">
        <w:rPr>
          <w:lang w:eastAsia="en-US"/>
        </w:rPr>
        <w:t>10</w:t>
      </w:r>
      <w:r>
        <w:rPr>
          <w:lang w:eastAsia="en-US"/>
        </w:rPr>
        <w:t>.</w:t>
      </w:r>
    </w:p>
    <w:p w14:paraId="506ED6E5" w14:textId="77777777" w:rsidR="005F7959" w:rsidRPr="00680396" w:rsidRDefault="005F7959" w:rsidP="005F7959">
      <w:pPr>
        <w:spacing w:after="120"/>
        <w:ind w:left="1134" w:right="1134"/>
        <w:jc w:val="both"/>
        <w:rPr>
          <w:lang w:eastAsia="en-US"/>
        </w:rPr>
      </w:pPr>
      <w:r>
        <w:rPr>
          <w:lang w:eastAsia="en-US"/>
        </w:rPr>
        <w:t xml:space="preserve">The Committee </w:t>
      </w:r>
      <w:r w:rsidRPr="007A329C">
        <w:rPr>
          <w:b/>
          <w:bCs/>
          <w:lang w:eastAsia="en-US"/>
        </w:rPr>
        <w:t>recommends</w:t>
      </w:r>
      <w:r>
        <w:rPr>
          <w:lang w:eastAsia="en-US"/>
        </w:rPr>
        <w:t xml:space="preserve"> that the relevant Working Parties take part in the preparation of these publications, if appropriate.</w:t>
      </w:r>
    </w:p>
    <w:p w14:paraId="4736E163" w14:textId="77777777" w:rsidR="005F7959" w:rsidRPr="00680396" w:rsidRDefault="005F7959" w:rsidP="005F7959">
      <w:pPr>
        <w:spacing w:after="120"/>
        <w:ind w:left="1134" w:right="1134"/>
        <w:jc w:val="both"/>
        <w:rPr>
          <w:lang w:eastAsia="en-US"/>
        </w:rPr>
      </w:pPr>
      <w:r w:rsidRPr="00680396">
        <w:rPr>
          <w:b/>
          <w:bCs/>
          <w:lang w:eastAsia="en-US"/>
        </w:rPr>
        <w:t>Documentation</w:t>
      </w:r>
      <w:r w:rsidRPr="00680396">
        <w:rPr>
          <w:lang w:eastAsia="en-US"/>
        </w:rPr>
        <w:t xml:space="preserve"> </w:t>
      </w:r>
    </w:p>
    <w:p w14:paraId="60EF060E" w14:textId="4F31DE85" w:rsidR="00CC70CC" w:rsidRPr="00CC70CC" w:rsidRDefault="005F7959" w:rsidP="005F7959">
      <w:pPr>
        <w:spacing w:after="120"/>
        <w:ind w:left="1134" w:right="1134"/>
      </w:pPr>
      <w:r w:rsidRPr="00680396">
        <w:rPr>
          <w:lang w:eastAsia="en-US"/>
        </w:rPr>
        <w:t>ECE/TRANS/202</w:t>
      </w:r>
      <w:r>
        <w:rPr>
          <w:lang w:eastAsia="en-US"/>
        </w:rPr>
        <w:t>1</w:t>
      </w:r>
      <w:r w:rsidRPr="00680396">
        <w:rPr>
          <w:lang w:eastAsia="en-US"/>
        </w:rPr>
        <w:t>/</w:t>
      </w:r>
      <w:r w:rsidR="000763B6">
        <w:rPr>
          <w:lang w:eastAsia="en-US"/>
        </w:rPr>
        <w:t>10</w:t>
      </w:r>
    </w:p>
    <w:p w14:paraId="512E5A05" w14:textId="0727EE36" w:rsidR="00280908" w:rsidRDefault="00CB5ECE" w:rsidP="00CB5ECE">
      <w:pPr>
        <w:pStyle w:val="H23G"/>
      </w:pPr>
      <w:r>
        <w:tab/>
      </w:r>
      <w:r w:rsidR="00280908">
        <w:t>(d)</w:t>
      </w:r>
      <w:r w:rsidR="00280908">
        <w:tab/>
      </w:r>
      <w:r w:rsidR="00280908" w:rsidRPr="00FF02F5">
        <w:t>Schedule of meetings in 202</w:t>
      </w:r>
      <w:r w:rsidR="00280908">
        <w:t>1</w:t>
      </w:r>
    </w:p>
    <w:p w14:paraId="7D1CEB53" w14:textId="77777777" w:rsidR="008169C6" w:rsidRPr="00680396" w:rsidRDefault="008169C6" w:rsidP="008169C6">
      <w:pPr>
        <w:spacing w:after="120"/>
        <w:ind w:left="1134" w:right="1134"/>
        <w:jc w:val="both"/>
        <w:rPr>
          <w:lang w:eastAsia="en-US"/>
        </w:rPr>
      </w:pPr>
      <w:r w:rsidRPr="00680396">
        <w:rPr>
          <w:lang w:eastAsia="en-US"/>
        </w:rPr>
        <w:t xml:space="preserve">A preliminary list of meetings has been circulated for </w:t>
      </w:r>
      <w:r w:rsidRPr="007A329C">
        <w:rPr>
          <w:b/>
          <w:bCs/>
          <w:lang w:eastAsia="en-US"/>
        </w:rPr>
        <w:t>consideration</w:t>
      </w:r>
      <w:r w:rsidRPr="00680396">
        <w:rPr>
          <w:lang w:eastAsia="en-US"/>
        </w:rPr>
        <w:t xml:space="preserve"> and </w:t>
      </w:r>
      <w:r w:rsidRPr="007A329C">
        <w:rPr>
          <w:b/>
          <w:bCs/>
          <w:lang w:eastAsia="en-US"/>
        </w:rPr>
        <w:t>adoption</w:t>
      </w:r>
      <w:r w:rsidRPr="00680396">
        <w:rPr>
          <w:lang w:eastAsia="en-US"/>
        </w:rPr>
        <w:t xml:space="preserve"> by the Committee, based on proposals from the Committee’s subsidiary bodies.</w:t>
      </w:r>
    </w:p>
    <w:p w14:paraId="597CD652" w14:textId="77777777" w:rsidR="008169C6" w:rsidRPr="00680396" w:rsidRDefault="008169C6" w:rsidP="008169C6">
      <w:pPr>
        <w:spacing w:after="120"/>
        <w:ind w:left="1134" w:right="1134"/>
        <w:jc w:val="both"/>
        <w:rPr>
          <w:b/>
          <w:bCs/>
          <w:lang w:eastAsia="en-US"/>
        </w:rPr>
      </w:pPr>
      <w:r w:rsidRPr="00680396">
        <w:rPr>
          <w:b/>
          <w:bCs/>
          <w:lang w:eastAsia="en-US"/>
        </w:rPr>
        <w:t>Documentation</w:t>
      </w:r>
    </w:p>
    <w:p w14:paraId="21EA3B53" w14:textId="4732774C" w:rsidR="00CC70CC" w:rsidRPr="00CC70CC" w:rsidRDefault="008169C6" w:rsidP="0009751B">
      <w:pPr>
        <w:pStyle w:val="SingleTxtG"/>
      </w:pPr>
      <w:r w:rsidRPr="00680396">
        <w:rPr>
          <w:lang w:eastAsia="en-US"/>
        </w:rPr>
        <w:t>ECE/TRANS/202</w:t>
      </w:r>
      <w:r>
        <w:rPr>
          <w:lang w:eastAsia="en-US"/>
        </w:rPr>
        <w:t>1</w:t>
      </w:r>
      <w:r w:rsidRPr="00680396">
        <w:rPr>
          <w:lang w:eastAsia="en-US"/>
        </w:rPr>
        <w:t>/</w:t>
      </w:r>
      <w:r w:rsidR="00783738">
        <w:rPr>
          <w:lang w:eastAsia="en-US"/>
        </w:rPr>
        <w:t>10</w:t>
      </w:r>
    </w:p>
    <w:p w14:paraId="7A405B76" w14:textId="77777777" w:rsidR="00280908" w:rsidRPr="00FF02F5" w:rsidRDefault="00280908" w:rsidP="00280908">
      <w:pPr>
        <w:pStyle w:val="HChG"/>
      </w:pPr>
      <w:r w:rsidRPr="002D4CAD">
        <w:lastRenderedPageBreak/>
        <w:tab/>
      </w:r>
      <w:r w:rsidRPr="00FF02F5">
        <w:t>I</w:t>
      </w:r>
      <w:r>
        <w:t>V</w:t>
      </w:r>
      <w:r w:rsidRPr="00FF02F5">
        <w:t>.</w:t>
      </w:r>
      <w:r w:rsidRPr="00FF02F5">
        <w:tab/>
      </w:r>
      <w:r>
        <w:t xml:space="preserve">Strategic </w:t>
      </w:r>
      <w:r w:rsidRPr="00FF02F5">
        <w:t xml:space="preserve">Transport Policy and Regulatory Issues </w:t>
      </w:r>
    </w:p>
    <w:p w14:paraId="1201C26B" w14:textId="4DD03943" w:rsidR="00280908" w:rsidRPr="00FF02F5" w:rsidRDefault="00CB5ECE" w:rsidP="00CB5ECE">
      <w:pPr>
        <w:pStyle w:val="H1G"/>
      </w:pPr>
      <w:r>
        <w:tab/>
      </w:r>
      <w:r w:rsidR="00280908">
        <w:t>7</w:t>
      </w:r>
      <w:r w:rsidR="00280908" w:rsidRPr="00FF02F5">
        <w:t>.</w:t>
      </w:r>
      <w:r w:rsidR="00280908" w:rsidRPr="00FF02F5">
        <w:tab/>
        <w:t>Strategic questions of a horizontal</w:t>
      </w:r>
      <w:r w:rsidR="00280908">
        <w:t xml:space="preserve"> and cross-sectoral </w:t>
      </w:r>
      <w:r w:rsidR="00280908" w:rsidRPr="00FF02F5">
        <w:t>policy or regulatory nature</w:t>
      </w:r>
    </w:p>
    <w:p w14:paraId="688C42C8" w14:textId="5A95B86D" w:rsidR="00280908" w:rsidRDefault="00CB5ECE" w:rsidP="00CB5ECE">
      <w:pPr>
        <w:pStyle w:val="H23G"/>
      </w:pPr>
      <w:r>
        <w:tab/>
      </w:r>
      <w:r w:rsidR="00280908" w:rsidRPr="00CB5ECE">
        <w:t>(a)</w:t>
      </w:r>
      <w:r w:rsidR="00280908" w:rsidRPr="00CB5ECE">
        <w:tab/>
        <w:t>Status of accession to international United Nations inland transport</w:t>
      </w:r>
      <w:r w:rsidR="00280908" w:rsidRPr="00FF02F5">
        <w:t xml:space="preserve"> </w:t>
      </w:r>
      <w:r w:rsidR="00280908" w:rsidRPr="00CB5ECE">
        <w:t>conventions and agreements</w:t>
      </w:r>
    </w:p>
    <w:p w14:paraId="4D955F33" w14:textId="77777777" w:rsidR="00D25184" w:rsidRPr="00680396" w:rsidRDefault="00D25184" w:rsidP="00D25184">
      <w:pPr>
        <w:pStyle w:val="SingleTxtG"/>
        <w:ind w:left="1140"/>
        <w:rPr>
          <w:color w:val="000000" w:themeColor="text1"/>
        </w:rPr>
      </w:pPr>
      <w:bookmarkStart w:id="4" w:name="_Hlk23071953"/>
      <w:r w:rsidRPr="00680396">
        <w:rPr>
          <w:color w:val="000000" w:themeColor="text1"/>
        </w:rPr>
        <w:t xml:space="preserve">The Committee, in performing its role as the United Nations platform for sustainable inland transport, may wish </w:t>
      </w:r>
      <w:r w:rsidRPr="007A329C">
        <w:rPr>
          <w:b/>
          <w:bCs/>
          <w:color w:val="000000" w:themeColor="text1"/>
        </w:rPr>
        <w:t>to discuss</w:t>
      </w:r>
      <w:r w:rsidRPr="00DB294F">
        <w:rPr>
          <w:color w:val="000000" w:themeColor="text1"/>
        </w:rPr>
        <w:t xml:space="preserve"> </w:t>
      </w:r>
      <w:r w:rsidRPr="007A329C">
        <w:rPr>
          <w:b/>
          <w:color w:val="000000" w:themeColor="text1"/>
        </w:rPr>
        <w:t>ways to strengthen</w:t>
      </w:r>
      <w:r w:rsidRPr="00680396">
        <w:rPr>
          <w:color w:val="000000" w:themeColor="text1"/>
        </w:rPr>
        <w:t xml:space="preserve"> the regulatory governance of inland transport internationally, </w:t>
      </w:r>
      <w:bookmarkEnd w:id="4"/>
      <w:r w:rsidRPr="00680396">
        <w:rPr>
          <w:color w:val="000000" w:themeColor="text1"/>
        </w:rPr>
        <w:t xml:space="preserve">in light of its strategic role in supporting the implementation of the Sustainable Development Goals until 2030. In this regard, the Committee may wish </w:t>
      </w:r>
      <w:r w:rsidRPr="007A329C">
        <w:rPr>
          <w:b/>
          <w:bCs/>
          <w:color w:val="000000" w:themeColor="text1"/>
        </w:rPr>
        <w:t xml:space="preserve">to emphasize </w:t>
      </w:r>
      <w:r w:rsidRPr="00DE4931">
        <w:rPr>
          <w:color w:val="000000" w:themeColor="text1"/>
        </w:rPr>
        <w:t>the urgency of accelerating accessions to and implementation of</w:t>
      </w:r>
      <w:r w:rsidRPr="00DB294F">
        <w:rPr>
          <w:color w:val="000000" w:themeColor="text1"/>
        </w:rPr>
        <w:t xml:space="preserve"> th</w:t>
      </w:r>
      <w:r w:rsidRPr="00680396">
        <w:rPr>
          <w:color w:val="000000" w:themeColor="text1"/>
        </w:rPr>
        <w:t xml:space="preserve">e United Nations transport conventions and agreements under its purview that form the international </w:t>
      </w:r>
      <w:r>
        <w:rPr>
          <w:color w:val="000000" w:themeColor="text1"/>
        </w:rPr>
        <w:t xml:space="preserve">regulatory </w:t>
      </w:r>
      <w:r w:rsidRPr="00680396">
        <w:rPr>
          <w:color w:val="000000" w:themeColor="text1"/>
        </w:rPr>
        <w:t xml:space="preserve">framework. </w:t>
      </w:r>
    </w:p>
    <w:p w14:paraId="7671F573" w14:textId="77777777" w:rsidR="00D25184" w:rsidRPr="00680396" w:rsidRDefault="00D25184" w:rsidP="00D25184">
      <w:pPr>
        <w:pStyle w:val="SingleTxtG"/>
        <w:ind w:left="1140"/>
        <w:rPr>
          <w:color w:val="000000" w:themeColor="text1"/>
        </w:rPr>
      </w:pPr>
      <w:r w:rsidRPr="00680396">
        <w:rPr>
          <w:color w:val="000000" w:themeColor="text1"/>
        </w:rPr>
        <w:t xml:space="preserve">The Committee may also wish to </w:t>
      </w:r>
      <w:r w:rsidRPr="004F43F0">
        <w:rPr>
          <w:b/>
          <w:color w:val="000000" w:themeColor="text1"/>
        </w:rPr>
        <w:t>invite</w:t>
      </w:r>
      <w:r w:rsidRPr="00680396">
        <w:rPr>
          <w:color w:val="000000" w:themeColor="text1"/>
        </w:rPr>
        <w:t xml:space="preserve"> countries, which have not yet done so, to accede to the United Nations conventions and other legal instruments in inland transport. The Committee may wish to </w:t>
      </w:r>
      <w:r w:rsidRPr="004F43F0">
        <w:rPr>
          <w:b/>
          <w:color w:val="000000" w:themeColor="text1"/>
        </w:rPr>
        <w:t>decide</w:t>
      </w:r>
      <w:r w:rsidRPr="00680396">
        <w:rPr>
          <w:color w:val="000000" w:themeColor="text1"/>
        </w:rPr>
        <w:t xml:space="preserve"> on concerted actions in support of accession to and implementation of United Nations transport conventions.</w:t>
      </w:r>
    </w:p>
    <w:p w14:paraId="0CE23963" w14:textId="7617766C" w:rsidR="00D25184" w:rsidRPr="00680396" w:rsidRDefault="00D25184" w:rsidP="00D25184">
      <w:pPr>
        <w:pStyle w:val="SingleTxtG"/>
        <w:ind w:left="1140"/>
        <w:rPr>
          <w:color w:val="000000" w:themeColor="text1"/>
        </w:rPr>
      </w:pPr>
      <w:r w:rsidRPr="00680396">
        <w:rPr>
          <w:color w:val="000000" w:themeColor="text1"/>
        </w:rPr>
        <w:t xml:space="preserve">When considering these issues, the Committee may wish to </w:t>
      </w:r>
      <w:r w:rsidRPr="004F43F0">
        <w:rPr>
          <w:b/>
          <w:color w:val="000000" w:themeColor="text1"/>
        </w:rPr>
        <w:t>take note</w:t>
      </w:r>
      <w:r w:rsidRPr="00680396">
        <w:rPr>
          <w:color w:val="000000" w:themeColor="text1"/>
        </w:rPr>
        <w:t xml:space="preserve"> of ECE/TRANS/202</w:t>
      </w:r>
      <w:r w:rsidR="00000A21">
        <w:rPr>
          <w:color w:val="000000" w:themeColor="text1"/>
        </w:rPr>
        <w:t>1</w:t>
      </w:r>
      <w:r w:rsidRPr="00680396">
        <w:rPr>
          <w:color w:val="000000" w:themeColor="text1"/>
        </w:rPr>
        <w:t>/</w:t>
      </w:r>
      <w:r w:rsidR="00783738">
        <w:rPr>
          <w:color w:val="000000" w:themeColor="text1"/>
        </w:rPr>
        <w:t>11</w:t>
      </w:r>
      <w:r w:rsidRPr="00680396">
        <w:rPr>
          <w:color w:val="000000" w:themeColor="text1"/>
        </w:rPr>
        <w:t xml:space="preserve"> on the status of accessions to United Nations legal instruments on inland transport administered by the Committee and its subsidiary bodies as of December 20</w:t>
      </w:r>
      <w:r w:rsidR="00BC01DB">
        <w:rPr>
          <w:color w:val="000000" w:themeColor="text1"/>
        </w:rPr>
        <w:t>20</w:t>
      </w:r>
      <w:r w:rsidRPr="00680396">
        <w:rPr>
          <w:color w:val="000000" w:themeColor="text1"/>
        </w:rPr>
        <w:t xml:space="preserve">. </w:t>
      </w:r>
    </w:p>
    <w:p w14:paraId="5DC04123" w14:textId="77777777" w:rsidR="00D25184" w:rsidRPr="00680396" w:rsidRDefault="00D25184" w:rsidP="00D25184">
      <w:pPr>
        <w:pStyle w:val="SingleTxtG"/>
        <w:rPr>
          <w:b/>
          <w:color w:val="000000" w:themeColor="text1"/>
        </w:rPr>
      </w:pPr>
      <w:r w:rsidRPr="00680396">
        <w:rPr>
          <w:b/>
          <w:color w:val="000000" w:themeColor="text1"/>
        </w:rPr>
        <w:t>Documentation</w:t>
      </w:r>
    </w:p>
    <w:p w14:paraId="3CD117B3" w14:textId="7D2708F0" w:rsidR="00CC70CC" w:rsidRPr="00CC70CC" w:rsidRDefault="00D25184" w:rsidP="000C7FDD">
      <w:pPr>
        <w:pStyle w:val="SingleTxtG"/>
      </w:pPr>
      <w:r w:rsidRPr="00680396">
        <w:rPr>
          <w:color w:val="000000" w:themeColor="text1"/>
        </w:rPr>
        <w:t>ECE/TRANS/202</w:t>
      </w:r>
      <w:r w:rsidR="000C7FDD">
        <w:rPr>
          <w:color w:val="000000" w:themeColor="text1"/>
        </w:rPr>
        <w:t>1</w:t>
      </w:r>
      <w:r w:rsidRPr="00680396">
        <w:rPr>
          <w:color w:val="000000" w:themeColor="text1"/>
        </w:rPr>
        <w:t>/</w:t>
      </w:r>
      <w:r w:rsidR="00783738">
        <w:rPr>
          <w:color w:val="000000" w:themeColor="text1"/>
        </w:rPr>
        <w:t>11</w:t>
      </w:r>
    </w:p>
    <w:p w14:paraId="67EAF089" w14:textId="7F4585D8" w:rsidR="00280908" w:rsidRDefault="00CB5ECE" w:rsidP="00CB5ECE">
      <w:pPr>
        <w:pStyle w:val="H23G"/>
      </w:pPr>
      <w:r>
        <w:tab/>
      </w:r>
      <w:r w:rsidR="00280908" w:rsidRPr="00CB5ECE">
        <w:t>(b)</w:t>
      </w:r>
      <w:r w:rsidR="00280908" w:rsidRPr="00CB5ECE">
        <w:tab/>
        <w:t>Implementation of the international United Nations inland transport</w:t>
      </w:r>
      <w:r w:rsidR="00280908" w:rsidRPr="00FF02F5">
        <w:t xml:space="preserve"> </w:t>
      </w:r>
      <w:r w:rsidR="00280908" w:rsidRPr="00CB5ECE">
        <w:t>conventions and agreements (statements by delegates)</w:t>
      </w:r>
    </w:p>
    <w:p w14:paraId="65D9E087" w14:textId="77777777" w:rsidR="005B4AF9" w:rsidRPr="006A4430" w:rsidRDefault="005B4AF9" w:rsidP="005B4AF9">
      <w:pPr>
        <w:pStyle w:val="SingleTxtG"/>
      </w:pPr>
      <w:r w:rsidRPr="00D84B14">
        <w:t xml:space="preserve">Representatives of </w:t>
      </w:r>
      <w:r>
        <w:t>United Nations</w:t>
      </w:r>
      <w:r w:rsidRPr="006A4430">
        <w:t xml:space="preserve"> Member States </w:t>
      </w:r>
      <w:r>
        <w:t>which</w:t>
      </w:r>
      <w:r w:rsidRPr="006A4430">
        <w:t xml:space="preserve"> are contracting parties to </w:t>
      </w:r>
      <w:r>
        <w:t>United Nations</w:t>
      </w:r>
      <w:r w:rsidRPr="006A4430">
        <w:t xml:space="preserve"> inland transport conventions and agreements will have the opportunity to share national and regional experiences, including challenges and special needs, in their efforts to implement conventions to which they have acceded. </w:t>
      </w:r>
    </w:p>
    <w:p w14:paraId="03879EB6" w14:textId="5D8EDB31" w:rsidR="00AD43FB" w:rsidRDefault="00AD43FB" w:rsidP="00044A9D">
      <w:pPr>
        <w:pStyle w:val="SingleTxtG"/>
      </w:pPr>
      <w:r>
        <w:t xml:space="preserve">The Committee </w:t>
      </w:r>
      <w:r w:rsidR="00B80FA4" w:rsidRPr="004F43F0">
        <w:rPr>
          <w:b/>
          <w:bCs/>
        </w:rPr>
        <w:t>may wish to take into consideration</w:t>
      </w:r>
      <w:r w:rsidR="00B80FA4">
        <w:t xml:space="preserve"> </w:t>
      </w:r>
      <w:r w:rsidR="0030756C">
        <w:t>ECE/TRANS/2021</w:t>
      </w:r>
      <w:r w:rsidR="00F0709B">
        <w:t>/</w:t>
      </w:r>
      <w:r w:rsidR="00783738">
        <w:t xml:space="preserve">12 </w:t>
      </w:r>
      <w:r w:rsidR="00D368DC">
        <w:t xml:space="preserve">that contains </w:t>
      </w:r>
      <w:r w:rsidR="0001765E">
        <w:t>an analysis</w:t>
      </w:r>
      <w:r w:rsidR="00B80FA4">
        <w:t xml:space="preserve"> </w:t>
      </w:r>
      <w:r w:rsidR="001357F6">
        <w:t xml:space="preserve">of regional </w:t>
      </w:r>
      <w:r w:rsidR="0028173D">
        <w:t xml:space="preserve">accession </w:t>
      </w:r>
      <w:r w:rsidR="00D368DC">
        <w:t xml:space="preserve">trends and </w:t>
      </w:r>
      <w:r w:rsidR="00B80FA4">
        <w:t xml:space="preserve">dynamics </w:t>
      </w:r>
      <w:r w:rsidR="0001765E">
        <w:t xml:space="preserve">in relation </w:t>
      </w:r>
      <w:r w:rsidR="0028173D">
        <w:t xml:space="preserve">to </w:t>
      </w:r>
      <w:r w:rsidR="00A33E70">
        <w:t xml:space="preserve">key </w:t>
      </w:r>
      <w:r w:rsidR="0028173D">
        <w:t xml:space="preserve">clusters </w:t>
      </w:r>
      <w:r w:rsidR="00D368DC">
        <w:t xml:space="preserve">of </w:t>
      </w:r>
      <w:r w:rsidR="00A33E70">
        <w:t>United Nations inland transport conventions and agreements.</w:t>
      </w:r>
    </w:p>
    <w:p w14:paraId="292CA063" w14:textId="1B525AEE" w:rsidR="00CC70CC" w:rsidRDefault="005B4AF9" w:rsidP="00044A9D">
      <w:pPr>
        <w:pStyle w:val="SingleTxtG"/>
      </w:pPr>
      <w:r w:rsidRPr="00680396">
        <w:t xml:space="preserve">The </w:t>
      </w:r>
      <w:r w:rsidRPr="00044A9D">
        <w:t>Committee</w:t>
      </w:r>
      <w:r w:rsidRPr="00680396">
        <w:rPr>
          <w:color w:val="000000" w:themeColor="text1"/>
        </w:rPr>
        <w:t xml:space="preserve">, mindful that improving implementation worldwide is a core element of the ITC Strategy and its vision in the run-up to 2030, </w:t>
      </w:r>
      <w:r w:rsidRPr="00680396">
        <w:t xml:space="preserve">is invited to </w:t>
      </w:r>
      <w:r w:rsidRPr="004F43F0">
        <w:rPr>
          <w:b/>
          <w:bCs/>
        </w:rPr>
        <w:t>take note</w:t>
      </w:r>
      <w:r w:rsidRPr="00680396">
        <w:t xml:space="preserve"> of this information and may wish to </w:t>
      </w:r>
      <w:r w:rsidRPr="004F43F0">
        <w:rPr>
          <w:b/>
          <w:bCs/>
        </w:rPr>
        <w:t>provide guidance to the secretariat</w:t>
      </w:r>
      <w:r w:rsidRPr="00680396">
        <w:t xml:space="preserve"> on ways to strengthen </w:t>
      </w:r>
      <w:r w:rsidR="00A33E70">
        <w:t xml:space="preserve">accession to and </w:t>
      </w:r>
      <w:r w:rsidRPr="00680396">
        <w:t>the implementation of these legal instruments.</w:t>
      </w:r>
    </w:p>
    <w:p w14:paraId="41319767" w14:textId="77777777" w:rsidR="006B53D8" w:rsidRPr="00680396" w:rsidRDefault="006B53D8" w:rsidP="006B53D8">
      <w:pPr>
        <w:pStyle w:val="SingleTxtG"/>
        <w:rPr>
          <w:b/>
          <w:color w:val="000000" w:themeColor="text1"/>
        </w:rPr>
      </w:pPr>
      <w:r w:rsidRPr="00680396">
        <w:rPr>
          <w:b/>
          <w:color w:val="000000" w:themeColor="text1"/>
        </w:rPr>
        <w:t>Documentation</w:t>
      </w:r>
    </w:p>
    <w:p w14:paraId="504B44B1" w14:textId="4C7BD851" w:rsidR="005B4AF9" w:rsidRPr="00CC70CC" w:rsidRDefault="006B53D8" w:rsidP="006B53D8">
      <w:pPr>
        <w:spacing w:after="120"/>
        <w:ind w:left="1134" w:right="1134"/>
      </w:pPr>
      <w:r w:rsidRPr="00680396">
        <w:rPr>
          <w:color w:val="000000" w:themeColor="text1"/>
        </w:rPr>
        <w:t>ECE/TRANS/202</w:t>
      </w:r>
      <w:r>
        <w:rPr>
          <w:color w:val="000000" w:themeColor="text1"/>
        </w:rPr>
        <w:t>1</w:t>
      </w:r>
      <w:r w:rsidRPr="00680396">
        <w:rPr>
          <w:color w:val="000000" w:themeColor="text1"/>
        </w:rPr>
        <w:t>/</w:t>
      </w:r>
      <w:r w:rsidR="00783738">
        <w:rPr>
          <w:color w:val="000000" w:themeColor="text1"/>
        </w:rPr>
        <w:t>12</w:t>
      </w:r>
    </w:p>
    <w:p w14:paraId="3B1A979A" w14:textId="34C86DB2" w:rsidR="00280908" w:rsidRDefault="00CB5ECE" w:rsidP="00CB5ECE">
      <w:pPr>
        <w:pStyle w:val="H23G"/>
      </w:pPr>
      <w:r>
        <w:tab/>
      </w:r>
      <w:r w:rsidR="00280908" w:rsidRPr="00CB5ECE">
        <w:t>(c)</w:t>
      </w:r>
      <w:r w:rsidR="00280908" w:rsidRPr="00CB5ECE">
        <w:tab/>
        <w:t>Challenges and emerging trends of inland transport in different regions</w:t>
      </w:r>
      <w:r w:rsidR="00280908">
        <w:t xml:space="preserve"> </w:t>
      </w:r>
      <w:r w:rsidR="00280908" w:rsidRPr="00CB5ECE">
        <w:t>(statements by delegates)</w:t>
      </w:r>
    </w:p>
    <w:p w14:paraId="3A46C9C5" w14:textId="77777777" w:rsidR="00702CE1" w:rsidRPr="00680396" w:rsidRDefault="00702CE1" w:rsidP="00044A9D">
      <w:pPr>
        <w:pStyle w:val="SingleTxtG"/>
      </w:pPr>
      <w:r w:rsidRPr="00680396">
        <w:t xml:space="preserve">Representatives </w:t>
      </w:r>
      <w:r w:rsidRPr="00E432A6">
        <w:t xml:space="preserve">of </w:t>
      </w:r>
      <w:r>
        <w:t>United Nations</w:t>
      </w:r>
      <w:r w:rsidRPr="006A4430">
        <w:t xml:space="preserve"> Member States that are contracting parties to </w:t>
      </w:r>
      <w:r>
        <w:t>United Nations</w:t>
      </w:r>
      <w:r w:rsidRPr="006A4430">
        <w:t xml:space="preserve"> inland transport conventions</w:t>
      </w:r>
      <w:r w:rsidRPr="00680396">
        <w:t xml:space="preserve"> and agreements will have the opportunity to share challenges and emerging trends of inland transport in their respective regions. </w:t>
      </w:r>
    </w:p>
    <w:p w14:paraId="6A3BDE0F" w14:textId="4BB0082E" w:rsidR="00EB2F9D" w:rsidRDefault="00EB2F9D" w:rsidP="00044A9D">
      <w:pPr>
        <w:pStyle w:val="SingleTxtG"/>
      </w:pPr>
      <w:r>
        <w:t xml:space="preserve">The Committee </w:t>
      </w:r>
      <w:r w:rsidRPr="004F43F0">
        <w:rPr>
          <w:b/>
          <w:bCs/>
        </w:rPr>
        <w:t>may wish to take into consideration</w:t>
      </w:r>
      <w:r>
        <w:t xml:space="preserve"> ECE/TRANS/2021/</w:t>
      </w:r>
      <w:r w:rsidR="002164A0">
        <w:t xml:space="preserve">13 </w:t>
      </w:r>
      <w:r w:rsidR="00DB294F">
        <w:t xml:space="preserve">which </w:t>
      </w:r>
      <w:r>
        <w:t xml:space="preserve">contains </w:t>
      </w:r>
      <w:r w:rsidR="000E61FE">
        <w:t xml:space="preserve">a </w:t>
      </w:r>
      <w:r w:rsidR="000B7BCF">
        <w:t xml:space="preserve">review </w:t>
      </w:r>
      <w:r w:rsidR="000F4E34">
        <w:t xml:space="preserve">of </w:t>
      </w:r>
      <w:r w:rsidR="009C0214">
        <w:t xml:space="preserve">challenges and </w:t>
      </w:r>
      <w:r w:rsidR="000F4E34">
        <w:t xml:space="preserve">emerging </w:t>
      </w:r>
      <w:r w:rsidR="009C0214">
        <w:t>trends on inland transport in different regions</w:t>
      </w:r>
      <w:r w:rsidR="00514835">
        <w:t>. This year’s thematic focus is on COVID-19</w:t>
      </w:r>
      <w:r>
        <w:t>.</w:t>
      </w:r>
    </w:p>
    <w:p w14:paraId="08251372" w14:textId="41771C9A" w:rsidR="00CC70CC" w:rsidRDefault="00702CE1" w:rsidP="00044A9D">
      <w:pPr>
        <w:pStyle w:val="SingleTxtG"/>
      </w:pPr>
      <w:r w:rsidRPr="00680396">
        <w:t xml:space="preserve">The </w:t>
      </w:r>
      <w:r w:rsidRPr="00044A9D">
        <w:t>Committee</w:t>
      </w:r>
      <w:r w:rsidRPr="00680396">
        <w:t xml:space="preserve">, in performing its role as the United Nations platform for sustainable inland transport, is invited to </w:t>
      </w:r>
      <w:r w:rsidRPr="004F43F0">
        <w:rPr>
          <w:b/>
          <w:bCs/>
        </w:rPr>
        <w:t>take note</w:t>
      </w:r>
      <w:r w:rsidRPr="00680396">
        <w:t xml:space="preserve"> of this information and may wish to </w:t>
      </w:r>
      <w:r w:rsidRPr="006A3A07">
        <w:rPr>
          <w:b/>
          <w:bCs/>
        </w:rPr>
        <w:t xml:space="preserve">provide guidance to </w:t>
      </w:r>
      <w:r w:rsidRPr="006A3A07">
        <w:rPr>
          <w:b/>
          <w:bCs/>
        </w:rPr>
        <w:lastRenderedPageBreak/>
        <w:t>the secretariat</w:t>
      </w:r>
      <w:r w:rsidRPr="00DB294F">
        <w:t xml:space="preserve"> </w:t>
      </w:r>
      <w:r w:rsidRPr="006A3A07">
        <w:rPr>
          <w:b/>
          <w:bCs/>
        </w:rPr>
        <w:t>and its subsidiary bodies</w:t>
      </w:r>
      <w:r w:rsidRPr="00DB294F">
        <w:t xml:space="preserve"> </w:t>
      </w:r>
      <w:r w:rsidRPr="00680396">
        <w:t>on ways to integrate these experiences in their work, in order to strengthen its relevance and impact.</w:t>
      </w:r>
    </w:p>
    <w:p w14:paraId="3E7D85BB" w14:textId="77777777" w:rsidR="00EB2F9D" w:rsidRPr="00E93E54" w:rsidRDefault="00EB2F9D" w:rsidP="00EB2F9D">
      <w:pPr>
        <w:pStyle w:val="SingleTxtG"/>
        <w:rPr>
          <w:b/>
          <w:color w:val="000000" w:themeColor="text1"/>
          <w:lang w:val="fr-FR"/>
        </w:rPr>
      </w:pPr>
      <w:r w:rsidRPr="00E93E54">
        <w:rPr>
          <w:b/>
          <w:color w:val="000000" w:themeColor="text1"/>
          <w:lang w:val="fr-FR"/>
        </w:rPr>
        <w:t>Documentation</w:t>
      </w:r>
    </w:p>
    <w:p w14:paraId="3BD47D6B" w14:textId="50E86931" w:rsidR="00EB2F9D" w:rsidRPr="00E93E54" w:rsidRDefault="00EB2F9D" w:rsidP="00EB2F9D">
      <w:pPr>
        <w:spacing w:after="120"/>
        <w:ind w:left="1134" w:right="1134"/>
        <w:rPr>
          <w:lang w:val="fr-FR"/>
        </w:rPr>
      </w:pPr>
      <w:r w:rsidRPr="00E93E54">
        <w:rPr>
          <w:color w:val="000000" w:themeColor="text1"/>
          <w:lang w:val="fr-FR"/>
        </w:rPr>
        <w:t>ECE/TRANS/2021/</w:t>
      </w:r>
      <w:r w:rsidR="002164A0">
        <w:rPr>
          <w:color w:val="000000" w:themeColor="text1"/>
          <w:lang w:val="fr-FR"/>
        </w:rPr>
        <w:t>13</w:t>
      </w:r>
    </w:p>
    <w:p w14:paraId="0636D500" w14:textId="4D3AC7A5" w:rsidR="00280908" w:rsidRPr="00E93E54" w:rsidRDefault="00CB5ECE" w:rsidP="00CB5ECE">
      <w:pPr>
        <w:pStyle w:val="H23G"/>
        <w:rPr>
          <w:lang w:val="fr-FR"/>
        </w:rPr>
      </w:pPr>
      <w:r w:rsidRPr="00E93E54">
        <w:rPr>
          <w:lang w:val="fr-FR"/>
        </w:rPr>
        <w:tab/>
      </w:r>
      <w:r w:rsidR="00280908" w:rsidRPr="00E93E54">
        <w:rPr>
          <w:lang w:val="fr-FR"/>
        </w:rPr>
        <w:t>(d)</w:t>
      </w:r>
      <w:r w:rsidR="00280908" w:rsidRPr="00E93E54">
        <w:rPr>
          <w:lang w:val="fr-FR"/>
        </w:rPr>
        <w:tab/>
        <w:t xml:space="preserve">Intelligent transport </w:t>
      </w:r>
      <w:proofErr w:type="spellStart"/>
      <w:r w:rsidR="00280908" w:rsidRPr="00E93E54">
        <w:rPr>
          <w:lang w:val="fr-FR"/>
        </w:rPr>
        <w:t>systems</w:t>
      </w:r>
      <w:proofErr w:type="spellEnd"/>
    </w:p>
    <w:p w14:paraId="6B027640" w14:textId="7F685345" w:rsidR="008C0565" w:rsidRPr="001346A5" w:rsidRDefault="008C0565" w:rsidP="008C0565">
      <w:pPr>
        <w:spacing w:after="120"/>
        <w:ind w:left="1134" w:right="1134"/>
        <w:jc w:val="both"/>
        <w:rPr>
          <w:rFonts w:asciiTheme="majorBidi" w:hAnsiTheme="majorBidi" w:cstheme="majorBidi"/>
          <w:lang w:eastAsia="en-US"/>
        </w:rPr>
      </w:pPr>
      <w:r w:rsidRPr="001346A5">
        <w:rPr>
          <w:rFonts w:asciiTheme="majorBidi" w:hAnsiTheme="majorBidi" w:cstheme="majorBidi"/>
          <w:color w:val="000000" w:themeColor="text1"/>
          <w:lang w:eastAsia="en-US"/>
        </w:rPr>
        <w:t xml:space="preserve">The Committee will be </w:t>
      </w:r>
      <w:r w:rsidRPr="006A3A07">
        <w:rPr>
          <w:rFonts w:asciiTheme="majorBidi" w:hAnsiTheme="majorBidi" w:cstheme="majorBidi"/>
          <w:b/>
          <w:bCs/>
          <w:color w:val="000000" w:themeColor="text1"/>
          <w:lang w:eastAsia="en-US"/>
        </w:rPr>
        <w:t>informed</w:t>
      </w:r>
      <w:r w:rsidRPr="001346A5">
        <w:rPr>
          <w:rFonts w:asciiTheme="majorBidi" w:hAnsiTheme="majorBidi" w:cstheme="majorBidi"/>
          <w:b/>
          <w:bCs/>
          <w:color w:val="000000" w:themeColor="text1"/>
          <w:lang w:eastAsia="en-US"/>
        </w:rPr>
        <w:t xml:space="preserve"> </w:t>
      </w:r>
      <w:r w:rsidRPr="001346A5">
        <w:rPr>
          <w:rFonts w:asciiTheme="majorBidi" w:hAnsiTheme="majorBidi" w:cstheme="majorBidi"/>
          <w:color w:val="000000" w:themeColor="text1"/>
          <w:lang w:eastAsia="en-US"/>
        </w:rPr>
        <w:t>about the status of implementation of the ITS Road Map (ECE/TRANS/2021/</w:t>
      </w:r>
      <w:r w:rsidR="002164A0">
        <w:rPr>
          <w:rFonts w:asciiTheme="majorBidi" w:hAnsiTheme="majorBidi" w:cstheme="majorBidi"/>
          <w:color w:val="000000" w:themeColor="text1"/>
          <w:lang w:eastAsia="en-US"/>
        </w:rPr>
        <w:t>14</w:t>
      </w:r>
      <w:r w:rsidRPr="001346A5">
        <w:rPr>
          <w:rFonts w:asciiTheme="majorBidi" w:hAnsiTheme="majorBidi" w:cstheme="majorBidi"/>
          <w:color w:val="000000" w:themeColor="text1"/>
          <w:lang w:eastAsia="en-US"/>
        </w:rPr>
        <w:t>) that was launched at its seventy-fourth session.</w:t>
      </w:r>
      <w:r w:rsidRPr="001346A5">
        <w:rPr>
          <w:rFonts w:asciiTheme="majorBidi" w:hAnsiTheme="majorBidi" w:cstheme="majorBidi"/>
          <w:color w:val="FF0000"/>
          <w:lang w:eastAsia="en-US"/>
        </w:rPr>
        <w:t xml:space="preserve"> </w:t>
      </w:r>
      <w:r w:rsidRPr="001346A5">
        <w:rPr>
          <w:rFonts w:asciiTheme="majorBidi" w:hAnsiTheme="majorBidi" w:cstheme="majorBidi"/>
          <w:lang w:eastAsia="en-US"/>
        </w:rPr>
        <w:t xml:space="preserve">Furthermore, the Committee will be </w:t>
      </w:r>
      <w:r w:rsidRPr="006A3A07">
        <w:rPr>
          <w:rFonts w:asciiTheme="majorBidi" w:hAnsiTheme="majorBidi" w:cstheme="majorBidi"/>
          <w:b/>
          <w:bCs/>
          <w:lang w:eastAsia="en-US"/>
        </w:rPr>
        <w:t>informed</w:t>
      </w:r>
      <w:r w:rsidRPr="001346A5">
        <w:rPr>
          <w:rFonts w:asciiTheme="majorBidi" w:hAnsiTheme="majorBidi" w:cstheme="majorBidi"/>
          <w:lang w:eastAsia="en-US"/>
        </w:rPr>
        <w:t xml:space="preserve"> of the activities of the</w:t>
      </w:r>
      <w:r w:rsidR="000D3DFF">
        <w:rPr>
          <w:rFonts w:asciiTheme="majorBidi" w:hAnsiTheme="majorBidi" w:cstheme="majorBidi"/>
          <w:lang w:eastAsia="en-US"/>
        </w:rPr>
        <w:t xml:space="preserve"> Informal Working Group</w:t>
      </w:r>
      <w:r w:rsidRPr="001346A5">
        <w:rPr>
          <w:rFonts w:asciiTheme="majorBidi" w:hAnsiTheme="majorBidi" w:cstheme="majorBidi"/>
          <w:lang w:eastAsia="en-US"/>
        </w:rPr>
        <w:t xml:space="preserve"> on </w:t>
      </w:r>
      <w:r w:rsidR="007D1572" w:rsidRPr="007D1572">
        <w:rPr>
          <w:rFonts w:asciiTheme="majorBidi" w:hAnsiTheme="majorBidi" w:cstheme="majorBidi"/>
          <w:lang w:eastAsia="en-US"/>
        </w:rPr>
        <w:t xml:space="preserve">Intelligent </w:t>
      </w:r>
      <w:r w:rsidR="007D1572">
        <w:rPr>
          <w:rFonts w:asciiTheme="majorBidi" w:hAnsiTheme="majorBidi" w:cstheme="majorBidi"/>
          <w:lang w:eastAsia="en-US"/>
        </w:rPr>
        <w:t>T</w:t>
      </w:r>
      <w:r w:rsidR="007D1572" w:rsidRPr="007D1572">
        <w:rPr>
          <w:rFonts w:asciiTheme="majorBidi" w:hAnsiTheme="majorBidi" w:cstheme="majorBidi"/>
          <w:lang w:eastAsia="en-US"/>
        </w:rPr>
        <w:t xml:space="preserve">ransport </w:t>
      </w:r>
      <w:r w:rsidR="007D1572">
        <w:rPr>
          <w:rFonts w:asciiTheme="majorBidi" w:hAnsiTheme="majorBidi" w:cstheme="majorBidi"/>
          <w:lang w:eastAsia="en-US"/>
        </w:rPr>
        <w:t>S</w:t>
      </w:r>
      <w:r w:rsidR="007D1572" w:rsidRPr="007D1572">
        <w:rPr>
          <w:rFonts w:asciiTheme="majorBidi" w:hAnsiTheme="majorBidi" w:cstheme="majorBidi"/>
          <w:lang w:eastAsia="en-US"/>
        </w:rPr>
        <w:t xml:space="preserve">ystems </w:t>
      </w:r>
      <w:r w:rsidR="007D1572">
        <w:rPr>
          <w:rFonts w:asciiTheme="majorBidi" w:hAnsiTheme="majorBidi" w:cstheme="majorBidi"/>
          <w:lang w:eastAsia="en-US"/>
        </w:rPr>
        <w:t>(</w:t>
      </w:r>
      <w:r w:rsidRPr="001346A5">
        <w:rPr>
          <w:rFonts w:asciiTheme="majorBidi" w:hAnsiTheme="majorBidi" w:cstheme="majorBidi"/>
          <w:lang w:eastAsia="en-US"/>
        </w:rPr>
        <w:t>ITS</w:t>
      </w:r>
      <w:r w:rsidR="007D1572">
        <w:rPr>
          <w:rFonts w:asciiTheme="majorBidi" w:hAnsiTheme="majorBidi" w:cstheme="majorBidi"/>
          <w:lang w:eastAsia="en-US"/>
        </w:rPr>
        <w:t>)</w:t>
      </w:r>
      <w:r w:rsidRPr="001346A5">
        <w:rPr>
          <w:rFonts w:asciiTheme="majorBidi" w:hAnsiTheme="majorBidi" w:cstheme="majorBidi"/>
          <w:lang w:eastAsia="en-US"/>
        </w:rPr>
        <w:t xml:space="preserve"> which adopted revised terms of reference in June 2019 and of the </w:t>
      </w:r>
      <w:r w:rsidRPr="006A3A07">
        <w:rPr>
          <w:rFonts w:asciiTheme="majorBidi" w:hAnsiTheme="majorBidi" w:cstheme="majorBidi"/>
          <w:b/>
          <w:bCs/>
          <w:lang w:eastAsia="en-US"/>
        </w:rPr>
        <w:t>joint meeting of WP.1 and WP.29</w:t>
      </w:r>
      <w:r w:rsidRPr="00DB294F">
        <w:rPr>
          <w:rFonts w:asciiTheme="majorBidi" w:hAnsiTheme="majorBidi" w:cstheme="majorBidi"/>
          <w:lang w:eastAsia="en-US"/>
        </w:rPr>
        <w:t>.</w:t>
      </w:r>
    </w:p>
    <w:p w14:paraId="587F6E7C" w14:textId="7AE3EB34" w:rsidR="008C0565" w:rsidRPr="00EC6DFF" w:rsidRDefault="008C0565" w:rsidP="008C0565">
      <w:pPr>
        <w:spacing w:after="120"/>
        <w:ind w:left="1134" w:right="1134"/>
        <w:jc w:val="both"/>
        <w:rPr>
          <w:rFonts w:asciiTheme="majorBidi" w:hAnsiTheme="majorBidi" w:cstheme="majorBidi"/>
          <w:lang w:eastAsia="en-US"/>
        </w:rPr>
      </w:pPr>
      <w:r w:rsidRPr="001346A5">
        <w:rPr>
          <w:rFonts w:asciiTheme="majorBidi" w:hAnsiTheme="majorBidi" w:cstheme="majorBidi"/>
          <w:lang w:eastAsia="en-US"/>
        </w:rPr>
        <w:t xml:space="preserve">The Committee is invited to </w:t>
      </w:r>
      <w:r w:rsidRPr="006A3A07">
        <w:rPr>
          <w:rFonts w:asciiTheme="majorBidi" w:hAnsiTheme="majorBidi" w:cstheme="majorBidi"/>
          <w:b/>
          <w:bCs/>
          <w:lang w:eastAsia="en-US"/>
        </w:rPr>
        <w:t>encourage</w:t>
      </w:r>
      <w:r w:rsidRPr="001346A5">
        <w:rPr>
          <w:rFonts w:asciiTheme="majorBidi" w:hAnsiTheme="majorBidi" w:cstheme="majorBidi"/>
          <w:b/>
          <w:bCs/>
          <w:lang w:eastAsia="en-US"/>
        </w:rPr>
        <w:t xml:space="preserve"> </w:t>
      </w:r>
      <w:r w:rsidRPr="001346A5">
        <w:rPr>
          <w:rFonts w:asciiTheme="majorBidi" w:hAnsiTheme="majorBidi" w:cstheme="majorBidi"/>
          <w:bCs/>
          <w:lang w:eastAsia="en-US"/>
        </w:rPr>
        <w:t xml:space="preserve">continuation of the work of SC.3 on smart shipping, </w:t>
      </w:r>
      <w:r w:rsidR="009B3E56">
        <w:rPr>
          <w:rFonts w:asciiTheme="majorBidi" w:hAnsiTheme="majorBidi" w:cstheme="majorBidi"/>
          <w:bCs/>
          <w:lang w:eastAsia="en-US"/>
        </w:rPr>
        <w:t>River Information Services</w:t>
      </w:r>
      <w:r w:rsidRPr="001346A5">
        <w:rPr>
          <w:rFonts w:asciiTheme="majorBidi" w:hAnsiTheme="majorBidi" w:cstheme="majorBidi"/>
          <w:bCs/>
          <w:lang w:eastAsia="en-US"/>
        </w:rPr>
        <w:t>, and innovative technologies in the recently adopted</w:t>
      </w:r>
      <w:r w:rsidR="008A5635" w:rsidRPr="008A5635">
        <w:t xml:space="preserve"> </w:t>
      </w:r>
      <w:r w:rsidR="002D737A" w:rsidRPr="002D737A">
        <w:rPr>
          <w:rFonts w:asciiTheme="majorBidi" w:hAnsiTheme="majorBidi" w:cstheme="majorBidi"/>
          <w:bCs/>
          <w:lang w:eastAsia="en-US"/>
        </w:rPr>
        <w:t>European Code for Signs and Signals on Inland Waterways (SIGNI)</w:t>
      </w:r>
      <w:r w:rsidRPr="001346A5">
        <w:rPr>
          <w:rFonts w:asciiTheme="majorBidi" w:hAnsiTheme="majorBidi" w:cstheme="majorBidi"/>
          <w:bCs/>
          <w:lang w:eastAsia="en-US"/>
        </w:rPr>
        <w:t xml:space="preserve">; of WP.1 on the </w:t>
      </w:r>
      <w:r>
        <w:rPr>
          <w:rFonts w:asciiTheme="majorBidi" w:hAnsiTheme="majorBidi" w:cstheme="majorBidi"/>
          <w:bCs/>
          <w:lang w:eastAsia="en-US"/>
        </w:rPr>
        <w:t>conditions of use of</w:t>
      </w:r>
      <w:r w:rsidRPr="001346A5">
        <w:rPr>
          <w:rFonts w:asciiTheme="majorBidi" w:hAnsiTheme="majorBidi" w:cstheme="majorBidi"/>
          <w:bCs/>
          <w:lang w:eastAsia="en-US"/>
        </w:rPr>
        <w:t xml:space="preserve"> automated vehicles in traffic; of WP.15 on telematics for the transport of dangerous goods; of WP.29 on the </w:t>
      </w:r>
      <w:r>
        <w:rPr>
          <w:rFonts w:asciiTheme="majorBidi" w:hAnsiTheme="majorBidi" w:cstheme="majorBidi"/>
          <w:bCs/>
          <w:lang w:eastAsia="en-US"/>
        </w:rPr>
        <w:t>implementation</w:t>
      </w:r>
      <w:r w:rsidRPr="001346A5">
        <w:rPr>
          <w:rFonts w:asciiTheme="majorBidi" w:hAnsiTheme="majorBidi" w:cstheme="majorBidi"/>
          <w:bCs/>
          <w:lang w:eastAsia="en-US"/>
        </w:rPr>
        <w:t xml:space="preserve"> of the framework document on the safety of automated vehicles; of WP.29/GRVA on regulating autonomous/automated and connected vehicles (incl. Artificial Intelligence); and of WP.30 on </w:t>
      </w:r>
      <w:proofErr w:type="spellStart"/>
      <w:r w:rsidRPr="001346A5">
        <w:rPr>
          <w:rFonts w:asciiTheme="majorBidi" w:hAnsiTheme="majorBidi" w:cstheme="majorBidi"/>
          <w:bCs/>
          <w:lang w:eastAsia="en-US"/>
        </w:rPr>
        <w:t>eTIR</w:t>
      </w:r>
      <w:proofErr w:type="spellEnd"/>
      <w:r w:rsidRPr="001346A5">
        <w:rPr>
          <w:rFonts w:asciiTheme="majorBidi" w:hAnsiTheme="majorBidi" w:cstheme="majorBidi"/>
          <w:bCs/>
          <w:lang w:eastAsia="en-US"/>
        </w:rPr>
        <w:t>,</w:t>
      </w:r>
      <w:r w:rsidRPr="001346A5" w:rsidDel="005915D5">
        <w:rPr>
          <w:rFonts w:asciiTheme="majorBidi" w:hAnsiTheme="majorBidi" w:cstheme="majorBidi"/>
          <w:lang w:eastAsia="en-US"/>
        </w:rPr>
        <w:t xml:space="preserve"> </w:t>
      </w:r>
      <w:r w:rsidRPr="001346A5">
        <w:rPr>
          <w:rFonts w:asciiTheme="majorBidi" w:hAnsiTheme="majorBidi" w:cstheme="majorBidi"/>
          <w:lang w:eastAsia="en-US"/>
        </w:rPr>
        <w:t xml:space="preserve">as fostering regulatory and other activities in these areas would ensure the benefits that ITS could provide in terms of safety, environmental protection, </w:t>
      </w:r>
      <w:r w:rsidRPr="00EC6DFF">
        <w:rPr>
          <w:rFonts w:asciiTheme="majorBidi" w:hAnsiTheme="majorBidi" w:cstheme="majorBidi"/>
          <w:lang w:eastAsia="en-US"/>
        </w:rPr>
        <w:t>energy efficiency and traffic management.</w:t>
      </w:r>
      <w:r w:rsidRPr="00EC6DFF">
        <w:rPr>
          <w:rFonts w:asciiTheme="majorBidi" w:hAnsiTheme="majorBidi" w:cstheme="majorBidi"/>
          <w:vertAlign w:val="superscript"/>
          <w:lang w:eastAsia="en-US"/>
        </w:rPr>
        <w:footnoteReference w:id="4"/>
      </w:r>
    </w:p>
    <w:p w14:paraId="6309D2B7" w14:textId="098A0D2A" w:rsidR="00CC70CC" w:rsidRDefault="009C0214" w:rsidP="00044A9D">
      <w:pPr>
        <w:spacing w:after="120"/>
        <w:ind w:left="1134" w:right="1134"/>
        <w:jc w:val="both"/>
        <w:rPr>
          <w:rFonts w:asciiTheme="majorBidi" w:hAnsiTheme="majorBidi" w:cstheme="majorBidi"/>
          <w:color w:val="000000" w:themeColor="text1"/>
          <w:lang w:eastAsia="en-US"/>
        </w:rPr>
      </w:pPr>
      <w:r w:rsidRPr="00EC6DFF">
        <w:rPr>
          <w:rFonts w:asciiTheme="majorBidi" w:hAnsiTheme="majorBidi" w:cstheme="majorBidi"/>
          <w:lang w:eastAsia="en-US"/>
        </w:rPr>
        <w:t xml:space="preserve">The Committee </w:t>
      </w:r>
      <w:r w:rsidRPr="004F43F0">
        <w:rPr>
          <w:rFonts w:asciiTheme="majorBidi" w:hAnsiTheme="majorBidi" w:cstheme="majorBidi"/>
          <w:b/>
          <w:bCs/>
          <w:lang w:eastAsia="en-US"/>
        </w:rPr>
        <w:t>may wish to note</w:t>
      </w:r>
      <w:r w:rsidRPr="00EC6DFF">
        <w:rPr>
          <w:rFonts w:asciiTheme="majorBidi" w:hAnsiTheme="majorBidi" w:cstheme="majorBidi"/>
          <w:lang w:eastAsia="en-US"/>
        </w:rPr>
        <w:t xml:space="preserve"> that</w:t>
      </w:r>
      <w:r w:rsidR="009A6E6C" w:rsidRPr="00A97AE6">
        <w:rPr>
          <w:lang w:eastAsia="en-US"/>
        </w:rPr>
        <w:t xml:space="preserve"> a draft updated ITS Road Map has been developed</w:t>
      </w:r>
      <w:r w:rsidR="002511CD" w:rsidRPr="00EC6DFF">
        <w:rPr>
          <w:rFonts w:asciiTheme="majorBidi" w:hAnsiTheme="majorBidi" w:cstheme="majorBidi"/>
          <w:lang w:eastAsia="en-US"/>
        </w:rPr>
        <w:t>,</w:t>
      </w:r>
      <w:r w:rsidRPr="00EC6DFF">
        <w:rPr>
          <w:rFonts w:asciiTheme="majorBidi" w:hAnsiTheme="majorBidi" w:cstheme="majorBidi"/>
          <w:lang w:eastAsia="en-US"/>
        </w:rPr>
        <w:t xml:space="preserve"> f</w:t>
      </w:r>
      <w:r w:rsidR="00EE7FA8" w:rsidRPr="00EC6DFF">
        <w:rPr>
          <w:rFonts w:asciiTheme="majorBidi" w:hAnsiTheme="majorBidi" w:cstheme="majorBidi"/>
          <w:lang w:eastAsia="en-US"/>
        </w:rPr>
        <w:t>ollowing</w:t>
      </w:r>
      <w:r w:rsidR="00EE7FA8" w:rsidRPr="00A97AE6">
        <w:rPr>
          <w:lang w:eastAsia="en-US"/>
        </w:rPr>
        <w:t xml:space="preserve"> </w:t>
      </w:r>
      <w:r w:rsidR="00234CA1" w:rsidRPr="00A97AE6">
        <w:rPr>
          <w:lang w:eastAsia="en-US"/>
        </w:rPr>
        <w:t xml:space="preserve">the </w:t>
      </w:r>
      <w:r w:rsidR="00EE7FA8" w:rsidRPr="00A97AE6">
        <w:rPr>
          <w:lang w:eastAsia="en-US"/>
        </w:rPr>
        <w:t>decision during its eighty-second session requesting the secretariat</w:t>
      </w:r>
      <w:r w:rsidR="00A97128" w:rsidRPr="00A97128">
        <w:rPr>
          <w:lang w:eastAsia="en-US"/>
        </w:rPr>
        <w:t xml:space="preserve"> </w:t>
      </w:r>
      <w:r w:rsidR="00A97128" w:rsidRPr="00671ECE">
        <w:rPr>
          <w:lang w:eastAsia="en-US"/>
        </w:rPr>
        <w:t>to prepare it</w:t>
      </w:r>
      <w:r w:rsidR="00EE7FA8" w:rsidRPr="00A97AE6">
        <w:rPr>
          <w:lang w:eastAsia="en-US"/>
        </w:rPr>
        <w:t>, in cooperation with the ITC Working Parties and with the ITC Bureau</w:t>
      </w:r>
      <w:r w:rsidR="00470D5A">
        <w:rPr>
          <w:lang w:eastAsia="en-US"/>
        </w:rPr>
        <w:t xml:space="preserve"> </w:t>
      </w:r>
      <w:r w:rsidR="00470D5A" w:rsidRPr="009F214E">
        <w:rPr>
          <w:lang w:eastAsia="en-US"/>
        </w:rPr>
        <w:t>(ECE/TRANS/294, para 32)</w:t>
      </w:r>
      <w:r w:rsidR="00EE7FA8" w:rsidRPr="00A97AE6">
        <w:rPr>
          <w:lang w:eastAsia="en-US"/>
        </w:rPr>
        <w:t xml:space="preserve">. The draft received a number of comments, despite disruptions created by the COVID-19 pandemic, that were all incorporated. The Committee may wish </w:t>
      </w:r>
      <w:r w:rsidR="00EE7FA8" w:rsidRPr="00855CDF">
        <w:rPr>
          <w:lang w:eastAsia="en-US"/>
        </w:rPr>
        <w:t xml:space="preserve">to </w:t>
      </w:r>
      <w:r w:rsidR="00EE7FA8" w:rsidRPr="004F43F0">
        <w:rPr>
          <w:b/>
          <w:bCs/>
          <w:lang w:eastAsia="en-US"/>
        </w:rPr>
        <w:t>take note</w:t>
      </w:r>
      <w:r w:rsidR="00EE7FA8" w:rsidRPr="00A97AE6">
        <w:rPr>
          <w:lang w:eastAsia="en-US"/>
        </w:rPr>
        <w:t xml:space="preserve"> that in full recognition of the fast pace of technological change and in order to ensure the relevance of the Road Map, it is proposed that it covers a five-year period.</w:t>
      </w:r>
      <w:r w:rsidR="00C66813">
        <w:rPr>
          <w:lang w:eastAsia="en-US"/>
        </w:rPr>
        <w:t xml:space="preserve"> </w:t>
      </w:r>
      <w:r w:rsidR="00EE7FA8" w:rsidRPr="00A97AE6">
        <w:rPr>
          <w:lang w:eastAsia="en-US"/>
        </w:rPr>
        <w:t>On this basis</w:t>
      </w:r>
      <w:r w:rsidR="00EE7FA8">
        <w:rPr>
          <w:color w:val="000000"/>
          <w:lang w:eastAsia="en-US"/>
        </w:rPr>
        <w:t xml:space="preserve">, the Committee is </w:t>
      </w:r>
      <w:r w:rsidR="00EE7FA8" w:rsidRPr="004F43F0">
        <w:rPr>
          <w:b/>
          <w:bCs/>
          <w:color w:val="000000"/>
          <w:lang w:eastAsia="en-US"/>
        </w:rPr>
        <w:t>invited to consider and endorse</w:t>
      </w:r>
      <w:r w:rsidR="00EE7FA8">
        <w:rPr>
          <w:b/>
          <w:bCs/>
          <w:color w:val="000000"/>
          <w:lang w:eastAsia="en-US"/>
        </w:rPr>
        <w:t xml:space="preserve"> </w:t>
      </w:r>
      <w:r w:rsidR="00EE7FA8">
        <w:rPr>
          <w:color w:val="000000"/>
          <w:lang w:eastAsia="en-US"/>
        </w:rPr>
        <w:t>the draft updated ITS Road Map (ECE/TRANS/2021/</w:t>
      </w:r>
      <w:r w:rsidR="002164A0">
        <w:rPr>
          <w:color w:val="000000"/>
          <w:lang w:eastAsia="en-US"/>
        </w:rPr>
        <w:t>15</w:t>
      </w:r>
      <w:r w:rsidR="00EE7FA8">
        <w:rPr>
          <w:color w:val="000000"/>
          <w:lang w:eastAsia="en-US"/>
        </w:rPr>
        <w:t>) for the period 2020–2025</w:t>
      </w:r>
      <w:r w:rsidR="00EE7FA8">
        <w:rPr>
          <w:color w:val="FF0000"/>
          <w:lang w:eastAsia="en-US"/>
        </w:rPr>
        <w:t>.</w:t>
      </w:r>
      <w:r w:rsidR="00EE7FA8">
        <w:rPr>
          <w:color w:val="000000"/>
          <w:lang w:eastAsia="en-US"/>
        </w:rPr>
        <w:t xml:space="preserve"> </w:t>
      </w:r>
    </w:p>
    <w:p w14:paraId="0B9A81A6" w14:textId="77777777" w:rsidR="00A3046B" w:rsidRPr="00492AD3" w:rsidRDefault="00A3046B" w:rsidP="00A3046B">
      <w:pPr>
        <w:pStyle w:val="SingleTxtG"/>
        <w:rPr>
          <w:b/>
          <w:lang w:val="fr-FR"/>
        </w:rPr>
      </w:pPr>
      <w:r w:rsidRPr="00492AD3">
        <w:rPr>
          <w:b/>
          <w:lang w:val="fr-FR"/>
        </w:rPr>
        <w:t>Documentation</w:t>
      </w:r>
    </w:p>
    <w:p w14:paraId="6AA65F14" w14:textId="5A1BD38C" w:rsidR="00A3046B" w:rsidRPr="00492AD3" w:rsidRDefault="00A3046B" w:rsidP="00A3046B">
      <w:pPr>
        <w:spacing w:after="120"/>
        <w:ind w:left="1134" w:right="1134"/>
        <w:rPr>
          <w:lang w:val="fr-FR"/>
        </w:rPr>
      </w:pPr>
      <w:r w:rsidRPr="00492AD3">
        <w:rPr>
          <w:lang w:val="fr-FR"/>
        </w:rPr>
        <w:t>ECE/TRANS/2021/</w:t>
      </w:r>
      <w:r w:rsidR="002164A0">
        <w:rPr>
          <w:lang w:val="fr-FR"/>
        </w:rPr>
        <w:t>14</w:t>
      </w:r>
      <w:r w:rsidR="00925E58">
        <w:rPr>
          <w:lang w:val="fr-FR"/>
        </w:rPr>
        <w:t xml:space="preserve">, </w:t>
      </w:r>
      <w:r w:rsidR="00925E58" w:rsidRPr="00110AC6">
        <w:rPr>
          <w:lang w:val="fr-FR"/>
        </w:rPr>
        <w:t>ECE/TRANS/2021/</w:t>
      </w:r>
      <w:r w:rsidR="002164A0">
        <w:rPr>
          <w:lang w:val="fr-FR"/>
        </w:rPr>
        <w:t>15</w:t>
      </w:r>
    </w:p>
    <w:p w14:paraId="0096239E" w14:textId="0F1B7639" w:rsidR="00280908" w:rsidRPr="00E93E54" w:rsidRDefault="00CB5ECE" w:rsidP="00CB5ECE">
      <w:pPr>
        <w:pStyle w:val="H23G"/>
      </w:pPr>
      <w:r w:rsidRPr="00492AD3">
        <w:rPr>
          <w:lang w:val="fr-FR"/>
        </w:rPr>
        <w:tab/>
      </w:r>
      <w:r w:rsidR="00280908" w:rsidRPr="00E93E54">
        <w:t>(e)</w:t>
      </w:r>
      <w:r w:rsidR="00280908" w:rsidRPr="00E93E54">
        <w:tab/>
        <w:t>Environment, climate change and transport</w:t>
      </w:r>
    </w:p>
    <w:p w14:paraId="1AE103DF" w14:textId="44813D09" w:rsidR="00280908" w:rsidRDefault="00432CF8" w:rsidP="00432CF8">
      <w:pPr>
        <w:pStyle w:val="H4G"/>
      </w:pPr>
      <w:r>
        <w:tab/>
      </w:r>
      <w:r w:rsidR="00280908" w:rsidRPr="00CB5ECE">
        <w:t>(</w:t>
      </w:r>
      <w:proofErr w:type="spellStart"/>
      <w:r w:rsidR="00280908" w:rsidRPr="00CB5ECE">
        <w:t>i</w:t>
      </w:r>
      <w:proofErr w:type="spellEnd"/>
      <w:r w:rsidR="00280908" w:rsidRPr="00CB5ECE">
        <w:t>)</w:t>
      </w:r>
      <w:r w:rsidR="00280908" w:rsidRPr="00CB5ECE">
        <w:tab/>
        <w:t>Inland Transport Committee follow-up to the 2030 Agenda</w:t>
      </w:r>
    </w:p>
    <w:p w14:paraId="2C4D9F55" w14:textId="14C326CD" w:rsidR="00295DE6" w:rsidRPr="00680396" w:rsidRDefault="00295DE6" w:rsidP="0046477F">
      <w:pPr>
        <w:pStyle w:val="SingleTxtG"/>
        <w:rPr>
          <w:lang w:eastAsia="en-US"/>
        </w:rPr>
      </w:pPr>
      <w:r w:rsidRPr="00680396">
        <w:rPr>
          <w:lang w:eastAsia="en-US"/>
        </w:rPr>
        <w:t xml:space="preserve">The Committee will be </w:t>
      </w:r>
      <w:r w:rsidRPr="004F43F0">
        <w:rPr>
          <w:b/>
          <w:lang w:eastAsia="en-US"/>
        </w:rPr>
        <w:t>informed</w:t>
      </w:r>
      <w:r w:rsidRPr="00680396">
        <w:rPr>
          <w:lang w:eastAsia="en-US"/>
        </w:rPr>
        <w:t xml:space="preserve"> about progress in implementing the Sustainable Development Goals</w:t>
      </w:r>
      <w:r w:rsidR="00637278">
        <w:rPr>
          <w:lang w:eastAsia="en-US"/>
        </w:rPr>
        <w:t xml:space="preserve">, despite the impacts </w:t>
      </w:r>
      <w:r w:rsidR="00885BB2">
        <w:rPr>
          <w:lang w:eastAsia="en-US"/>
        </w:rPr>
        <w:t>of the pandemic</w:t>
      </w:r>
      <w:r w:rsidRPr="00680396">
        <w:rPr>
          <w:lang w:eastAsia="en-US"/>
        </w:rPr>
        <w:t xml:space="preserve"> and major global processes/initiatives to track progress, including the targets and indicators of the Sustainable Development Goals</w:t>
      </w:r>
      <w:r w:rsidR="00F43FC2">
        <w:rPr>
          <w:lang w:eastAsia="en-US"/>
        </w:rPr>
        <w:t xml:space="preserve"> (</w:t>
      </w:r>
      <w:r w:rsidR="00F43FC2" w:rsidRPr="00110AC6">
        <w:t>Informal document No</w:t>
      </w:r>
      <w:r w:rsidR="00F43FC2">
        <w:t xml:space="preserve">. </w:t>
      </w:r>
      <w:r w:rsidR="008D3579">
        <w:t>1</w:t>
      </w:r>
      <w:r w:rsidR="00F43FC2">
        <w:t>)</w:t>
      </w:r>
      <w:r w:rsidRPr="00E432A6">
        <w:rPr>
          <w:lang w:eastAsia="en-US"/>
        </w:rPr>
        <w:t xml:space="preserve">. </w:t>
      </w:r>
      <w:r w:rsidRPr="00680396">
        <w:rPr>
          <w:lang w:eastAsia="en-US"/>
        </w:rPr>
        <w:t xml:space="preserve">The Committee is invited to </w:t>
      </w:r>
      <w:r w:rsidRPr="004F43F0">
        <w:rPr>
          <w:b/>
          <w:lang w:eastAsia="en-US"/>
        </w:rPr>
        <w:t>consider</w:t>
      </w:r>
      <w:r w:rsidRPr="00680396">
        <w:rPr>
          <w:lang w:eastAsia="en-US"/>
        </w:rPr>
        <w:t xml:space="preserve"> ways to strengthen its possible role and contribution within the Sustainable Development Goals framework in the period until 2030. </w:t>
      </w:r>
    </w:p>
    <w:p w14:paraId="494AE471" w14:textId="77777777" w:rsidR="003939CB" w:rsidRPr="00492AD3" w:rsidRDefault="003939CB" w:rsidP="003939CB">
      <w:pPr>
        <w:pStyle w:val="SingleTxtG"/>
        <w:rPr>
          <w:b/>
        </w:rPr>
      </w:pPr>
      <w:r w:rsidRPr="00492AD3">
        <w:rPr>
          <w:b/>
        </w:rPr>
        <w:t>Documentation</w:t>
      </w:r>
    </w:p>
    <w:p w14:paraId="12A770EA" w14:textId="7A288252" w:rsidR="00CC70CC" w:rsidRPr="00CB5ECE" w:rsidRDefault="003939CB" w:rsidP="003939CB">
      <w:pPr>
        <w:spacing w:after="120"/>
        <w:ind w:left="1134" w:right="1134"/>
        <w:rPr>
          <w:i/>
          <w:iCs/>
        </w:rPr>
      </w:pPr>
      <w:r w:rsidRPr="00492AD3">
        <w:t>Informal document No</w:t>
      </w:r>
      <w:r>
        <w:t xml:space="preserve">. </w:t>
      </w:r>
      <w:r w:rsidR="00E74A55">
        <w:t>1</w:t>
      </w:r>
    </w:p>
    <w:p w14:paraId="455E4094" w14:textId="36B63AA5" w:rsidR="00280908" w:rsidRDefault="00432CF8" w:rsidP="00432CF8">
      <w:pPr>
        <w:pStyle w:val="H4G"/>
      </w:pPr>
      <w:r>
        <w:tab/>
      </w:r>
      <w:r w:rsidR="00280908" w:rsidRPr="00CB5ECE">
        <w:t>(ii)</w:t>
      </w:r>
      <w:r w:rsidR="00280908" w:rsidRPr="00CB5ECE">
        <w:tab/>
        <w:t>Inland Transport Committee acting on Climate Change and the Paris agreement: Decarbonisation and adaptation requirements</w:t>
      </w:r>
    </w:p>
    <w:p w14:paraId="51B1293F" w14:textId="623C67DC" w:rsidR="00AF75A0" w:rsidRPr="00680396" w:rsidRDefault="00AF75A0" w:rsidP="00BF0E74">
      <w:pPr>
        <w:spacing w:after="120"/>
        <w:ind w:left="1134" w:right="1134"/>
        <w:jc w:val="both"/>
        <w:rPr>
          <w:color w:val="000000" w:themeColor="text1"/>
        </w:rPr>
      </w:pPr>
      <w:r w:rsidRPr="00680396">
        <w:rPr>
          <w:color w:val="000000" w:themeColor="text1"/>
          <w:lang w:eastAsia="en-US"/>
        </w:rPr>
        <w:t xml:space="preserve">The Committee will be </w:t>
      </w:r>
      <w:r w:rsidRPr="001D440A">
        <w:rPr>
          <w:b/>
          <w:bCs/>
          <w:color w:val="000000" w:themeColor="text1"/>
          <w:lang w:eastAsia="en-US"/>
        </w:rPr>
        <w:t>informed</w:t>
      </w:r>
      <w:r w:rsidRPr="00680396">
        <w:rPr>
          <w:color w:val="000000" w:themeColor="text1"/>
          <w:lang w:eastAsia="en-US"/>
        </w:rPr>
        <w:t xml:space="preserve"> about the For Future Inland Transport Systems (</w:t>
      </w:r>
      <w:proofErr w:type="spellStart"/>
      <w:r w:rsidRPr="00680396">
        <w:rPr>
          <w:color w:val="000000" w:themeColor="text1"/>
          <w:lang w:eastAsia="en-US"/>
        </w:rPr>
        <w:t>ForFITS</w:t>
      </w:r>
      <w:proofErr w:type="spellEnd"/>
      <w:r w:rsidRPr="00680396">
        <w:rPr>
          <w:color w:val="000000" w:themeColor="text1"/>
          <w:lang w:eastAsia="en-US"/>
        </w:rPr>
        <w:t>) Tool</w:t>
      </w:r>
      <w:r w:rsidRPr="00680396">
        <w:rPr>
          <w:color w:val="000000" w:themeColor="text1"/>
          <w:sz w:val="18"/>
          <w:vertAlign w:val="superscript"/>
          <w:lang w:eastAsia="en-US"/>
        </w:rPr>
        <w:footnoteReference w:id="5"/>
      </w:r>
      <w:r w:rsidRPr="00680396">
        <w:rPr>
          <w:color w:val="000000" w:themeColor="text1"/>
          <w:lang w:eastAsia="en-US"/>
        </w:rPr>
        <w:t xml:space="preserve"> in the activities to support governments to mitigate the negative impacts of transport on the environment (Informal document No. </w:t>
      </w:r>
      <w:r w:rsidR="00E74A55">
        <w:rPr>
          <w:color w:val="000000" w:themeColor="text1"/>
          <w:lang w:eastAsia="en-US"/>
        </w:rPr>
        <w:t>2</w:t>
      </w:r>
      <w:r w:rsidRPr="00680396">
        <w:rPr>
          <w:color w:val="000000" w:themeColor="text1"/>
          <w:lang w:eastAsia="en-US"/>
        </w:rPr>
        <w:t xml:space="preserve">). </w:t>
      </w:r>
      <w:proofErr w:type="spellStart"/>
      <w:r w:rsidRPr="00680396">
        <w:rPr>
          <w:color w:val="000000" w:themeColor="text1"/>
          <w:lang w:eastAsia="en-US"/>
        </w:rPr>
        <w:t>ForFITS</w:t>
      </w:r>
      <w:proofErr w:type="spellEnd"/>
      <w:r w:rsidRPr="00680396">
        <w:rPr>
          <w:color w:val="000000" w:themeColor="text1"/>
          <w:lang w:eastAsia="en-US"/>
        </w:rPr>
        <w:t xml:space="preserve"> is a monitoring and assessment tool </w:t>
      </w:r>
      <w:r w:rsidRPr="00680396">
        <w:rPr>
          <w:color w:val="000000" w:themeColor="text1"/>
          <w:lang w:eastAsia="en-US"/>
        </w:rPr>
        <w:lastRenderedPageBreak/>
        <w:t>for CO</w:t>
      </w:r>
      <w:r w:rsidRPr="00680396">
        <w:rPr>
          <w:color w:val="000000" w:themeColor="text1"/>
          <w:sz w:val="22"/>
          <w:szCs w:val="22"/>
          <w:vertAlign w:val="subscript"/>
          <w:lang w:eastAsia="en-US"/>
        </w:rPr>
        <w:t>2</w:t>
      </w:r>
      <w:r w:rsidRPr="00680396">
        <w:rPr>
          <w:color w:val="000000" w:themeColor="text1"/>
          <w:sz w:val="22"/>
          <w:szCs w:val="22"/>
          <w:lang w:eastAsia="en-US"/>
        </w:rPr>
        <w:t xml:space="preserve"> </w:t>
      </w:r>
      <w:r w:rsidRPr="00680396">
        <w:rPr>
          <w:color w:val="000000" w:themeColor="text1"/>
          <w:lang w:eastAsia="en-US"/>
        </w:rPr>
        <w:t xml:space="preserve">emissions in inland transport, including a transport policy converter to facilitate climate change mitigation. The Committee is invited to </w:t>
      </w:r>
      <w:r w:rsidRPr="001D440A">
        <w:rPr>
          <w:b/>
          <w:color w:val="000000" w:themeColor="text1"/>
          <w:lang w:eastAsia="en-US"/>
        </w:rPr>
        <w:t>decide</w:t>
      </w:r>
      <w:r w:rsidRPr="00680396">
        <w:rPr>
          <w:color w:val="000000" w:themeColor="text1"/>
          <w:lang w:eastAsia="en-US"/>
        </w:rPr>
        <w:t xml:space="preserve"> how to best use the </w:t>
      </w:r>
      <w:proofErr w:type="spellStart"/>
      <w:r w:rsidRPr="00680396">
        <w:rPr>
          <w:color w:val="000000" w:themeColor="text1"/>
          <w:lang w:eastAsia="en-US"/>
        </w:rPr>
        <w:t>ForFITS</w:t>
      </w:r>
      <w:proofErr w:type="spellEnd"/>
      <w:r w:rsidRPr="00680396">
        <w:rPr>
          <w:color w:val="000000" w:themeColor="text1"/>
          <w:lang w:eastAsia="en-US"/>
        </w:rPr>
        <w:t xml:space="preserve"> tool to assist member States to reach their goals and obligations.</w:t>
      </w:r>
    </w:p>
    <w:p w14:paraId="14883892" w14:textId="77777777" w:rsidR="00AF75A0" w:rsidRPr="00E93E54" w:rsidRDefault="00AF75A0" w:rsidP="00AF75A0">
      <w:pPr>
        <w:pStyle w:val="SingleTxtG"/>
        <w:rPr>
          <w:b/>
        </w:rPr>
      </w:pPr>
      <w:r w:rsidRPr="00E93E54">
        <w:rPr>
          <w:b/>
        </w:rPr>
        <w:t>Documentation</w:t>
      </w:r>
    </w:p>
    <w:p w14:paraId="20F9737B" w14:textId="703562DB" w:rsidR="00CC70CC" w:rsidRPr="00E93E54" w:rsidRDefault="00AF75A0" w:rsidP="00AF75A0">
      <w:pPr>
        <w:spacing w:after="120"/>
        <w:ind w:left="1134" w:right="1134"/>
        <w:rPr>
          <w:i/>
          <w:iCs/>
        </w:rPr>
      </w:pPr>
      <w:r w:rsidRPr="00E93E54">
        <w:t xml:space="preserve">Informal document No. </w:t>
      </w:r>
      <w:r w:rsidR="00E74A55">
        <w:t>2</w:t>
      </w:r>
    </w:p>
    <w:p w14:paraId="4BE04671" w14:textId="07F492AE" w:rsidR="00280908" w:rsidRDefault="00432CF8" w:rsidP="00432CF8">
      <w:pPr>
        <w:pStyle w:val="H4G"/>
      </w:pPr>
      <w:r>
        <w:tab/>
      </w:r>
      <w:r w:rsidR="00280908" w:rsidRPr="00CB5ECE">
        <w:t>(iii)</w:t>
      </w:r>
      <w:r w:rsidR="00280908" w:rsidRPr="00CB5ECE">
        <w:tab/>
        <w:t>Mitigation of environmentally harmful effects of inland transport</w:t>
      </w:r>
    </w:p>
    <w:p w14:paraId="5E07B57E" w14:textId="24F4FE67" w:rsidR="00CC70CC" w:rsidRPr="00CB5ECE" w:rsidRDefault="003C3014" w:rsidP="00CC70CC">
      <w:pPr>
        <w:spacing w:after="120"/>
        <w:ind w:left="1134" w:right="1134"/>
        <w:rPr>
          <w:i/>
          <w:iCs/>
        </w:rPr>
      </w:pPr>
      <w:r w:rsidRPr="00680396">
        <w:t xml:space="preserve">The Committee will be </w:t>
      </w:r>
      <w:r w:rsidRPr="002F56C1">
        <w:rPr>
          <w:b/>
          <w:bCs/>
        </w:rPr>
        <w:t>informed</w:t>
      </w:r>
      <w:r w:rsidRPr="00680396">
        <w:t xml:space="preserve"> about progress in relation to work on green transport across the division, </w:t>
      </w:r>
      <w:r w:rsidR="00855CDF">
        <w:t>particularly</w:t>
      </w:r>
      <w:r w:rsidRPr="00680396">
        <w:t xml:space="preserve"> in relation to implementing the ITC </w:t>
      </w:r>
      <w:r w:rsidR="00300706">
        <w:t>S</w:t>
      </w:r>
      <w:r w:rsidRPr="00680396">
        <w:t xml:space="preserve">trategy. </w:t>
      </w:r>
    </w:p>
    <w:p w14:paraId="75FB48F2" w14:textId="4CABD34F" w:rsidR="00280908" w:rsidRDefault="00432CF8" w:rsidP="00432CF8">
      <w:pPr>
        <w:pStyle w:val="H4G"/>
      </w:pPr>
      <w:r>
        <w:tab/>
      </w:r>
      <w:r w:rsidR="00280908" w:rsidRPr="00CB5ECE">
        <w:t>(iv)</w:t>
      </w:r>
      <w:r w:rsidR="00280908" w:rsidRPr="00CB5ECE">
        <w:tab/>
        <w:t>Transport, Health and Environment Pan-European Programme</w:t>
      </w:r>
    </w:p>
    <w:p w14:paraId="2AB9A182" w14:textId="082D319C" w:rsidR="004B5C4B" w:rsidRPr="00492AD3" w:rsidRDefault="004B5C4B" w:rsidP="004B5C4B">
      <w:pPr>
        <w:pStyle w:val="SingleTxtG"/>
      </w:pPr>
      <w:r w:rsidRPr="00492AD3">
        <w:t xml:space="preserve">The Committee may wish </w:t>
      </w:r>
      <w:r w:rsidRPr="002F56C1">
        <w:rPr>
          <w:b/>
          <w:bCs/>
        </w:rPr>
        <w:t>to take note</w:t>
      </w:r>
      <w:r w:rsidRPr="00855CDF">
        <w:t xml:space="preserve"> </w:t>
      </w:r>
      <w:r w:rsidRPr="00492AD3">
        <w:t xml:space="preserve">of the report of THE PEP Steering Committee on its eighteenth session (25-27 November 2020, Online) (ECE/AC.21/SC/2020/2). </w:t>
      </w:r>
    </w:p>
    <w:p w14:paraId="2E75CAB9" w14:textId="18BDD13D" w:rsidR="004B5C4B" w:rsidRPr="00492AD3" w:rsidRDefault="004B5C4B" w:rsidP="2AA4EC94">
      <w:pPr>
        <w:pStyle w:val="SingleTxtG"/>
      </w:pPr>
      <w:r>
        <w:t xml:space="preserve">The Committee may wish to be </w:t>
      </w:r>
      <w:r w:rsidRPr="002F56C1">
        <w:rPr>
          <w:b/>
          <w:bCs/>
        </w:rPr>
        <w:t>informed</w:t>
      </w:r>
      <w:r>
        <w:t xml:space="preserve"> about the preparations for the upcoming fifth High-level Meeting on Transport, Health and Environment which is due to take place </w:t>
      </w:r>
      <w:r w:rsidR="7636645D">
        <w:t>virtually on 17</w:t>
      </w:r>
      <w:r w:rsidR="00432CF8" w:rsidRPr="008709E5">
        <w:rPr>
          <w:lang w:val="en-US"/>
        </w:rPr>
        <w:t>–</w:t>
      </w:r>
      <w:r w:rsidR="7636645D">
        <w:t>18 May</w:t>
      </w:r>
      <w:r>
        <w:t xml:space="preserve"> 2021. These preparations also include the finalisation of a Declaration to be supported at the High-level Meeting. As part of the deliverables for the High-Level Meeting identified at the ITC session of 2020, the Committee may wish to </w:t>
      </w:r>
      <w:r w:rsidRPr="002F56C1">
        <w:rPr>
          <w:b/>
          <w:bCs/>
        </w:rPr>
        <w:t>endorse</w:t>
      </w:r>
      <w:r>
        <w:t xml:space="preserve"> the completion of Recommendations on Green and Healthy Sustainable Transport</w:t>
      </w:r>
      <w:r w:rsidR="29C5F6AE" w:rsidRPr="002F56C1">
        <w:t>, the Handbook on Sustainable Urban Mobility and Spatial Planning, the Study on Eco-Driving, Mobility Management: A Guide to International Good Practices, the study on Jobs in Green and Healthy Transport</w:t>
      </w:r>
      <w:r>
        <w:t xml:space="preserve"> and the finalisation of a masterplan on cycling promotion. </w:t>
      </w:r>
    </w:p>
    <w:p w14:paraId="471EE483" w14:textId="5CCC4F78" w:rsidR="00CC70CC" w:rsidRPr="00CB5ECE" w:rsidRDefault="004B5C4B" w:rsidP="00492AD3">
      <w:pPr>
        <w:pStyle w:val="SingleTxtG"/>
        <w:rPr>
          <w:i/>
          <w:iCs/>
        </w:rPr>
      </w:pPr>
      <w:r w:rsidRPr="00492AD3">
        <w:t xml:space="preserve">The Committee is </w:t>
      </w:r>
      <w:r w:rsidRPr="002F56C1">
        <w:rPr>
          <w:b/>
          <w:bCs/>
        </w:rPr>
        <w:t>invited to consider taking actions</w:t>
      </w:r>
      <w:r w:rsidRPr="00492AD3">
        <w:t xml:space="preserve"> towards strengthening the presence of the transport sector in THE PEP, in particular, by designating national focal points as well as supporting the successful outcome of the Fifth High-level Meeting</w:t>
      </w:r>
      <w:r w:rsidRPr="005E08F1">
        <w:t>.</w:t>
      </w:r>
      <w:r w:rsidR="00C66813">
        <w:t xml:space="preserve"> </w:t>
      </w:r>
    </w:p>
    <w:p w14:paraId="442A5B55" w14:textId="7FD7038D" w:rsidR="00280908" w:rsidRDefault="00CB5ECE" w:rsidP="00CB5ECE">
      <w:pPr>
        <w:pStyle w:val="H23G"/>
      </w:pPr>
      <w:r>
        <w:tab/>
      </w:r>
      <w:r w:rsidR="00280908" w:rsidRPr="00FF02F5">
        <w:t>(f)</w:t>
      </w:r>
      <w:r w:rsidR="00280908" w:rsidRPr="00FF02F5">
        <w:tab/>
        <w:t>Inland transport security</w:t>
      </w:r>
    </w:p>
    <w:p w14:paraId="76B02BE9" w14:textId="65D06F09" w:rsidR="00CC70CC" w:rsidRPr="00492AD3" w:rsidRDefault="00C92C32" w:rsidP="009844DF">
      <w:pPr>
        <w:spacing w:after="120" w:line="240" w:lineRule="auto"/>
        <w:ind w:left="1134" w:right="1134"/>
        <w:jc w:val="both"/>
        <w:rPr>
          <w:i/>
          <w:iCs/>
        </w:rPr>
      </w:pPr>
      <w:r w:rsidRPr="003F4C0D">
        <w:t xml:space="preserve">The Committee </w:t>
      </w:r>
      <w:r w:rsidRPr="002F56C1">
        <w:rPr>
          <w:b/>
          <w:bCs/>
        </w:rPr>
        <w:t>will be briefed</w:t>
      </w:r>
      <w:r w:rsidRPr="003F4C0D">
        <w:t xml:space="preserve"> on the results of a Round Table on Intelligent Transport Systems and Cyber Security co-organized with</w:t>
      </w:r>
      <w:r w:rsidR="004847CB" w:rsidRPr="004847CB">
        <w:t xml:space="preserve"> </w:t>
      </w:r>
      <w:r w:rsidR="004847CB">
        <w:t xml:space="preserve">the </w:t>
      </w:r>
      <w:r w:rsidR="004847CB" w:rsidRPr="004847CB">
        <w:t>Organization for Security and Co-operation in Europe</w:t>
      </w:r>
      <w:r w:rsidRPr="003F4C0D">
        <w:t xml:space="preserve"> </w:t>
      </w:r>
      <w:r w:rsidR="004847CB">
        <w:t>(</w:t>
      </w:r>
      <w:r w:rsidRPr="003F4C0D">
        <w:t>OSCE</w:t>
      </w:r>
      <w:r w:rsidR="004847CB">
        <w:t>)</w:t>
      </w:r>
      <w:r w:rsidRPr="003F4C0D">
        <w:t xml:space="preserve"> in conjunction with </w:t>
      </w:r>
      <w:r w:rsidR="001A6638">
        <w:t xml:space="preserve">WP.5 </w:t>
      </w:r>
      <w:r w:rsidRPr="003F4C0D">
        <w:t>on 8 September 2020.</w:t>
      </w:r>
    </w:p>
    <w:p w14:paraId="27FEA99E" w14:textId="7125C635" w:rsidR="00280908" w:rsidRDefault="00CB5ECE" w:rsidP="00CB5ECE">
      <w:pPr>
        <w:pStyle w:val="H23G"/>
      </w:pPr>
      <w:r>
        <w:tab/>
      </w:r>
      <w:r w:rsidR="00280908" w:rsidRPr="00FF02F5">
        <w:t>(g)</w:t>
      </w:r>
      <w:r w:rsidR="00280908" w:rsidRPr="00FF02F5">
        <w:tab/>
        <w:t>Analytical work on transport</w:t>
      </w:r>
    </w:p>
    <w:p w14:paraId="0667BDC4" w14:textId="72C7CED4" w:rsidR="00783509" w:rsidRPr="007501C2" w:rsidRDefault="00783509" w:rsidP="009844DF">
      <w:pPr>
        <w:spacing w:after="120" w:line="240" w:lineRule="auto"/>
        <w:ind w:left="1134" w:right="1134"/>
        <w:jc w:val="both"/>
      </w:pPr>
      <w:r>
        <w:t xml:space="preserve">The Committee will be </w:t>
      </w:r>
      <w:r w:rsidRPr="001A6638">
        <w:rPr>
          <w:b/>
          <w:bCs/>
        </w:rPr>
        <w:t>informed</w:t>
      </w:r>
      <w:r w:rsidRPr="00711144">
        <w:rPr>
          <w:b/>
          <w:bCs/>
        </w:rPr>
        <w:t xml:space="preserve"> </w:t>
      </w:r>
      <w:r>
        <w:t xml:space="preserve">about the analytical work of 2020 carried out in </w:t>
      </w:r>
      <w:r w:rsidRPr="009844DF">
        <w:rPr>
          <w:rFonts w:asciiTheme="majorBidi" w:hAnsiTheme="majorBidi" w:cstheme="majorBidi"/>
        </w:rPr>
        <w:t>the</w:t>
      </w:r>
      <w:r>
        <w:t xml:space="preserve"> </w:t>
      </w:r>
      <w:r w:rsidRPr="007501C2">
        <w:t>framework of the Working Party on Transport Trends and Economics (WP.5) (</w:t>
      </w:r>
      <w:r w:rsidR="002C72DE" w:rsidRPr="009844DF">
        <w:rPr>
          <w:color w:val="000000" w:themeColor="text1"/>
        </w:rPr>
        <w:t>ECE/TRANS/2021/</w:t>
      </w:r>
      <w:r w:rsidR="00156C10">
        <w:rPr>
          <w:color w:val="000000" w:themeColor="text1"/>
        </w:rPr>
        <w:t>16</w:t>
      </w:r>
      <w:r w:rsidRPr="007501C2">
        <w:t xml:space="preserve">). WP.5 serves as a think tank for ITC. It leads policy discussions on subjects of a horizontal nature that are relevant for ECE member States, the Committee and its subsidiary bodies, and for the legal and regulatory framework of inland transport. </w:t>
      </w:r>
    </w:p>
    <w:p w14:paraId="5EF36C7C" w14:textId="77777777" w:rsidR="00783509" w:rsidRPr="007501C2" w:rsidRDefault="00783509" w:rsidP="009844DF">
      <w:pPr>
        <w:spacing w:after="120" w:line="240" w:lineRule="auto"/>
        <w:ind w:left="1134" w:right="1134"/>
        <w:jc w:val="both"/>
      </w:pPr>
      <w:r w:rsidRPr="009844DF">
        <w:rPr>
          <w:rFonts w:asciiTheme="majorBidi" w:hAnsiTheme="majorBidi" w:cstheme="majorBidi"/>
        </w:rPr>
        <w:t>Among</w:t>
      </w:r>
      <w:r w:rsidRPr="007501C2">
        <w:t xml:space="preserve"> other analytical outputs, the Committee will be presented with: </w:t>
      </w:r>
    </w:p>
    <w:p w14:paraId="3B95BC0C" w14:textId="6466A44C" w:rsidR="00783509" w:rsidRPr="007501C2" w:rsidRDefault="004F25EE" w:rsidP="004F25EE">
      <w:pPr>
        <w:spacing w:after="120" w:line="240" w:lineRule="auto"/>
        <w:ind w:left="1494" w:right="1134" w:hanging="360"/>
        <w:jc w:val="both"/>
      </w:pPr>
      <w:r w:rsidRPr="007501C2">
        <w:t>•</w:t>
      </w:r>
      <w:r w:rsidRPr="007501C2">
        <w:tab/>
      </w:r>
      <w:r w:rsidR="00783509" w:rsidRPr="007501C2">
        <w:t xml:space="preserve">Key </w:t>
      </w:r>
      <w:r w:rsidR="00783509" w:rsidRPr="004F25EE">
        <w:rPr>
          <w:rFonts w:asciiTheme="majorBidi" w:hAnsiTheme="majorBidi" w:cstheme="majorBidi"/>
        </w:rPr>
        <w:t>lessons</w:t>
      </w:r>
      <w:r w:rsidR="00783509" w:rsidRPr="007501C2">
        <w:t xml:space="preserve"> learned and recommendations arising from the report of the Group of Experts on Benchmarking Transport Infrastructure Construction Costs (GE.4) and a proposal on the way ahead (ECE/TRANS/WP.5/2020/9) </w:t>
      </w:r>
    </w:p>
    <w:p w14:paraId="30DB0911" w14:textId="2E699A06" w:rsidR="00783509" w:rsidRDefault="004F25EE" w:rsidP="004F25EE">
      <w:pPr>
        <w:spacing w:after="120" w:line="240" w:lineRule="auto"/>
        <w:ind w:left="1494" w:right="1134" w:hanging="360"/>
        <w:jc w:val="both"/>
      </w:pPr>
      <w:r>
        <w:t>•</w:t>
      </w:r>
      <w:r>
        <w:tab/>
      </w:r>
      <w:r w:rsidR="00783509" w:rsidRPr="004F25EE">
        <w:rPr>
          <w:rFonts w:asciiTheme="majorBidi" w:hAnsiTheme="majorBidi" w:cstheme="majorBidi"/>
        </w:rPr>
        <w:t>Progress</w:t>
      </w:r>
      <w:r w:rsidR="00783509">
        <w:t xml:space="preserve"> in establishing the ECE‐led Transport Infrastructure Observatory to be hosted on a GIS platform.</w:t>
      </w:r>
    </w:p>
    <w:p w14:paraId="5DF7A89E" w14:textId="79A4C881" w:rsidR="00783509" w:rsidRPr="00E41BE4" w:rsidRDefault="004F25EE" w:rsidP="004F25EE">
      <w:pPr>
        <w:spacing w:after="120" w:line="240" w:lineRule="auto"/>
        <w:ind w:left="1494" w:right="1134" w:hanging="360"/>
        <w:jc w:val="both"/>
      </w:pPr>
      <w:r w:rsidRPr="00E41BE4">
        <w:t>•</w:t>
      </w:r>
      <w:r w:rsidRPr="00E41BE4">
        <w:tab/>
      </w:r>
      <w:r w:rsidR="00783509" w:rsidRPr="004F25EE">
        <w:rPr>
          <w:rFonts w:asciiTheme="majorBidi" w:hAnsiTheme="majorBidi" w:cstheme="majorBidi"/>
        </w:rPr>
        <w:t>Progress</w:t>
      </w:r>
      <w:r w:rsidR="00783509" w:rsidRPr="00E41BE4">
        <w:t xml:space="preserve"> in developing a set of Sustainable Inland Transport Connectivity Indicators in the framework of a UN Development Account project </w:t>
      </w:r>
      <w:r w:rsidR="00783509" w:rsidRPr="00273BB8">
        <w:t xml:space="preserve">(Informal document No. </w:t>
      </w:r>
      <w:r w:rsidR="00E74A55" w:rsidRPr="00273BB8">
        <w:t>3</w:t>
      </w:r>
      <w:r w:rsidR="00783509" w:rsidRPr="00273BB8">
        <w:t>)</w:t>
      </w:r>
    </w:p>
    <w:p w14:paraId="010C8E44" w14:textId="57E6B3DD" w:rsidR="00783509" w:rsidRDefault="004F25EE" w:rsidP="004F25EE">
      <w:pPr>
        <w:spacing w:after="120" w:line="240" w:lineRule="auto"/>
        <w:ind w:left="1494" w:right="1134" w:hanging="360"/>
        <w:jc w:val="both"/>
      </w:pPr>
      <w:r>
        <w:t>•</w:t>
      </w:r>
      <w:r>
        <w:tab/>
      </w:r>
      <w:r w:rsidR="00783509" w:rsidRPr="004F25EE">
        <w:rPr>
          <w:rFonts w:asciiTheme="majorBidi" w:hAnsiTheme="majorBidi" w:cstheme="majorBidi"/>
        </w:rPr>
        <w:t>Progress</w:t>
      </w:r>
      <w:r w:rsidR="00783509" w:rsidRPr="00273BB8">
        <w:t xml:space="preserve"> in preparing THE PEP Pan‐European Cycling Master Plan (Informal document No. </w:t>
      </w:r>
      <w:r w:rsidR="00E74A55" w:rsidRPr="00273BB8">
        <w:t>4</w:t>
      </w:r>
      <w:r w:rsidR="00783509" w:rsidRPr="00273BB8">
        <w:t xml:space="preserve">) </w:t>
      </w:r>
    </w:p>
    <w:p w14:paraId="0764E8D9" w14:textId="571ADB82" w:rsidR="00340B24" w:rsidRPr="00273BB8" w:rsidRDefault="00340B24" w:rsidP="001F0B0E">
      <w:pPr>
        <w:spacing w:after="120" w:line="240" w:lineRule="auto"/>
        <w:ind w:left="1134" w:right="1134"/>
        <w:jc w:val="both"/>
      </w:pPr>
      <w:r>
        <w:t xml:space="preserve">Furthermore, at the request of the Bureau at its </w:t>
      </w:r>
      <w:r w:rsidR="004E60F0">
        <w:t xml:space="preserve">session in </w:t>
      </w:r>
      <w:r>
        <w:t xml:space="preserve">November </w:t>
      </w:r>
      <w:r w:rsidR="004E60F0">
        <w:t xml:space="preserve">2020, the </w:t>
      </w:r>
      <w:r w:rsidR="00B850B1">
        <w:t xml:space="preserve">Committee </w:t>
      </w:r>
      <w:r w:rsidR="00B850B1" w:rsidRPr="00DE4931">
        <w:rPr>
          <w:b/>
          <w:bCs/>
        </w:rPr>
        <w:t>will be presented</w:t>
      </w:r>
      <w:r w:rsidR="00B850B1">
        <w:t xml:space="preserve"> with a </w:t>
      </w:r>
      <w:r w:rsidR="00B850B1" w:rsidRPr="004E60F0">
        <w:t xml:space="preserve">concise substantive report of the deliberations </w:t>
      </w:r>
      <w:r w:rsidR="004E60F0" w:rsidRPr="004E60F0">
        <w:t>of the informal consultations on next steps in the operationalization of Euro-Asian transport corridors, jointly organized with OSCE on 26 November</w:t>
      </w:r>
      <w:r w:rsidR="00CA2814">
        <w:t xml:space="preserve"> 2020 (</w:t>
      </w:r>
      <w:r w:rsidR="00232E4D" w:rsidRPr="00232E4D">
        <w:t>ECE/TRANS/2021/17</w:t>
      </w:r>
      <w:r w:rsidR="00232E4D">
        <w:t>).</w:t>
      </w:r>
    </w:p>
    <w:p w14:paraId="43C28212" w14:textId="77777777" w:rsidR="00783509" w:rsidRPr="00273BB8" w:rsidRDefault="00783509" w:rsidP="00783509">
      <w:pPr>
        <w:pStyle w:val="SingleTxtG"/>
        <w:rPr>
          <w:b/>
        </w:rPr>
      </w:pPr>
      <w:r w:rsidRPr="00273BB8">
        <w:rPr>
          <w:b/>
        </w:rPr>
        <w:t>Documentation</w:t>
      </w:r>
    </w:p>
    <w:p w14:paraId="3563766A" w14:textId="2509B8F8" w:rsidR="00783509" w:rsidRPr="00273BB8" w:rsidRDefault="007E5E54" w:rsidP="00CC0EA3">
      <w:pPr>
        <w:spacing w:after="120"/>
        <w:ind w:left="1134" w:right="1134"/>
        <w:rPr>
          <w:i/>
          <w:iCs/>
        </w:rPr>
      </w:pPr>
      <w:r w:rsidRPr="00273BB8">
        <w:rPr>
          <w:color w:val="000000" w:themeColor="text1"/>
        </w:rPr>
        <w:lastRenderedPageBreak/>
        <w:t>ECE/TRANS/2021/</w:t>
      </w:r>
      <w:r w:rsidR="00156C10">
        <w:rPr>
          <w:color w:val="000000" w:themeColor="text1"/>
        </w:rPr>
        <w:t>16</w:t>
      </w:r>
      <w:r w:rsidRPr="001F0B0E">
        <w:t>, ECE/TRANS/2021/</w:t>
      </w:r>
      <w:r w:rsidR="004865C4" w:rsidRPr="001F0B0E">
        <w:t>17</w:t>
      </w:r>
      <w:r w:rsidR="007D78EF" w:rsidRPr="001F0B0E">
        <w:t xml:space="preserve">, </w:t>
      </w:r>
      <w:r w:rsidR="00783509" w:rsidRPr="00232E4D">
        <w:t xml:space="preserve">Informal </w:t>
      </w:r>
      <w:r w:rsidR="00783509" w:rsidRPr="00273BB8">
        <w:t xml:space="preserve">document No. </w:t>
      </w:r>
      <w:r w:rsidR="007D78EF" w:rsidRPr="00273BB8">
        <w:t>3, Informal document No. 4</w:t>
      </w:r>
    </w:p>
    <w:p w14:paraId="6FBDCECA" w14:textId="574A406A" w:rsidR="00280908" w:rsidRDefault="00CB5ECE" w:rsidP="00CB5ECE">
      <w:pPr>
        <w:pStyle w:val="H23G"/>
      </w:pPr>
      <w:r w:rsidRPr="00273BB8">
        <w:tab/>
      </w:r>
      <w:r w:rsidR="00280908" w:rsidRPr="00FF02F5">
        <w:t>(h)</w:t>
      </w:r>
      <w:r w:rsidR="00280908" w:rsidRPr="00FF02F5">
        <w:tab/>
        <w:t>Road safety</w:t>
      </w:r>
    </w:p>
    <w:p w14:paraId="575E45C6" w14:textId="77777777" w:rsidR="00D8751E" w:rsidRPr="005F2889" w:rsidRDefault="00D8751E" w:rsidP="00D8751E">
      <w:pPr>
        <w:spacing w:after="120" w:line="240" w:lineRule="auto"/>
        <w:ind w:left="1134" w:right="1134"/>
        <w:jc w:val="both"/>
        <w:rPr>
          <w:rFonts w:asciiTheme="majorBidi" w:hAnsiTheme="majorBidi" w:cstheme="majorBidi"/>
        </w:rPr>
      </w:pPr>
      <w:r w:rsidRPr="005F2889">
        <w:rPr>
          <w:rFonts w:asciiTheme="majorBidi" w:hAnsiTheme="majorBidi" w:cstheme="majorBidi"/>
        </w:rPr>
        <w:t xml:space="preserve">The Committee will be </w:t>
      </w:r>
      <w:r w:rsidRPr="00144789">
        <w:rPr>
          <w:rFonts w:asciiTheme="majorBidi" w:hAnsiTheme="majorBidi" w:cstheme="majorBidi"/>
          <w:b/>
          <w:bCs/>
        </w:rPr>
        <w:t>informed</w:t>
      </w:r>
      <w:r w:rsidRPr="005F2889">
        <w:rPr>
          <w:rFonts w:asciiTheme="majorBidi" w:hAnsiTheme="majorBidi" w:cstheme="majorBidi"/>
        </w:rPr>
        <w:t xml:space="preserve"> about recent developments in the work carried out by the Global Forum for Road Traffic Safety (WP.1). This will include information about subject areas such as automated vehicles</w:t>
      </w:r>
      <w:r>
        <w:rPr>
          <w:rFonts w:asciiTheme="majorBidi" w:hAnsiTheme="majorBidi" w:cstheme="majorBidi"/>
        </w:rPr>
        <w:t xml:space="preserve"> in traffic</w:t>
      </w:r>
      <w:r w:rsidRPr="005F2889">
        <w:rPr>
          <w:rFonts w:asciiTheme="majorBidi" w:hAnsiTheme="majorBidi" w:cstheme="majorBidi"/>
        </w:rPr>
        <w:t xml:space="preserve">, international driving permits, powered two-wheeler policies, the Consolidated Resolution on Road Traffic (R.E.1), and road safety and Sustainable Development Goals. </w:t>
      </w:r>
    </w:p>
    <w:p w14:paraId="773B8AA1" w14:textId="04779504" w:rsidR="00D8751E" w:rsidRPr="005F2889" w:rsidRDefault="00D8751E" w:rsidP="00D8751E">
      <w:pPr>
        <w:pStyle w:val="SingleTxtG"/>
      </w:pPr>
      <w:r w:rsidRPr="00B3278B">
        <w:t xml:space="preserve">The Committee will also be </w:t>
      </w:r>
      <w:r w:rsidRPr="00144789">
        <w:rPr>
          <w:b/>
          <w:bCs/>
        </w:rPr>
        <w:t>informed</w:t>
      </w:r>
      <w:r w:rsidRPr="00B3278B">
        <w:t xml:space="preserve"> about the work and achievements of the Group of Experts on Road Signs and Signals (GERSS). </w:t>
      </w:r>
      <w:r w:rsidR="0041590D" w:rsidRPr="00B3278B">
        <w:t>The Committee will be informed on the progress of developing e-</w:t>
      </w:r>
      <w:proofErr w:type="spellStart"/>
      <w:r w:rsidR="0041590D" w:rsidRPr="00B3278B">
        <w:t>CoRSS</w:t>
      </w:r>
      <w:proofErr w:type="spellEnd"/>
      <w:r w:rsidR="0041590D" w:rsidRPr="00B3278B">
        <w:t xml:space="preserve"> which is an electronic version of the 1968 Convention on Road Signs and Signals.</w:t>
      </w:r>
    </w:p>
    <w:p w14:paraId="42424996" w14:textId="59A7B4EE" w:rsidR="00D8751E" w:rsidRPr="007E1CAB" w:rsidRDefault="00D8751E" w:rsidP="00D8751E">
      <w:pPr>
        <w:pStyle w:val="SingleTxtG"/>
        <w:rPr>
          <w:color w:val="000000" w:themeColor="text1"/>
        </w:rPr>
      </w:pPr>
      <w:r w:rsidRPr="007E1CAB">
        <w:t xml:space="preserve">The Committee may wish to </w:t>
      </w:r>
      <w:r w:rsidRPr="00144789">
        <w:rPr>
          <w:b/>
          <w:bCs/>
        </w:rPr>
        <w:t>take note</w:t>
      </w:r>
      <w:r w:rsidRPr="007E1CAB">
        <w:t xml:space="preserve"> of progress in implementing the ECE Road Safety Action </w:t>
      </w:r>
      <w:r w:rsidRPr="007E1CAB">
        <w:rPr>
          <w:color w:val="000000" w:themeColor="text1"/>
        </w:rPr>
        <w:t xml:space="preserve">Plan (Informal document No. </w:t>
      </w:r>
      <w:r w:rsidR="007D78EF">
        <w:rPr>
          <w:color w:val="000000" w:themeColor="text1"/>
        </w:rPr>
        <w:t>5</w:t>
      </w:r>
      <w:r w:rsidRPr="007E1CAB">
        <w:rPr>
          <w:color w:val="000000" w:themeColor="text1"/>
        </w:rPr>
        <w:t>).</w:t>
      </w:r>
    </w:p>
    <w:p w14:paraId="040DC627" w14:textId="25A1A005" w:rsidR="00D8751E" w:rsidRPr="007E1CAB" w:rsidRDefault="00464922" w:rsidP="00D8751E">
      <w:pPr>
        <w:pStyle w:val="SingleTxtG"/>
      </w:pPr>
      <w:r w:rsidRPr="007E1CAB">
        <w:t xml:space="preserve">In line with the ITC Strategy 2030 and with the purpose of strengthening the Committee’s contribution to the global efforts to address the road safety crisis, the Committee will </w:t>
      </w:r>
      <w:r w:rsidRPr="00144789">
        <w:rPr>
          <w:b/>
          <w:bCs/>
        </w:rPr>
        <w:t>take note</w:t>
      </w:r>
      <w:r w:rsidRPr="007E1CAB" w:rsidDel="00DA66B6">
        <w:t xml:space="preserve"> </w:t>
      </w:r>
      <w:r w:rsidRPr="007E1CAB">
        <w:t>of the adoption on 1 April 2020 of the ITC Recommendations for Enhancing National Road Safety Systems (ECE/TRANS/2020/9), which were prepared on the basis of the experiences of ECE member States and aim to provide a full picture of the National Road Safety Systems, in order to support the successful, step-by-step integration of the safe</w:t>
      </w:r>
      <w:r>
        <w:t xml:space="preserve">ty </w:t>
      </w:r>
      <w:r w:rsidRPr="007E1CAB">
        <w:t xml:space="preserve">system </w:t>
      </w:r>
      <w:r>
        <w:t>principles</w:t>
      </w:r>
      <w:r w:rsidRPr="007E1CAB">
        <w:t xml:space="preserve"> to national efforts to improve road safety. The Committee may wish to invite all road safety stakeholders to apply the ITC recommendations.</w:t>
      </w:r>
    </w:p>
    <w:p w14:paraId="1F7784A9" w14:textId="4DBCAB56" w:rsidR="00D8751E" w:rsidRPr="007E1CAB" w:rsidRDefault="00D8751E" w:rsidP="00D8751E">
      <w:pPr>
        <w:pStyle w:val="SingleTxtG"/>
        <w:rPr>
          <w:lang w:eastAsia="en-US"/>
        </w:rPr>
      </w:pPr>
      <w:r w:rsidRPr="007E1CAB">
        <w:rPr>
          <w:lang w:eastAsia="en-US"/>
        </w:rPr>
        <w:t>The Committee may wish to</w:t>
      </w:r>
      <w:r w:rsidRPr="007E1CAB">
        <w:rPr>
          <w:b/>
          <w:bCs/>
          <w:lang w:eastAsia="en-US"/>
        </w:rPr>
        <w:t xml:space="preserve"> </w:t>
      </w:r>
      <w:r w:rsidRPr="00144789">
        <w:rPr>
          <w:b/>
          <w:bCs/>
          <w:lang w:eastAsia="en-US"/>
        </w:rPr>
        <w:t>welcome</w:t>
      </w:r>
      <w:r w:rsidRPr="007E1CAB">
        <w:rPr>
          <w:b/>
          <w:bCs/>
          <w:lang w:eastAsia="en-US"/>
        </w:rPr>
        <w:t xml:space="preserve"> </w:t>
      </w:r>
      <w:r w:rsidRPr="007E1CAB">
        <w:rPr>
          <w:lang w:eastAsia="en-US"/>
        </w:rPr>
        <w:t>the adoption on 31 August 2020 of the United Nations General Assembly Resolution A/RES/74/299 on Improving global road safety including, among other key provisions, (</w:t>
      </w:r>
      <w:proofErr w:type="spellStart"/>
      <w:r w:rsidRPr="007E1CAB">
        <w:rPr>
          <w:lang w:eastAsia="en-US"/>
        </w:rPr>
        <w:t>i</w:t>
      </w:r>
      <w:proofErr w:type="spellEnd"/>
      <w:r w:rsidRPr="007E1CAB">
        <w:rPr>
          <w:lang w:eastAsia="en-US"/>
        </w:rPr>
        <w:t>) the endorsement of the Stockholm Declaration, (ii) the proclamation of a Second Decade of Action for Road Safety 2021 – 2030, with a goal to reduce road fatalities and injuries by 50</w:t>
      </w:r>
      <w:r w:rsidR="003E4C30">
        <w:rPr>
          <w:lang w:eastAsia="en-US"/>
        </w:rPr>
        <w:t xml:space="preserve"> per cent</w:t>
      </w:r>
      <w:r w:rsidRPr="007E1CAB">
        <w:rPr>
          <w:lang w:eastAsia="en-US"/>
        </w:rPr>
        <w:t xml:space="preserve"> by 2030, (iii) the request for WHO and the UN regional commissions in cooperation with UNRSC partners and other stakeholders to prepare a plan of action of the Second Decade.</w:t>
      </w:r>
    </w:p>
    <w:p w14:paraId="47290D9A" w14:textId="5CFDBF83" w:rsidR="00D8751E" w:rsidRPr="007E1CAB" w:rsidRDefault="00D01962" w:rsidP="00D8751E">
      <w:pPr>
        <w:pStyle w:val="SingleTxtG"/>
      </w:pPr>
      <w:r w:rsidRPr="007E1CAB">
        <w:t xml:space="preserve">The Committee will be </w:t>
      </w:r>
      <w:r w:rsidRPr="00144789">
        <w:rPr>
          <w:b/>
          <w:bCs/>
        </w:rPr>
        <w:t>informed about</w:t>
      </w:r>
      <w:r w:rsidRPr="007E1CAB">
        <w:t xml:space="preserve"> the main developments in the activities of the United Nations Secretary-General’s Special Envoy for Road Safety and areas of cooperation with the Committee (ECE/TRANS/2021/</w:t>
      </w:r>
      <w:r>
        <w:t>18</w:t>
      </w:r>
      <w:r w:rsidRPr="007E1CAB">
        <w:t xml:space="preserve">). The Committee may wish to </w:t>
      </w:r>
      <w:r w:rsidRPr="00144789">
        <w:rPr>
          <w:b/>
          <w:bCs/>
        </w:rPr>
        <w:t>express its appreciation</w:t>
      </w:r>
      <w:r w:rsidRPr="007E1CAB">
        <w:t xml:space="preserve"> to the Special Envoy for his </w:t>
      </w:r>
      <w:r>
        <w:t>efforts in particular in promoting accession and implementation of the UN road safety conventions</w:t>
      </w:r>
      <w:r w:rsidRPr="007E1CAB">
        <w:t xml:space="preserve">. </w:t>
      </w:r>
    </w:p>
    <w:p w14:paraId="2E5C91A2" w14:textId="2F8DF04D" w:rsidR="00D8751E" w:rsidRPr="007E1CAB" w:rsidRDefault="00783B99" w:rsidP="00432CF8">
      <w:pPr>
        <w:pStyle w:val="SingleTxtG"/>
        <w:rPr>
          <w:rFonts w:asciiTheme="majorBidi" w:hAnsiTheme="majorBidi" w:cstheme="majorBidi"/>
        </w:rPr>
      </w:pPr>
      <w:r w:rsidRPr="007E1CAB">
        <w:rPr>
          <w:lang w:eastAsia="en-US"/>
        </w:rPr>
        <w:t xml:space="preserve">The Committee will be </w:t>
      </w:r>
      <w:r w:rsidRPr="00144789">
        <w:rPr>
          <w:b/>
          <w:bCs/>
          <w:lang w:eastAsia="en-US"/>
        </w:rPr>
        <w:t>informed</w:t>
      </w:r>
      <w:r w:rsidRPr="007E1CAB">
        <w:rPr>
          <w:lang w:eastAsia="en-US"/>
        </w:rPr>
        <w:t xml:space="preserve"> about </w:t>
      </w:r>
      <w:r>
        <w:rPr>
          <w:lang w:eastAsia="en-US"/>
        </w:rPr>
        <w:t xml:space="preserve">the latest activities of the United Nations Road Safety Fund (UNRSF), including </w:t>
      </w:r>
      <w:r w:rsidRPr="007E1CAB">
        <w:rPr>
          <w:lang w:eastAsia="en-US"/>
        </w:rPr>
        <w:t xml:space="preserve">the launch of the second formal call for proposals, as well as the </w:t>
      </w:r>
      <w:r>
        <w:rPr>
          <w:lang w:eastAsia="en-US"/>
        </w:rPr>
        <w:t>future plan</w:t>
      </w:r>
      <w:r w:rsidRPr="007E1CAB">
        <w:rPr>
          <w:lang w:eastAsia="en-US"/>
        </w:rPr>
        <w:t xml:space="preserve"> for the Fund </w:t>
      </w:r>
      <w:r w:rsidRPr="007E1CAB">
        <w:rPr>
          <w:rFonts w:asciiTheme="majorBidi" w:hAnsiTheme="majorBidi" w:cstheme="majorBidi"/>
        </w:rPr>
        <w:t>(ECE/TRANS/2021/</w:t>
      </w:r>
      <w:r>
        <w:rPr>
          <w:rFonts w:asciiTheme="majorBidi" w:hAnsiTheme="majorBidi" w:cstheme="majorBidi"/>
        </w:rPr>
        <w:t>19</w:t>
      </w:r>
      <w:r w:rsidRPr="007E1CAB">
        <w:rPr>
          <w:rFonts w:asciiTheme="majorBidi" w:hAnsiTheme="majorBidi" w:cstheme="majorBidi"/>
        </w:rPr>
        <w:t>)</w:t>
      </w:r>
      <w:r w:rsidRPr="007E1CAB">
        <w:rPr>
          <w:lang w:eastAsia="en-US"/>
        </w:rPr>
        <w:t>.</w:t>
      </w:r>
    </w:p>
    <w:p w14:paraId="304BACA6" w14:textId="77777777" w:rsidR="00D8751E" w:rsidRPr="007E1CAB" w:rsidRDefault="00D8751E" w:rsidP="00D8751E">
      <w:pPr>
        <w:pStyle w:val="SingleTxtG"/>
        <w:rPr>
          <w:b/>
        </w:rPr>
      </w:pPr>
      <w:r w:rsidRPr="007E1CAB">
        <w:rPr>
          <w:b/>
        </w:rPr>
        <w:t>Documentation</w:t>
      </w:r>
    </w:p>
    <w:p w14:paraId="56960E7A" w14:textId="06AD6B41" w:rsidR="00CC70CC" w:rsidRPr="00CC70CC" w:rsidRDefault="00D8751E" w:rsidP="00D8751E">
      <w:pPr>
        <w:spacing w:after="120"/>
        <w:ind w:left="1134" w:right="1134"/>
      </w:pPr>
      <w:r w:rsidRPr="007E1CAB">
        <w:t>ECE/TRANS/2020/9</w:t>
      </w:r>
      <w:r>
        <w:t xml:space="preserve">, </w:t>
      </w:r>
      <w:r w:rsidRPr="007E1CAB">
        <w:rPr>
          <w:rFonts w:asciiTheme="majorBidi" w:hAnsiTheme="majorBidi" w:cstheme="majorBidi"/>
          <w:color w:val="000000" w:themeColor="text1"/>
        </w:rPr>
        <w:t>Informal document No.</w:t>
      </w:r>
      <w:r w:rsidR="007D78EF">
        <w:rPr>
          <w:rFonts w:asciiTheme="majorBidi" w:hAnsiTheme="majorBidi" w:cstheme="majorBidi"/>
          <w:color w:val="000000" w:themeColor="text1"/>
        </w:rPr>
        <w:t xml:space="preserve"> 5</w:t>
      </w:r>
      <w:r w:rsidR="00985DC0" w:rsidRPr="007E1CAB">
        <w:rPr>
          <w:rFonts w:asciiTheme="majorBidi" w:hAnsiTheme="majorBidi" w:cstheme="majorBidi"/>
        </w:rPr>
        <w:t>, ECE/TRANS/2021/</w:t>
      </w:r>
      <w:r w:rsidR="005C14C7">
        <w:rPr>
          <w:rFonts w:asciiTheme="majorBidi" w:hAnsiTheme="majorBidi" w:cstheme="majorBidi"/>
        </w:rPr>
        <w:t>18</w:t>
      </w:r>
      <w:r w:rsidR="00985DC0">
        <w:rPr>
          <w:rFonts w:asciiTheme="majorBidi" w:hAnsiTheme="majorBidi" w:cstheme="majorBidi"/>
        </w:rPr>
        <w:t xml:space="preserve">, </w:t>
      </w:r>
      <w:r w:rsidRPr="007E1CAB">
        <w:rPr>
          <w:rFonts w:asciiTheme="majorBidi" w:hAnsiTheme="majorBidi" w:cstheme="majorBidi"/>
        </w:rPr>
        <w:t>ECE/TRANS/2021/</w:t>
      </w:r>
      <w:r w:rsidR="005C14C7">
        <w:rPr>
          <w:rFonts w:asciiTheme="majorBidi" w:hAnsiTheme="majorBidi" w:cstheme="majorBidi"/>
        </w:rPr>
        <w:t>19</w:t>
      </w:r>
    </w:p>
    <w:p w14:paraId="5FB304A8" w14:textId="39B12ED5" w:rsidR="00280908" w:rsidRDefault="00CB5ECE" w:rsidP="00CB5ECE">
      <w:pPr>
        <w:pStyle w:val="H23G"/>
      </w:pPr>
      <w:r>
        <w:tab/>
      </w:r>
      <w:r w:rsidR="00280908" w:rsidRPr="00FF02F5">
        <w:t>(</w:t>
      </w:r>
      <w:proofErr w:type="spellStart"/>
      <w:r w:rsidR="00280908" w:rsidRPr="00FF02F5">
        <w:t>i</w:t>
      </w:r>
      <w:proofErr w:type="spellEnd"/>
      <w:r w:rsidR="00280908" w:rsidRPr="00FF02F5">
        <w:t>)</w:t>
      </w:r>
      <w:r w:rsidR="00280908" w:rsidRPr="00FF02F5">
        <w:tab/>
        <w:t>Harmonization of vehicle regulations</w:t>
      </w:r>
    </w:p>
    <w:p w14:paraId="5D44D9C9" w14:textId="45F85449"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t xml:space="preserve">The Committee will be </w:t>
      </w:r>
      <w:r w:rsidRPr="00DB1861">
        <w:rPr>
          <w:rFonts w:asciiTheme="majorBidi" w:hAnsiTheme="majorBidi" w:cstheme="majorBidi"/>
          <w:b/>
          <w:bCs/>
        </w:rPr>
        <w:t>informed</w:t>
      </w:r>
      <w:r w:rsidRPr="00492AD3">
        <w:rPr>
          <w:rFonts w:asciiTheme="majorBidi" w:hAnsiTheme="majorBidi" w:cstheme="majorBidi"/>
          <w:b/>
          <w:bCs/>
        </w:rPr>
        <w:t xml:space="preserve"> </w:t>
      </w:r>
      <w:r w:rsidRPr="00492AD3">
        <w:rPr>
          <w:rFonts w:asciiTheme="majorBidi" w:hAnsiTheme="majorBidi" w:cstheme="majorBidi"/>
        </w:rPr>
        <w:t>about the most recent developments in the work carried out by the World Forum for Harmonization of Vehicle Regulations (WP.29) and its six subsidiary Working Parties (GRBP, GRE, GRPE, GRSG, GRSP and GRVA), the Administrative Committee of the 1958 Agreement, the Administrative Committee of the 1997 Agreement and the Executive Committee of the 1998 Agreement (ECE/TRANS/2021/</w:t>
      </w:r>
      <w:r w:rsidR="005C14C7">
        <w:rPr>
          <w:rFonts w:asciiTheme="majorBidi" w:hAnsiTheme="majorBidi" w:cstheme="majorBidi"/>
        </w:rPr>
        <w:t>20</w:t>
      </w:r>
      <w:r w:rsidRPr="00492AD3">
        <w:rPr>
          <w:rFonts w:asciiTheme="majorBidi" w:hAnsiTheme="majorBidi" w:cstheme="majorBidi"/>
        </w:rPr>
        <w:t xml:space="preserve">). </w:t>
      </w:r>
    </w:p>
    <w:p w14:paraId="3563E35D" w14:textId="2EECD6E3"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t xml:space="preserve">The Committee will also be </w:t>
      </w:r>
      <w:r w:rsidRPr="00DB1861">
        <w:rPr>
          <w:rFonts w:asciiTheme="majorBidi" w:hAnsiTheme="majorBidi" w:cstheme="majorBidi"/>
          <w:b/>
          <w:bCs/>
        </w:rPr>
        <w:t>informed</w:t>
      </w:r>
      <w:r w:rsidRPr="00492AD3">
        <w:rPr>
          <w:rFonts w:asciiTheme="majorBidi" w:hAnsiTheme="majorBidi" w:cstheme="majorBidi"/>
          <w:b/>
          <w:bCs/>
        </w:rPr>
        <w:t xml:space="preserve"> </w:t>
      </w:r>
      <w:r w:rsidRPr="00492AD3">
        <w:rPr>
          <w:rFonts w:asciiTheme="majorBidi" w:hAnsiTheme="majorBidi" w:cstheme="majorBidi"/>
        </w:rPr>
        <w:t xml:space="preserve">about the activities of the World Forum and its Working Parties as reflected in ECE/TRANS/WP.29/2020/1/Rev.2 which provides a detailed overview of the distribution of the areas of work among the different groups as a result of the processes of work prioritisation and of the alignment with the ITC </w:t>
      </w:r>
      <w:r w:rsidR="00300706">
        <w:rPr>
          <w:rFonts w:asciiTheme="majorBidi" w:hAnsiTheme="majorBidi" w:cstheme="majorBidi"/>
        </w:rPr>
        <w:t>S</w:t>
      </w:r>
      <w:r w:rsidRPr="00492AD3">
        <w:rPr>
          <w:rFonts w:asciiTheme="majorBidi" w:hAnsiTheme="majorBidi" w:cstheme="majorBidi"/>
        </w:rPr>
        <w:t>trategy.</w:t>
      </w:r>
    </w:p>
    <w:p w14:paraId="54163D7A" w14:textId="4A28037A"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lastRenderedPageBreak/>
        <w:t xml:space="preserve">The Committee may wish to </w:t>
      </w:r>
      <w:r w:rsidRPr="00DB1861">
        <w:rPr>
          <w:rFonts w:asciiTheme="majorBidi" w:hAnsiTheme="majorBidi" w:cstheme="majorBidi"/>
          <w:b/>
          <w:bCs/>
        </w:rPr>
        <w:t>note</w:t>
      </w:r>
      <w:r w:rsidRPr="00492AD3">
        <w:rPr>
          <w:rFonts w:asciiTheme="majorBidi" w:hAnsiTheme="majorBidi" w:cstheme="majorBidi"/>
          <w:b/>
          <w:bCs/>
        </w:rPr>
        <w:t xml:space="preserve"> </w:t>
      </w:r>
      <w:r w:rsidRPr="00492AD3">
        <w:rPr>
          <w:rFonts w:asciiTheme="majorBidi" w:hAnsiTheme="majorBidi" w:cstheme="majorBidi"/>
        </w:rPr>
        <w:t xml:space="preserve">that over 40 informal groups worked during 2020 in parallel to the World Forum and to its subsidiary bodies to assist them in developing new vehicle regulations and updating the 152 existing UN Regulations annexed to the 1958 Agreement, 20 UN Global Technical Regulations (UN GTRs) associated to the 1998 Agreement and </w:t>
      </w:r>
      <w:r w:rsidR="00D03882">
        <w:rPr>
          <w:rFonts w:asciiTheme="majorBidi" w:hAnsiTheme="majorBidi" w:cstheme="majorBidi"/>
        </w:rPr>
        <w:t>four</w:t>
      </w:r>
      <w:r w:rsidR="00D03882" w:rsidRPr="00492AD3">
        <w:rPr>
          <w:rFonts w:asciiTheme="majorBidi" w:hAnsiTheme="majorBidi" w:cstheme="majorBidi"/>
        </w:rPr>
        <w:t xml:space="preserve"> </w:t>
      </w:r>
      <w:r w:rsidRPr="00492AD3">
        <w:rPr>
          <w:rFonts w:asciiTheme="majorBidi" w:hAnsiTheme="majorBidi" w:cstheme="majorBidi"/>
        </w:rPr>
        <w:t xml:space="preserve">UN Rules annexed to the 1997 Agreement with 96 amendments and established </w:t>
      </w:r>
      <w:r w:rsidR="00D03882">
        <w:rPr>
          <w:rFonts w:asciiTheme="majorBidi" w:hAnsiTheme="majorBidi" w:cstheme="majorBidi"/>
        </w:rPr>
        <w:t>nine</w:t>
      </w:r>
      <w:r w:rsidR="00D03882" w:rsidRPr="00492AD3">
        <w:rPr>
          <w:rFonts w:asciiTheme="majorBidi" w:hAnsiTheme="majorBidi" w:cstheme="majorBidi"/>
        </w:rPr>
        <w:t xml:space="preserve"> </w:t>
      </w:r>
      <w:r w:rsidRPr="00492AD3">
        <w:rPr>
          <w:rFonts w:asciiTheme="majorBidi" w:hAnsiTheme="majorBidi" w:cstheme="majorBidi"/>
        </w:rPr>
        <w:t xml:space="preserve">UN Regulations and UN GTRs. </w:t>
      </w:r>
    </w:p>
    <w:p w14:paraId="7441513A" w14:textId="77777777"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t xml:space="preserve">The Committee may wish to </w:t>
      </w:r>
      <w:r w:rsidRPr="00EB568A">
        <w:rPr>
          <w:rFonts w:asciiTheme="majorBidi" w:hAnsiTheme="majorBidi" w:cstheme="majorBidi"/>
          <w:b/>
          <w:bCs/>
        </w:rPr>
        <w:t>note</w:t>
      </w:r>
      <w:r w:rsidRPr="00492AD3">
        <w:rPr>
          <w:rFonts w:asciiTheme="majorBidi" w:hAnsiTheme="majorBidi" w:cstheme="majorBidi"/>
          <w:b/>
          <w:bCs/>
        </w:rPr>
        <w:t xml:space="preserve"> </w:t>
      </w:r>
      <w:r w:rsidRPr="00492AD3">
        <w:rPr>
          <w:rFonts w:asciiTheme="majorBidi" w:hAnsiTheme="majorBidi" w:cstheme="majorBidi"/>
        </w:rPr>
        <w:t>the number of contracting parties to the 1958 Agreement (57), to the 1998 Agreement (36), and to the 1997 Agreement (16).</w:t>
      </w:r>
    </w:p>
    <w:p w14:paraId="08D60B18" w14:textId="73E7A545"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t xml:space="preserve">The Committee may wish to be </w:t>
      </w:r>
      <w:r w:rsidRPr="00EB568A">
        <w:rPr>
          <w:rFonts w:asciiTheme="majorBidi" w:hAnsiTheme="majorBidi" w:cstheme="majorBidi"/>
          <w:b/>
          <w:bCs/>
        </w:rPr>
        <w:t>informed</w:t>
      </w:r>
      <w:r w:rsidRPr="00492AD3">
        <w:rPr>
          <w:rFonts w:asciiTheme="majorBidi" w:hAnsiTheme="majorBidi" w:cstheme="majorBidi"/>
        </w:rPr>
        <w:t xml:space="preserve">, that the first set of UN Regulations for automated vehicles adopted at the June 2020 session of WP.29 entered into force on 22 January 2021. These new UN Regulations not only cover the UN Regulation on Automated Lane Keeping Systems – the first application of vehicle automatization of level </w:t>
      </w:r>
      <w:r w:rsidR="00D03882">
        <w:rPr>
          <w:rFonts w:asciiTheme="majorBidi" w:hAnsiTheme="majorBidi" w:cstheme="majorBidi"/>
        </w:rPr>
        <w:t>three</w:t>
      </w:r>
      <w:r w:rsidRPr="00492AD3">
        <w:rPr>
          <w:rFonts w:asciiTheme="majorBidi" w:hAnsiTheme="majorBidi" w:cstheme="majorBidi"/>
        </w:rPr>
        <w:t xml:space="preserve">, but also forward-looking UN Regulations on Cyber Security and on Over the Air Software Updates. On the same date the new UN Regulation on Fuel System Integrity and Electric Power Train Safety at rear-end collision and the new UN Regulation on Worldwide harmonized Light vehicles Test Procedure (WLTP Regulation) entered into force </w:t>
      </w:r>
      <w:r w:rsidR="00D03882">
        <w:rPr>
          <w:rFonts w:asciiTheme="majorBidi" w:hAnsiTheme="majorBidi" w:cstheme="majorBidi"/>
        </w:rPr>
        <w:t>as well</w:t>
      </w:r>
      <w:r w:rsidRPr="00492AD3">
        <w:rPr>
          <w:rFonts w:asciiTheme="majorBidi" w:hAnsiTheme="majorBidi" w:cstheme="majorBidi"/>
        </w:rPr>
        <w:t xml:space="preserve">. Two new UN Regulations aiming at the protection of vulnerable road users, the new UN Regulation on Reversing Motion and on Moving Off Information Systems were adopted during the November 2020 session. </w:t>
      </w:r>
    </w:p>
    <w:p w14:paraId="16745649" w14:textId="0B1BE628"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t xml:space="preserve">The Committee may wish to </w:t>
      </w:r>
      <w:r w:rsidRPr="00EB568A">
        <w:rPr>
          <w:rFonts w:asciiTheme="majorBidi" w:hAnsiTheme="majorBidi" w:cstheme="majorBidi"/>
          <w:b/>
          <w:bCs/>
        </w:rPr>
        <w:t>note</w:t>
      </w:r>
      <w:r w:rsidRPr="00492AD3">
        <w:rPr>
          <w:rFonts w:asciiTheme="majorBidi" w:hAnsiTheme="majorBidi" w:cstheme="majorBidi"/>
          <w:b/>
          <w:bCs/>
        </w:rPr>
        <w:t xml:space="preserve"> </w:t>
      </w:r>
      <w:r w:rsidRPr="00492AD3">
        <w:rPr>
          <w:rFonts w:asciiTheme="majorBidi" w:hAnsiTheme="majorBidi" w:cstheme="majorBidi"/>
        </w:rPr>
        <w:t xml:space="preserve">that the third amendment of the 1997 Agreement entered into force on 13 November 2019. This amendment will not only enhance clarity of the provisions by adding further definitions, but it also provides for an enhanced level of quality based on the requirements of the new appendix </w:t>
      </w:r>
      <w:r w:rsidR="00D03882">
        <w:rPr>
          <w:rFonts w:asciiTheme="majorBidi" w:hAnsiTheme="majorBidi" w:cstheme="majorBidi"/>
        </w:rPr>
        <w:t>three</w:t>
      </w:r>
      <w:r w:rsidR="00D03882" w:rsidRPr="00492AD3">
        <w:rPr>
          <w:rFonts w:asciiTheme="majorBidi" w:hAnsiTheme="majorBidi" w:cstheme="majorBidi"/>
        </w:rPr>
        <w:t xml:space="preserve"> </w:t>
      </w:r>
      <w:r w:rsidRPr="00492AD3">
        <w:rPr>
          <w:rFonts w:asciiTheme="majorBidi" w:hAnsiTheme="majorBidi" w:cstheme="majorBidi"/>
        </w:rPr>
        <w:t>on conformity of the periodical technical inspection process. The supporting Resolution R.E.6 related to requirements for testing equipment, for skills and training of inspectors and for supervision of test centres was amended with elements related to Technical Roadside Inspections of commercial vehicles</w:t>
      </w:r>
      <w:r w:rsidR="00D03882">
        <w:rPr>
          <w:rFonts w:asciiTheme="majorBidi" w:hAnsiTheme="majorBidi" w:cstheme="majorBidi"/>
        </w:rPr>
        <w:t>.</w:t>
      </w:r>
      <w:r w:rsidRPr="00492AD3">
        <w:rPr>
          <w:rFonts w:asciiTheme="majorBidi" w:hAnsiTheme="majorBidi" w:cstheme="majorBidi"/>
        </w:rPr>
        <w:t xml:space="preserve"> </w:t>
      </w:r>
      <w:r w:rsidR="00D03882">
        <w:rPr>
          <w:rFonts w:asciiTheme="majorBidi" w:hAnsiTheme="majorBidi" w:cstheme="majorBidi"/>
        </w:rPr>
        <w:t>This amendment</w:t>
      </w:r>
      <w:r w:rsidRPr="00492AD3">
        <w:rPr>
          <w:rFonts w:asciiTheme="majorBidi" w:hAnsiTheme="majorBidi" w:cstheme="majorBidi"/>
        </w:rPr>
        <w:t xml:space="preserve"> will further enhance the maintenance of vehicle safety even between mandatory periodic inspections.</w:t>
      </w:r>
    </w:p>
    <w:p w14:paraId="081EFBB3" w14:textId="30942EFE" w:rsidR="005F2E59" w:rsidRPr="00492AD3" w:rsidRDefault="005F2E59" w:rsidP="005F2E59">
      <w:pPr>
        <w:pStyle w:val="SingleTxtG"/>
        <w:rPr>
          <w:rFonts w:asciiTheme="majorBidi" w:hAnsiTheme="majorBidi" w:cstheme="majorBidi"/>
        </w:rPr>
      </w:pPr>
      <w:r w:rsidRPr="00492AD3">
        <w:rPr>
          <w:rFonts w:asciiTheme="majorBidi" w:hAnsiTheme="majorBidi" w:cstheme="majorBidi"/>
        </w:rPr>
        <w:t xml:space="preserve">The Committee may wish to </w:t>
      </w:r>
      <w:r w:rsidRPr="00EB568A">
        <w:rPr>
          <w:rFonts w:asciiTheme="majorBidi" w:hAnsiTheme="majorBidi" w:cstheme="majorBidi"/>
          <w:b/>
          <w:bCs/>
        </w:rPr>
        <w:t>note</w:t>
      </w:r>
      <w:r w:rsidRPr="00492AD3">
        <w:rPr>
          <w:rFonts w:asciiTheme="majorBidi" w:hAnsiTheme="majorBidi" w:cstheme="majorBidi"/>
          <w:b/>
          <w:bCs/>
        </w:rPr>
        <w:t xml:space="preserve"> </w:t>
      </w:r>
      <w:r w:rsidRPr="00492AD3">
        <w:rPr>
          <w:rFonts w:asciiTheme="majorBidi" w:hAnsiTheme="majorBidi" w:cstheme="majorBidi"/>
        </w:rPr>
        <w:t>that the Executive Committee of the 1998 Agreement established a new Global Technical Regulation No. 21 on the Determination of Electrified Vehicle Power and adopted eight amendments to Global Technical Regulations No. 3 (Motorcycle braking), No. 6 (Safety glazing), No. 7 (Head restraints),</w:t>
      </w:r>
      <w:r w:rsidR="00C66813">
        <w:rPr>
          <w:rFonts w:asciiTheme="majorBidi" w:hAnsiTheme="majorBidi" w:cstheme="majorBidi"/>
        </w:rPr>
        <w:t xml:space="preserve"> </w:t>
      </w:r>
      <w:r w:rsidRPr="00492AD3">
        <w:rPr>
          <w:rFonts w:asciiTheme="majorBidi" w:hAnsiTheme="majorBidi" w:cstheme="majorBidi"/>
        </w:rPr>
        <w:t xml:space="preserve">No. 15 (Worldwide harmonized Light vehicle Test Procedure), No. 16 (Tyres), No. 18 (On-Board Diagnostic (OBD) systems for L-category vehicles) and to No. 19 (Evaporate Emission Test Worldwide harmonized Light Duty Test Procedure). </w:t>
      </w:r>
    </w:p>
    <w:p w14:paraId="5D5E8242" w14:textId="6555A454" w:rsidR="00CC70CC" w:rsidRDefault="005F2E59" w:rsidP="005F2E59">
      <w:pPr>
        <w:spacing w:after="120"/>
        <w:ind w:left="1134" w:right="1134"/>
        <w:rPr>
          <w:rFonts w:asciiTheme="majorBidi" w:hAnsiTheme="majorBidi" w:cstheme="majorBidi"/>
        </w:rPr>
      </w:pPr>
      <w:r w:rsidRPr="005F2E59">
        <w:rPr>
          <w:rFonts w:asciiTheme="majorBidi" w:hAnsiTheme="majorBidi" w:cstheme="majorBidi"/>
        </w:rPr>
        <w:t>The Committee may wish to be informed about the status of establishing the type-approval database DETA</w:t>
      </w:r>
      <w:r w:rsidRPr="005F2E59">
        <w:rPr>
          <w:rFonts w:asciiTheme="majorBidi" w:hAnsiTheme="majorBidi" w:cstheme="majorBidi"/>
          <w:vertAlign w:val="superscript"/>
        </w:rPr>
        <w:footnoteReference w:id="6"/>
      </w:r>
      <w:r w:rsidR="00C66813">
        <w:rPr>
          <w:rFonts w:asciiTheme="majorBidi" w:hAnsiTheme="majorBidi" w:cstheme="majorBidi"/>
        </w:rPr>
        <w:t xml:space="preserve"> </w:t>
      </w:r>
      <w:r w:rsidRPr="005F2E59">
        <w:rPr>
          <w:rFonts w:asciiTheme="majorBidi" w:hAnsiTheme="majorBidi" w:cstheme="majorBidi"/>
        </w:rPr>
        <w:t>being currently hosted by Germany.</w:t>
      </w:r>
    </w:p>
    <w:p w14:paraId="7D4E160E" w14:textId="77777777" w:rsidR="005F2E59" w:rsidRPr="007E1CAB" w:rsidRDefault="005F2E59" w:rsidP="005F2E59">
      <w:pPr>
        <w:pStyle w:val="SingleTxtG"/>
        <w:rPr>
          <w:b/>
        </w:rPr>
      </w:pPr>
      <w:r w:rsidRPr="007E1CAB">
        <w:rPr>
          <w:b/>
        </w:rPr>
        <w:t>Documentation</w:t>
      </w:r>
    </w:p>
    <w:p w14:paraId="655D2F2F" w14:textId="62C64CC9" w:rsidR="005F2E59" w:rsidRPr="005F2E59" w:rsidRDefault="005F2E59" w:rsidP="005F2E59">
      <w:pPr>
        <w:spacing w:after="120"/>
        <w:ind w:left="1134" w:right="1134"/>
      </w:pPr>
      <w:r w:rsidRPr="007E1CAB">
        <w:t>ECE/TRANS/202</w:t>
      </w:r>
      <w:r>
        <w:t>1</w:t>
      </w:r>
      <w:r w:rsidRPr="007E1CAB">
        <w:t>/</w:t>
      </w:r>
      <w:r w:rsidR="007E68F3">
        <w:t>20</w:t>
      </w:r>
    </w:p>
    <w:p w14:paraId="71C682CF" w14:textId="3DEDB90E" w:rsidR="00280908" w:rsidRDefault="00CB5ECE" w:rsidP="00CB5ECE">
      <w:pPr>
        <w:pStyle w:val="H23G"/>
      </w:pPr>
      <w:r>
        <w:tab/>
      </w:r>
      <w:r w:rsidR="00280908" w:rsidRPr="00FF02F5">
        <w:t>(j)</w:t>
      </w:r>
      <w:r w:rsidR="00280908" w:rsidRPr="00FF02F5">
        <w:tab/>
        <w:t>Transport of dangerous goods</w:t>
      </w:r>
    </w:p>
    <w:p w14:paraId="5503C32A" w14:textId="084B008C" w:rsidR="004A7B7B" w:rsidRDefault="004A7B7B" w:rsidP="0045481B">
      <w:pPr>
        <w:pStyle w:val="SingleTxtG"/>
      </w:pPr>
      <w:r w:rsidRPr="00910CFD">
        <w:t xml:space="preserve">The Committee may wish to </w:t>
      </w:r>
      <w:r w:rsidRPr="00EB568A">
        <w:rPr>
          <w:b/>
          <w:bCs/>
        </w:rPr>
        <w:t>note</w:t>
      </w:r>
      <w:r w:rsidRPr="00910CFD">
        <w:rPr>
          <w:b/>
          <w:bCs/>
        </w:rPr>
        <w:t xml:space="preserve"> </w:t>
      </w:r>
      <w:r w:rsidRPr="00910CFD">
        <w:t>that</w:t>
      </w:r>
      <w:r>
        <w:t xml:space="preserve"> both sessions of the ECOSOC Sub-Committees of experts scheduled to be held in June/July </w:t>
      </w:r>
      <w:r w:rsidR="0045481B">
        <w:t>were cancelled</w:t>
      </w:r>
      <w:r w:rsidRPr="00314DAE">
        <w:t xml:space="preserve"> </w:t>
      </w:r>
      <w:r>
        <w:t>due to COVID-19 pandemic measures.</w:t>
      </w:r>
    </w:p>
    <w:p w14:paraId="0C6306F7" w14:textId="77777777" w:rsidR="004A7B7B" w:rsidRPr="00910CFD" w:rsidRDefault="004A7B7B" w:rsidP="004A7B7B">
      <w:pPr>
        <w:pStyle w:val="SingleTxtG"/>
      </w:pPr>
      <w:r>
        <w:t>T</w:t>
      </w:r>
      <w:r w:rsidRPr="00910CFD">
        <w:t xml:space="preserve">he Sub-Committee of Experts on the Transport of Dangerous Goods of the Economic and Social Council </w:t>
      </w:r>
      <w:r>
        <w:t>met</w:t>
      </w:r>
      <w:r w:rsidRPr="00910CFD">
        <w:t xml:space="preserve"> from </w:t>
      </w:r>
      <w:r>
        <w:t>30 November</w:t>
      </w:r>
      <w:r w:rsidRPr="00910CFD">
        <w:t xml:space="preserve"> to </w:t>
      </w:r>
      <w:r>
        <w:t>8 December</w:t>
      </w:r>
      <w:r w:rsidRPr="00910CFD">
        <w:t xml:space="preserve"> 20</w:t>
      </w:r>
      <w:r>
        <w:t>20</w:t>
      </w:r>
      <w:r w:rsidRPr="00910CFD">
        <w:t xml:space="preserve"> (see report </w:t>
      </w:r>
      <w:r w:rsidRPr="002151BC">
        <w:t>ST/SG/AC.10/C.3/1</w:t>
      </w:r>
      <w:r>
        <w:t>14</w:t>
      </w:r>
      <w:r w:rsidRPr="0033075D">
        <w:t xml:space="preserve"> and Add.1)</w:t>
      </w:r>
      <w:r w:rsidRPr="00910CFD">
        <w:t>. The Sub-Committee of Experts on the Globally Harmonized System of Classification and Labelling of Chemicals met from</w:t>
      </w:r>
      <w:r>
        <w:t xml:space="preserve"> 9</w:t>
      </w:r>
      <w:r w:rsidRPr="00910CFD">
        <w:t xml:space="preserve"> to </w:t>
      </w:r>
      <w:r>
        <w:t>11</w:t>
      </w:r>
      <w:r w:rsidRPr="00910CFD">
        <w:t xml:space="preserve"> December 20</w:t>
      </w:r>
      <w:r>
        <w:t>20</w:t>
      </w:r>
      <w:r w:rsidRPr="00910CFD">
        <w:t xml:space="preserve"> (see report ST/SG/AC.10/C.4/7</w:t>
      </w:r>
      <w:r>
        <w:t>8</w:t>
      </w:r>
      <w:r w:rsidRPr="00910CFD">
        <w:t>).</w:t>
      </w:r>
    </w:p>
    <w:p w14:paraId="4E0EEA00" w14:textId="50F00771" w:rsidR="004A7B7B" w:rsidRPr="0033075D" w:rsidRDefault="004A7B7B" w:rsidP="004A7B7B">
      <w:pPr>
        <w:pStyle w:val="SingleTxtG"/>
      </w:pPr>
      <w:r w:rsidRPr="00910CFD">
        <w:t xml:space="preserve">The Committee of Experts on the Transport of Dangerous Goods and on the Globally Harmonized System of Classification and Labelling of Chemicals held its </w:t>
      </w:r>
      <w:r>
        <w:t>te</w:t>
      </w:r>
      <w:r w:rsidRPr="00910CFD">
        <w:t xml:space="preserve">nth session on </w:t>
      </w:r>
      <w:r>
        <w:t>11</w:t>
      </w:r>
      <w:r w:rsidRPr="00910CFD">
        <w:t xml:space="preserve"> December 20</w:t>
      </w:r>
      <w:r>
        <w:t>20</w:t>
      </w:r>
      <w:r w:rsidRPr="00910CFD">
        <w:t>, to consider the work of both Sub-Committees over the 201</w:t>
      </w:r>
      <w:r>
        <w:t>9</w:t>
      </w:r>
      <w:r w:rsidR="00C66813">
        <w:t>–</w:t>
      </w:r>
      <w:r w:rsidRPr="0033075D">
        <w:t>20</w:t>
      </w:r>
      <w:r>
        <w:t>20</w:t>
      </w:r>
      <w:r w:rsidRPr="0033075D">
        <w:t xml:space="preserve"> </w:t>
      </w:r>
      <w:r w:rsidRPr="0033075D">
        <w:lastRenderedPageBreak/>
        <w:t>biennium (see report ST/SG/AC.10/4</w:t>
      </w:r>
      <w:r>
        <w:t>8</w:t>
      </w:r>
      <w:r w:rsidRPr="0033075D">
        <w:t>). It adopted recommendations (ST/SG/AC.10/4</w:t>
      </w:r>
      <w:r>
        <w:t>8</w:t>
      </w:r>
      <w:r w:rsidRPr="0033075D">
        <w:t>/Adds.1</w:t>
      </w:r>
      <w:r w:rsidR="00C66813">
        <w:t>–</w:t>
      </w:r>
      <w:r w:rsidRPr="0033075D">
        <w:t>3) that will be reflected in publications to be prepared by the secretariat in 20</w:t>
      </w:r>
      <w:r>
        <w:t>2</w:t>
      </w:r>
      <w:r w:rsidRPr="0033075D">
        <w:t>1 (twenty-</w:t>
      </w:r>
      <w:r>
        <w:t>second</w:t>
      </w:r>
      <w:r w:rsidRPr="0033075D">
        <w:t xml:space="preserve"> revised edition of the Recommendations on the Transport of Dangerous Goods, Model Regulations; </w:t>
      </w:r>
      <w:r>
        <w:t>eigh</w:t>
      </w:r>
      <w:r w:rsidRPr="0033075D">
        <w:t xml:space="preserve">th revised edition of the Recommendations on the Transport of Dangerous Goods, Manual of Tests and Criteria; and </w:t>
      </w:r>
      <w:r>
        <w:t>nin</w:t>
      </w:r>
      <w:r w:rsidRPr="0033075D">
        <w:t>th revised edition of the Globally Harmonized System of Classification and Labelling of Chemicals).</w:t>
      </w:r>
    </w:p>
    <w:p w14:paraId="2D33EBA6" w14:textId="5549B0C0" w:rsidR="004A7B7B" w:rsidRPr="0033075D" w:rsidRDefault="004A7B7B" w:rsidP="004A7B7B">
      <w:pPr>
        <w:pStyle w:val="SingleTxtG"/>
      </w:pPr>
      <w:r w:rsidRPr="0033075D">
        <w:t xml:space="preserve">The Committee </w:t>
      </w:r>
      <w:r w:rsidRPr="00020B56">
        <w:rPr>
          <w:b/>
          <w:bCs/>
        </w:rPr>
        <w:t>will be informed</w:t>
      </w:r>
      <w:r w:rsidRPr="00910CFD">
        <w:t xml:space="preserve"> that </w:t>
      </w:r>
      <w:r w:rsidR="00EB568A">
        <w:t>the International Maritime Organization (</w:t>
      </w:r>
      <w:r w:rsidRPr="00910CFD">
        <w:t>IMO</w:t>
      </w:r>
      <w:r w:rsidR="00EB568A">
        <w:t>)</w:t>
      </w:r>
      <w:r w:rsidRPr="00910CFD">
        <w:t>,</w:t>
      </w:r>
      <w:r w:rsidR="00C66813">
        <w:t xml:space="preserve"> </w:t>
      </w:r>
      <w:r w:rsidR="00020B56">
        <w:t>the International Civil Aviation Organization</w:t>
      </w:r>
      <w:r w:rsidR="00C66813">
        <w:t xml:space="preserve"> </w:t>
      </w:r>
      <w:r w:rsidR="00020B56">
        <w:t>(</w:t>
      </w:r>
      <w:r w:rsidRPr="00910CFD">
        <w:t>ICAO</w:t>
      </w:r>
      <w:r w:rsidR="00020B56">
        <w:t>),</w:t>
      </w:r>
      <w:r w:rsidRPr="00910CFD">
        <w:t xml:space="preserve"> as well as the ECE bodies dealing with land transport of dangerous goods, will </w:t>
      </w:r>
      <w:r>
        <w:t xml:space="preserve">begin </w:t>
      </w:r>
      <w:r w:rsidRPr="008D2461">
        <w:t xml:space="preserve">work </w:t>
      </w:r>
      <w:r w:rsidRPr="0033075D">
        <w:t>in 20</w:t>
      </w:r>
      <w:r>
        <w:t>2</w:t>
      </w:r>
      <w:r w:rsidRPr="0033075D">
        <w:t xml:space="preserve">1 </w:t>
      </w:r>
      <w:r>
        <w:t xml:space="preserve">on </w:t>
      </w:r>
      <w:r w:rsidRPr="0033075D">
        <w:t>transpos</w:t>
      </w:r>
      <w:r>
        <w:t>ing</w:t>
      </w:r>
      <w:r w:rsidRPr="0033075D">
        <w:t xml:space="preserve"> the recommendations made by the ECOSOC Committee into their respective legal instruments, to ensure their simultaneous application for all modes of transport as of 1 January 202</w:t>
      </w:r>
      <w:r>
        <w:t>3</w:t>
      </w:r>
      <w:r w:rsidRPr="0033075D">
        <w:t xml:space="preserve">. </w:t>
      </w:r>
    </w:p>
    <w:p w14:paraId="3BE41D7D" w14:textId="77777777" w:rsidR="004A7B7B" w:rsidRPr="00910CFD" w:rsidRDefault="004A7B7B" w:rsidP="004A7B7B">
      <w:pPr>
        <w:pStyle w:val="SingleTxtG"/>
      </w:pPr>
      <w:r w:rsidRPr="0033075D">
        <w:t xml:space="preserve">The Committee may wish to </w:t>
      </w:r>
      <w:r w:rsidRPr="00020B56">
        <w:rPr>
          <w:b/>
        </w:rPr>
        <w:t>note</w:t>
      </w:r>
      <w:r w:rsidRPr="0033075D">
        <w:t xml:space="preserve"> that </w:t>
      </w:r>
      <w:r>
        <w:t>Uzbekistan</w:t>
      </w:r>
      <w:r w:rsidRPr="0033075D">
        <w:t xml:space="preserve"> acceded to the European Agreement concerning the International Carriage of Dangerous Goods by Road (ADR) in </w:t>
      </w:r>
      <w:r>
        <w:t>January</w:t>
      </w:r>
      <w:r w:rsidRPr="0033075D">
        <w:t xml:space="preserve"> 20</w:t>
      </w:r>
      <w:r>
        <w:t>20</w:t>
      </w:r>
      <w:r w:rsidRPr="0033075D">
        <w:t xml:space="preserve"> bringing </w:t>
      </w:r>
      <w:r w:rsidRPr="00910CFD">
        <w:t xml:space="preserve">the number of </w:t>
      </w:r>
      <w:r>
        <w:t>c</w:t>
      </w:r>
      <w:r w:rsidRPr="0033075D">
        <w:t xml:space="preserve">ontracting </w:t>
      </w:r>
      <w:r>
        <w:t>p</w:t>
      </w:r>
      <w:r w:rsidRPr="0033075D">
        <w:t>arties to 5</w:t>
      </w:r>
      <w:r>
        <w:t>2</w:t>
      </w:r>
      <w:r w:rsidRPr="0033075D">
        <w:t xml:space="preserve">. The Protocol amending articles 1 (a), 14 (1) and 14 (3) (b) of the ADR, adopted by the </w:t>
      </w:r>
      <w:r w:rsidRPr="00910CFD">
        <w:t xml:space="preserve">Conference of the Contracting Parties on 28 October 1993, has not yet entered into force as not all </w:t>
      </w:r>
      <w:r>
        <w:t>c</w:t>
      </w:r>
      <w:r w:rsidRPr="0033075D">
        <w:t xml:space="preserve">ontracting </w:t>
      </w:r>
      <w:r>
        <w:t>p</w:t>
      </w:r>
      <w:r w:rsidRPr="0033075D">
        <w:t xml:space="preserve">arties to ADR have become </w:t>
      </w:r>
      <w:r>
        <w:t>p</w:t>
      </w:r>
      <w:r w:rsidRPr="0033075D">
        <w:t>arties to it (</w:t>
      </w:r>
      <w:r>
        <w:t>36</w:t>
      </w:r>
      <w:r w:rsidRPr="0033075D">
        <w:t xml:space="preserve"> </w:t>
      </w:r>
      <w:r>
        <w:t>c</w:t>
      </w:r>
      <w:r w:rsidRPr="0033075D">
        <w:t xml:space="preserve">ontracting </w:t>
      </w:r>
      <w:r>
        <w:t>p</w:t>
      </w:r>
      <w:r w:rsidRPr="0033075D">
        <w:t xml:space="preserve">arties have done so to date). The Committee </w:t>
      </w:r>
      <w:r w:rsidRPr="0033075D">
        <w:rPr>
          <w:b/>
          <w:bCs/>
        </w:rPr>
        <w:t>may wish to urge</w:t>
      </w:r>
      <w:r w:rsidRPr="00910CFD">
        <w:t xml:space="preserve"> the remaining </w:t>
      </w:r>
      <w:r>
        <w:t>c</w:t>
      </w:r>
      <w:r w:rsidRPr="0033075D">
        <w:t xml:space="preserve">ontracting </w:t>
      </w:r>
      <w:r>
        <w:t>p</w:t>
      </w:r>
      <w:r w:rsidRPr="0033075D">
        <w:t xml:space="preserve">arties (Azerbaijan, Belarus, Bosnia and Herzegovina, Croatia, Georgia, Iceland, Kazakhstan, Montenegro, Morocco, Nigeria, </w:t>
      </w:r>
      <w:r>
        <w:t>North</w:t>
      </w:r>
      <w:r w:rsidRPr="0033075D">
        <w:t xml:space="preserve"> Macedonia, San Marino</w:t>
      </w:r>
      <w:r>
        <w:t>,</w:t>
      </w:r>
      <w:r w:rsidRPr="0033075D">
        <w:t xml:space="preserve"> Tajikistan and Tunisia) to take the necessary steps to allow the Protocol t</w:t>
      </w:r>
      <w:r w:rsidRPr="00910CFD">
        <w:t>o come into force.</w:t>
      </w:r>
    </w:p>
    <w:p w14:paraId="394C2A9D" w14:textId="77777777" w:rsidR="004A7B7B" w:rsidRDefault="004A7B7B" w:rsidP="004A7B7B">
      <w:pPr>
        <w:pStyle w:val="SingleTxtG"/>
      </w:pPr>
      <w:r w:rsidRPr="00910CFD">
        <w:t xml:space="preserve">The Committee may also </w:t>
      </w:r>
      <w:r w:rsidRPr="00020B56">
        <w:rPr>
          <w:b/>
          <w:bCs/>
        </w:rPr>
        <w:t>wish to note</w:t>
      </w:r>
      <w:r w:rsidRPr="00910CFD">
        <w:t xml:space="preserve"> that the</w:t>
      </w:r>
      <w:r>
        <w:t xml:space="preserve"> Protocol amending the title of the Agreement (deleting the word "European"), which was adopted in May 2019 by the Conference of the Parties to the 1957 European Agreement concerning the International Carriage of Dangerous Goods by Road,</w:t>
      </w:r>
      <w:r w:rsidRPr="00AB135A">
        <w:t xml:space="preserve"> </w:t>
      </w:r>
      <w:r>
        <w:t>entered into force for all Parties to the Agreement on 1 January 2021.</w:t>
      </w:r>
      <w:r w:rsidRPr="005A30A3">
        <w:rPr>
          <w:highlight w:val="yellow"/>
        </w:rPr>
        <w:t xml:space="preserve"> </w:t>
      </w:r>
      <w:r w:rsidRPr="00783FFD">
        <w:t>Following the remov</w:t>
      </w:r>
      <w:r>
        <w:t>al of</w:t>
      </w:r>
      <w:r w:rsidRPr="00783FFD">
        <w:t xml:space="preserve"> the word “European” and taking into account General Assembly Resolution </w:t>
      </w:r>
      <w:r>
        <w:t>A/RES/</w:t>
      </w:r>
      <w:r w:rsidRPr="00783FFD">
        <w:t>7</w:t>
      </w:r>
      <w:r>
        <w:t>4</w:t>
      </w:r>
      <w:r w:rsidRPr="00783FFD">
        <w:t>/</w:t>
      </w:r>
      <w:r>
        <w:t>299</w:t>
      </w:r>
      <w:r w:rsidRPr="00783FFD">
        <w:t xml:space="preserve"> of </w:t>
      </w:r>
      <w:r>
        <w:t>30</w:t>
      </w:r>
      <w:r w:rsidRPr="00783FFD">
        <w:t xml:space="preserve"> A</w:t>
      </w:r>
      <w:r>
        <w:t>ugust</w:t>
      </w:r>
      <w:r w:rsidRPr="00783FFD">
        <w:t xml:space="preserve"> 20</w:t>
      </w:r>
      <w:r>
        <w:t>20</w:t>
      </w:r>
      <w:r w:rsidRPr="00783FFD">
        <w:t xml:space="preserve"> on Improving global road safety, reaffirming the role and importance of ADR as one of the main United Nations legal instruments contributing to road safety and encouraging Member States that have not yet done so to consider becoming contracting parties, the Committee may wish to </w:t>
      </w:r>
      <w:r w:rsidRPr="00020B56">
        <w:rPr>
          <w:b/>
          <w:bCs/>
        </w:rPr>
        <w:t>encourage</w:t>
      </w:r>
      <w:r w:rsidRPr="00783FFD">
        <w:t xml:space="preserve"> all United Nations Member States to join and fully implement ADR</w:t>
      </w:r>
      <w:r w:rsidRPr="005A30A3">
        <w:t>.</w:t>
      </w:r>
    </w:p>
    <w:p w14:paraId="3A0B9995" w14:textId="77777777" w:rsidR="004A7B7B" w:rsidRPr="0033075D" w:rsidRDefault="004A7B7B" w:rsidP="004A7B7B">
      <w:pPr>
        <w:pStyle w:val="SingleTxtG"/>
      </w:pPr>
      <w:r w:rsidRPr="0033075D">
        <w:t xml:space="preserve">The Committee may wish to </w:t>
      </w:r>
      <w:r w:rsidRPr="00020B56">
        <w:rPr>
          <w:b/>
        </w:rPr>
        <w:t>note</w:t>
      </w:r>
      <w:r w:rsidRPr="0033075D">
        <w:t xml:space="preserve"> that the draft amendments to </w:t>
      </w:r>
      <w:r>
        <w:t>a</w:t>
      </w:r>
      <w:r w:rsidRPr="0033075D">
        <w:t>nnexes A and B of the ADR adopted in 201</w:t>
      </w:r>
      <w:r>
        <w:t>8</w:t>
      </w:r>
      <w:r w:rsidRPr="0033075D">
        <w:t>, 201</w:t>
      </w:r>
      <w:r>
        <w:t>9</w:t>
      </w:r>
      <w:r w:rsidRPr="0033075D">
        <w:t xml:space="preserve"> and May 20</w:t>
      </w:r>
      <w:r>
        <w:t>20</w:t>
      </w:r>
      <w:r w:rsidRPr="0033075D">
        <w:t xml:space="preserve"> for an intended entry into force on 1 January 20</w:t>
      </w:r>
      <w:r>
        <w:t>2</w:t>
      </w:r>
      <w:r w:rsidRPr="0033075D">
        <w:t>1, as reproduced in ECE/TRANS/WP.15/24</w:t>
      </w:r>
      <w:r>
        <w:t>9</w:t>
      </w:r>
      <w:r w:rsidRPr="0033075D">
        <w:t xml:space="preserve"> and Corr.1 and ECE/TRANS/WP.15/24</w:t>
      </w:r>
      <w:r>
        <w:t>9</w:t>
      </w:r>
      <w:r w:rsidRPr="0033075D">
        <w:t xml:space="preserve">/Add.1 have been transmitted to the Secretary-General by the Government of </w:t>
      </w:r>
      <w:r>
        <w:t>France</w:t>
      </w:r>
      <w:r w:rsidRPr="0033075D">
        <w:t xml:space="preserve">, and thereafter by the Secretary-General to </w:t>
      </w:r>
      <w:r>
        <w:t>the c</w:t>
      </w:r>
      <w:r w:rsidRPr="0033075D">
        <w:t xml:space="preserve">ontracting </w:t>
      </w:r>
      <w:r>
        <w:t>p</w:t>
      </w:r>
      <w:r w:rsidRPr="0033075D">
        <w:t>arties for acceptance. They were deemed accepted on 1 October 20</w:t>
      </w:r>
      <w:r>
        <w:t>20</w:t>
      </w:r>
      <w:r w:rsidRPr="0033075D">
        <w:t xml:space="preserve"> and wil</w:t>
      </w:r>
      <w:r>
        <w:t xml:space="preserve">l </w:t>
      </w:r>
      <w:r w:rsidRPr="0033075D">
        <w:t>enter into force on 1 January 20</w:t>
      </w:r>
      <w:r>
        <w:t>2</w:t>
      </w:r>
      <w:r w:rsidRPr="0033075D">
        <w:t>1. The secretariat has published accordingly a new “20</w:t>
      </w:r>
      <w:r>
        <w:t>2</w:t>
      </w:r>
      <w:r w:rsidRPr="0033075D">
        <w:t>1” consolidated edition of ADR (ECE/TRANS/</w:t>
      </w:r>
      <w:r>
        <w:t>300</w:t>
      </w:r>
      <w:r w:rsidRPr="0033075D">
        <w:t>, Vols. I and II).</w:t>
      </w:r>
    </w:p>
    <w:p w14:paraId="6A0FCD15" w14:textId="77777777" w:rsidR="004A7B7B" w:rsidRPr="0033075D" w:rsidRDefault="004A7B7B" w:rsidP="004A7B7B">
      <w:pPr>
        <w:pStyle w:val="SingleTxtG"/>
      </w:pPr>
      <w:r w:rsidRPr="0033075D">
        <w:t xml:space="preserve">The Committee may wish to </w:t>
      </w:r>
      <w:r w:rsidRPr="00020B56">
        <w:rPr>
          <w:b/>
        </w:rPr>
        <w:t>note</w:t>
      </w:r>
      <w:r w:rsidRPr="0033075D">
        <w:t xml:space="preserve"> that draft amendments to the Regulations annexed to ADN adopted in 201</w:t>
      </w:r>
      <w:r>
        <w:t>8</w:t>
      </w:r>
      <w:r w:rsidRPr="0033075D">
        <w:t>, 201</w:t>
      </w:r>
      <w:r>
        <w:t>9</w:t>
      </w:r>
      <w:r w:rsidRPr="0033075D">
        <w:t xml:space="preserve"> and 20</w:t>
      </w:r>
      <w:r>
        <w:t>20</w:t>
      </w:r>
      <w:r w:rsidRPr="0033075D">
        <w:t>, as reproduced in ECE/ADN/5</w:t>
      </w:r>
      <w:r>
        <w:t>4</w:t>
      </w:r>
      <w:r w:rsidRPr="0033075D">
        <w:t xml:space="preserve">, were deemed accepted on 1 </w:t>
      </w:r>
      <w:r>
        <w:t>Octo</w:t>
      </w:r>
      <w:r w:rsidRPr="0033075D">
        <w:t>ber 20</w:t>
      </w:r>
      <w:r>
        <w:t>20</w:t>
      </w:r>
      <w:r w:rsidRPr="0033075D">
        <w:t xml:space="preserve"> for entry into force </w:t>
      </w:r>
      <w:r w:rsidRPr="00910CFD">
        <w:t>on 1 January 20</w:t>
      </w:r>
      <w:r>
        <w:t>2</w:t>
      </w:r>
      <w:r w:rsidRPr="00910CFD">
        <w:t>1. Other amendments adopted in August 20</w:t>
      </w:r>
      <w:r>
        <w:t>20</w:t>
      </w:r>
      <w:r w:rsidRPr="00910CFD">
        <w:t>, reproduced in ECE/ADN/</w:t>
      </w:r>
      <w:r>
        <w:t>54</w:t>
      </w:r>
      <w:r w:rsidRPr="00910CFD">
        <w:t>/Corr.1 and ECE/ADN/5</w:t>
      </w:r>
      <w:r>
        <w:t>4</w:t>
      </w:r>
      <w:r w:rsidRPr="00910CFD">
        <w:t>/Add.1, have also been circulated for acceptance and entry into force on 1 January 20</w:t>
      </w:r>
      <w:r>
        <w:t>2</w:t>
      </w:r>
      <w:r w:rsidRPr="00910CFD">
        <w:t xml:space="preserve">1. The secretariat is publishing accordingly a new </w:t>
      </w:r>
      <w:r>
        <w:t>“</w:t>
      </w:r>
      <w:r w:rsidRPr="0033075D">
        <w:t>20</w:t>
      </w:r>
      <w:r>
        <w:t>2</w:t>
      </w:r>
      <w:r w:rsidRPr="0033075D">
        <w:t>1</w:t>
      </w:r>
      <w:r>
        <w:t>”</w:t>
      </w:r>
      <w:r w:rsidRPr="0033075D">
        <w:t xml:space="preserve"> consolidated edition of ADN (ECE/TRANS/</w:t>
      </w:r>
      <w:r>
        <w:t>301</w:t>
      </w:r>
      <w:r w:rsidRPr="0033075D">
        <w:t xml:space="preserve">, Vols. I and II). The number of </w:t>
      </w:r>
      <w:r>
        <w:t>c</w:t>
      </w:r>
      <w:r w:rsidRPr="0033075D">
        <w:t xml:space="preserve">ontracting </w:t>
      </w:r>
      <w:r>
        <w:t>p</w:t>
      </w:r>
      <w:r w:rsidRPr="0033075D">
        <w:t>arties to ADN remains at 18.</w:t>
      </w:r>
    </w:p>
    <w:p w14:paraId="7B3B844E" w14:textId="77777777" w:rsidR="004A7B7B" w:rsidRPr="00910CFD" w:rsidRDefault="004A7B7B" w:rsidP="004A7B7B">
      <w:pPr>
        <w:pStyle w:val="SingleTxtG"/>
      </w:pPr>
      <w:r w:rsidRPr="0033075D">
        <w:t xml:space="preserve">The Committee may wish to </w:t>
      </w:r>
      <w:r w:rsidRPr="00020B56">
        <w:rPr>
          <w:b/>
        </w:rPr>
        <w:t>note</w:t>
      </w:r>
      <w:r w:rsidRPr="0033075D">
        <w:t xml:space="preserve"> that other draft amendments to ADR, RID and ADN have been adopted by the Joint Meeting of the RID Committee of Exp</w:t>
      </w:r>
      <w:r w:rsidRPr="00910CFD">
        <w:t>erts and the Working Party on the Transport of Dangerous Goods, by the Working Party itself and by the Joint Meeting of Experts on the Regulations annexed to ADN, which are intended to enter into force on 1 January 202</w:t>
      </w:r>
      <w:r>
        <w:t>3 (</w:t>
      </w:r>
      <w:r w:rsidRPr="00005F50">
        <w:t>ECE/TRANS/WP.15/AC.1/158</w:t>
      </w:r>
      <w:r>
        <w:t xml:space="preserve"> and </w:t>
      </w:r>
      <w:r w:rsidRPr="00005F50">
        <w:t>Add.1</w:t>
      </w:r>
      <w:r>
        <w:t>)</w:t>
      </w:r>
      <w:r w:rsidRPr="00910CFD">
        <w:t>.</w:t>
      </w:r>
    </w:p>
    <w:p w14:paraId="354F90D5" w14:textId="2C72F696" w:rsidR="004A7B7B" w:rsidRPr="0033075D" w:rsidRDefault="004A7B7B" w:rsidP="004A7B7B">
      <w:pPr>
        <w:pStyle w:val="SingleTxtG"/>
      </w:pPr>
      <w:r w:rsidRPr="00910CFD">
        <w:t xml:space="preserve">The Committee may wish to </w:t>
      </w:r>
      <w:r w:rsidRPr="00020B56">
        <w:rPr>
          <w:b/>
        </w:rPr>
        <w:t>note</w:t>
      </w:r>
      <w:r w:rsidRPr="00910CFD">
        <w:t xml:space="preserve"> that</w:t>
      </w:r>
      <w:r w:rsidRPr="00314DAE">
        <w:t xml:space="preserve"> </w:t>
      </w:r>
      <w:r w:rsidRPr="00910CFD">
        <w:t xml:space="preserve">the </w:t>
      </w:r>
      <w:r>
        <w:t>thirty-seven</w:t>
      </w:r>
      <w:r w:rsidRPr="005A4916">
        <w:t xml:space="preserve">th session of the </w:t>
      </w:r>
      <w:r w:rsidRPr="00910CFD">
        <w:t>Joint Meeting of Experts on the Regulations annexed to ADN (ADN Safety Committee) (WP.15/AC.2) and the twenty-</w:t>
      </w:r>
      <w:r>
        <w:t>fifth</w:t>
      </w:r>
      <w:r w:rsidRPr="00910CFD">
        <w:t xml:space="preserve"> session </w:t>
      </w:r>
      <w:r>
        <w:t xml:space="preserve">of the </w:t>
      </w:r>
      <w:r w:rsidRPr="00910CFD">
        <w:t>ADN Administrative Committee</w:t>
      </w:r>
      <w:r>
        <w:t>,</w:t>
      </w:r>
      <w:r w:rsidRPr="00910CFD">
        <w:t xml:space="preserve"> </w:t>
      </w:r>
      <w:r>
        <w:t xml:space="preserve">scheduled to be held in August 2020, </w:t>
      </w:r>
      <w:r w:rsidR="0081469C">
        <w:t>were cancelled</w:t>
      </w:r>
      <w:r w:rsidR="00585E1C" w:rsidRPr="00585E1C">
        <w:t xml:space="preserve"> </w:t>
      </w:r>
      <w:r w:rsidR="00585E1C">
        <w:t>due to COVID-19 pandemic measures</w:t>
      </w:r>
      <w:r w:rsidRPr="005A4916">
        <w:t xml:space="preserve">. </w:t>
      </w:r>
    </w:p>
    <w:p w14:paraId="498A44F3" w14:textId="77777777" w:rsidR="00ED0DA4" w:rsidRPr="00783FFD" w:rsidRDefault="00ED0DA4" w:rsidP="00ED0DA4">
      <w:pPr>
        <w:spacing w:after="120"/>
        <w:ind w:left="1134" w:right="1134"/>
        <w:jc w:val="both"/>
        <w:rPr>
          <w:b/>
          <w:bCs/>
        </w:rPr>
      </w:pPr>
      <w:r w:rsidRPr="00783FFD">
        <w:rPr>
          <w:b/>
          <w:bCs/>
        </w:rPr>
        <w:lastRenderedPageBreak/>
        <w:t>Documentation</w:t>
      </w:r>
    </w:p>
    <w:p w14:paraId="63E11F3B" w14:textId="5B17A616" w:rsidR="00CC70CC" w:rsidRPr="00CC70CC" w:rsidRDefault="00ED0DA4" w:rsidP="00ED0DA4">
      <w:pPr>
        <w:spacing w:after="120"/>
        <w:ind w:left="1134" w:right="1134"/>
      </w:pPr>
      <w:r w:rsidRPr="00783FFD">
        <w:t>ST/SG/AC.10/C.3/11</w:t>
      </w:r>
      <w:r>
        <w:t xml:space="preserve">4 </w:t>
      </w:r>
      <w:r w:rsidR="004A7B7B">
        <w:t>and Add.1</w:t>
      </w:r>
      <w:r w:rsidR="004A7B7B" w:rsidRPr="00783FFD">
        <w:t>, ST/SG/AC.10/C.4/7</w:t>
      </w:r>
      <w:r w:rsidR="004A7B7B">
        <w:t>8</w:t>
      </w:r>
      <w:r w:rsidR="004A7B7B" w:rsidRPr="00783FFD">
        <w:t xml:space="preserve">, </w:t>
      </w:r>
      <w:r w:rsidR="004A7B7B">
        <w:t>[</w:t>
      </w:r>
      <w:r w:rsidR="004A7B7B" w:rsidRPr="0033075D">
        <w:t>ST/SG/AC.10/4</w:t>
      </w:r>
      <w:r w:rsidR="004A7B7B">
        <w:t>8 and Adds.1</w:t>
      </w:r>
      <w:r w:rsidR="00C66813">
        <w:t>–</w:t>
      </w:r>
      <w:r w:rsidR="004A7B7B">
        <w:t xml:space="preserve">3], </w:t>
      </w:r>
      <w:r w:rsidR="004A7B7B" w:rsidRPr="00783FFD">
        <w:t>ECE/TRANS/WP.15/24</w:t>
      </w:r>
      <w:r w:rsidR="004A7B7B">
        <w:t>9 and Add.1 and Corr.1</w:t>
      </w:r>
      <w:r w:rsidR="004A7B7B" w:rsidRPr="00783FFD">
        <w:t xml:space="preserve">, </w:t>
      </w:r>
      <w:r w:rsidR="004A7B7B" w:rsidRPr="00005F50">
        <w:t>ECE/TRANS/WP.15/AC.1/158</w:t>
      </w:r>
      <w:r w:rsidR="004A7B7B">
        <w:t xml:space="preserve"> and </w:t>
      </w:r>
      <w:r w:rsidR="004A7B7B" w:rsidRPr="00005F50">
        <w:t>Add.1</w:t>
      </w:r>
      <w:r w:rsidR="004A7B7B">
        <w:t xml:space="preserve">, </w:t>
      </w:r>
      <w:r w:rsidR="004A7B7B" w:rsidRPr="00977333">
        <w:t>ECE/TRANS/WP.15/AC.2/</w:t>
      </w:r>
      <w:r w:rsidR="004A7B7B" w:rsidRPr="00345A56">
        <w:t>7</w:t>
      </w:r>
      <w:r w:rsidR="004A7B7B">
        <w:t>4</w:t>
      </w:r>
      <w:r w:rsidR="004A7B7B" w:rsidRPr="00977333">
        <w:t>,</w:t>
      </w:r>
      <w:r w:rsidR="004A7B7B">
        <w:t xml:space="preserve"> </w:t>
      </w:r>
      <w:r w:rsidR="004A7B7B" w:rsidRPr="002B469E">
        <w:t>ECE/TRANS/WP.15/AC.2/</w:t>
      </w:r>
      <w:r w:rsidR="004A7B7B">
        <w:t xml:space="preserve">76, </w:t>
      </w:r>
      <w:r w:rsidR="004A7B7B" w:rsidRPr="00783FFD">
        <w:t>ECE/ADN/5</w:t>
      </w:r>
      <w:r w:rsidR="004A7B7B">
        <w:t xml:space="preserve">4 and Add.1 and Corr.1, </w:t>
      </w:r>
      <w:r w:rsidR="004A7B7B" w:rsidRPr="00783FFD">
        <w:t>ECE/ADN/5</w:t>
      </w:r>
      <w:r w:rsidR="004A7B7B">
        <w:t xml:space="preserve">6, </w:t>
      </w:r>
      <w:r w:rsidR="004A7B7B" w:rsidRPr="002B469E">
        <w:t>ECE/TRANS/</w:t>
      </w:r>
      <w:r w:rsidR="004A7B7B">
        <w:t>300,</w:t>
      </w:r>
      <w:r w:rsidR="004A7B7B" w:rsidRPr="002B469E">
        <w:t xml:space="preserve"> ECE/TRANS/</w:t>
      </w:r>
      <w:r w:rsidR="004A7B7B">
        <w:t>301</w:t>
      </w:r>
    </w:p>
    <w:p w14:paraId="679540F9" w14:textId="2FDFA645" w:rsidR="00280908" w:rsidRDefault="00CB5ECE" w:rsidP="00CB5ECE">
      <w:pPr>
        <w:pStyle w:val="H23G"/>
      </w:pPr>
      <w:r>
        <w:tab/>
      </w:r>
      <w:r w:rsidR="00280908" w:rsidRPr="00CB5ECE">
        <w:t>(k)</w:t>
      </w:r>
      <w:r w:rsidR="00280908" w:rsidRPr="00CB5ECE">
        <w:tab/>
        <w:t>Strengthening border crossing facilitation (Harmonization Convention, TIR</w:t>
      </w:r>
      <w:r w:rsidR="00280908" w:rsidRPr="00FF02F5">
        <w:t xml:space="preserve"> Convention, </w:t>
      </w:r>
      <w:proofErr w:type="spellStart"/>
      <w:r w:rsidR="00280908" w:rsidRPr="00FF02F5">
        <w:t>eTIR</w:t>
      </w:r>
      <w:proofErr w:type="spellEnd"/>
      <w:r w:rsidR="00280908" w:rsidRPr="00FF02F5">
        <w:t xml:space="preserve"> Project and other Customs transit facilitation measures)</w:t>
      </w:r>
    </w:p>
    <w:p w14:paraId="3CE3FBE5" w14:textId="2A90D2DA" w:rsidR="0009751B" w:rsidRDefault="0009751B" w:rsidP="00E93E54">
      <w:pPr>
        <w:pStyle w:val="SingleTxtG"/>
      </w:pPr>
      <w:r>
        <w:t xml:space="preserve">The Committee </w:t>
      </w:r>
      <w:r w:rsidRPr="00020B56">
        <w:rPr>
          <w:b/>
          <w:bCs/>
        </w:rPr>
        <w:t>will be informed</w:t>
      </w:r>
      <w:r>
        <w:t xml:space="preserve"> about the main outcome of the 154</w:t>
      </w:r>
      <w:r w:rsidR="00432CF8">
        <w:t>th</w:t>
      </w:r>
      <w:r w:rsidR="00ED0DA4">
        <w:t xml:space="preserve"> </w:t>
      </w:r>
      <w:r>
        <w:t>and 155</w:t>
      </w:r>
      <w:r w:rsidR="00432CF8">
        <w:t>th</w:t>
      </w:r>
      <w:r>
        <w:t xml:space="preserve"> sessions of the Working Party on Customs Questions affecting Transport (WP.30) (ECE/TRANS/WP.30/308 and ECE/TRANS/WP.30/310) and </w:t>
      </w:r>
      <w:r w:rsidRPr="003E5C78">
        <w:rPr>
          <w:b/>
          <w:bCs/>
        </w:rPr>
        <w:t>will be</w:t>
      </w:r>
      <w:r w:rsidRPr="0049151B">
        <w:t xml:space="preserve"> </w:t>
      </w:r>
      <w:r w:rsidRPr="003E5C78">
        <w:rPr>
          <w:b/>
          <w:bCs/>
        </w:rPr>
        <w:t>invited to take note</w:t>
      </w:r>
      <w:r>
        <w:t xml:space="preserve"> of the activities of the TIR Administrative Committee (AC.2) in the year 2020, including, but not limited to, amendments adopted (ECE/TRANS/WP.30/AC.2/147 and ECE/TRANS/WP.30/AC.2/149), as contained in document ECE/TRANS/2021/</w:t>
      </w:r>
      <w:r w:rsidR="007E68F3">
        <w:t>21</w:t>
      </w:r>
      <w:r>
        <w:t>.</w:t>
      </w:r>
    </w:p>
    <w:p w14:paraId="11435251" w14:textId="77777777" w:rsidR="0009751B" w:rsidRDefault="0009751B" w:rsidP="00E93E54">
      <w:pPr>
        <w:pStyle w:val="SingleTxtG"/>
      </w:pPr>
      <w:r>
        <w:t xml:space="preserve">In particular, the Committee </w:t>
      </w:r>
      <w:r w:rsidRPr="003E5C78">
        <w:rPr>
          <w:b/>
          <w:bCs/>
        </w:rPr>
        <w:t>will be informed</w:t>
      </w:r>
      <w:r>
        <w:t xml:space="preserve"> about the adoption, by AC.2 at its February 2020 session, of amendment proposals introducing the </w:t>
      </w:r>
      <w:proofErr w:type="spellStart"/>
      <w:r>
        <w:t>eTIR</w:t>
      </w:r>
      <w:proofErr w:type="spellEnd"/>
      <w:r>
        <w:t xml:space="preserve"> procedure in new Annex 11 of the TIR Convention and about progress in the development of the </w:t>
      </w:r>
      <w:proofErr w:type="spellStart"/>
      <w:r>
        <w:t>eTIR</w:t>
      </w:r>
      <w:proofErr w:type="spellEnd"/>
      <w:r>
        <w:t xml:space="preserve"> international system, efforts to interconnect the </w:t>
      </w:r>
      <w:proofErr w:type="spellStart"/>
      <w:r>
        <w:t>eTIR</w:t>
      </w:r>
      <w:proofErr w:type="spellEnd"/>
      <w:r>
        <w:t xml:space="preserve"> international system with national customs systems and activities of the Group of </w:t>
      </w:r>
      <w:r w:rsidRPr="005134BA">
        <w:t>Expert</w:t>
      </w:r>
      <w:r>
        <w:t>s</w:t>
      </w:r>
      <w:r w:rsidRPr="005134BA">
        <w:t xml:space="preserve"> on Conceptual and Technical Aspects of computerization of the TIR Procedure (</w:t>
      </w:r>
      <w:r>
        <w:t>WP.30/</w:t>
      </w:r>
      <w:r w:rsidRPr="005134BA">
        <w:t>GE.1)</w:t>
      </w:r>
      <w:r>
        <w:t>.</w:t>
      </w:r>
      <w:r w:rsidRPr="005134BA">
        <w:t xml:space="preserve"> </w:t>
      </w:r>
      <w:r>
        <w:rPr>
          <w:bCs/>
        </w:rPr>
        <w:t xml:space="preserve">The Committee </w:t>
      </w:r>
      <w:r w:rsidRPr="003E5C78">
        <w:rPr>
          <w:b/>
        </w:rPr>
        <w:t>will be also informed</w:t>
      </w:r>
      <w:r>
        <w:rPr>
          <w:bCs/>
        </w:rPr>
        <w:t xml:space="preserve"> about the latest developments in the </w:t>
      </w:r>
      <w:r w:rsidRPr="00D27EDA">
        <w:t>International</w:t>
      </w:r>
      <w:r w:rsidRPr="00746925">
        <w:t xml:space="preserve"> TIR Data Bank</w:t>
      </w:r>
      <w:r>
        <w:t xml:space="preserve"> (ITDB) and efforts to make the electronic submission of data to ITDB mandatory.</w:t>
      </w:r>
    </w:p>
    <w:p w14:paraId="5EB9A3E6" w14:textId="77777777" w:rsidR="0009751B" w:rsidRDefault="0009751B" w:rsidP="00E93E54">
      <w:pPr>
        <w:pStyle w:val="SingleTxtG"/>
      </w:pPr>
      <w:r>
        <w:t xml:space="preserve">The Committee </w:t>
      </w:r>
      <w:r w:rsidRPr="003E5C78">
        <w:rPr>
          <w:b/>
          <w:bCs/>
        </w:rPr>
        <w:t>will be informed</w:t>
      </w:r>
      <w:r>
        <w:t xml:space="preserve"> about progress in 2020 in the implementation of recommendations further to an audit of the TIR trust fund by the United Nations Office of Internal Oversight Services (OIOS) in 2020.</w:t>
      </w:r>
    </w:p>
    <w:p w14:paraId="12D18A6B" w14:textId="77777777" w:rsidR="0009751B" w:rsidRDefault="0009751B" w:rsidP="00E93E54">
      <w:pPr>
        <w:pStyle w:val="SingleTxtG"/>
      </w:pPr>
      <w:r>
        <w:t xml:space="preserve">The Committee </w:t>
      </w:r>
      <w:r w:rsidRPr="003E5C78">
        <w:rPr>
          <w:b/>
          <w:bCs/>
        </w:rPr>
        <w:t>will be informed</w:t>
      </w:r>
      <w:r>
        <w:t xml:space="preserve"> about the latest amendment proposal to the International Convention on the Harmonization of Frontier Controls for Goods, 1982, extending the interval between surveys among contracting parties on progress made to improve border crossing procedures in their countries from two to five years.</w:t>
      </w:r>
    </w:p>
    <w:p w14:paraId="0BB7F8E0" w14:textId="77777777" w:rsidR="0009751B" w:rsidRDefault="0009751B" w:rsidP="00E93E54">
      <w:pPr>
        <w:pStyle w:val="SingleTxtG"/>
      </w:pPr>
      <w:r>
        <w:t xml:space="preserve">The Committee </w:t>
      </w:r>
      <w:r w:rsidRPr="003E5C78">
        <w:rPr>
          <w:b/>
          <w:bCs/>
        </w:rPr>
        <w:t>will be informed</w:t>
      </w:r>
      <w:r>
        <w:t xml:space="preserve"> about the intention of ECE and the International Touring Alliance / International Automobile Federation (AIT/FIA) to conclude a memorandum of understanding on the revitalization and digitalization of relevant United Nations inland transport conventions.</w:t>
      </w:r>
    </w:p>
    <w:p w14:paraId="2BD36039" w14:textId="485950B7" w:rsidR="0009751B" w:rsidRDefault="0009751B" w:rsidP="00E93E54">
      <w:pPr>
        <w:pStyle w:val="SingleTxtG"/>
      </w:pPr>
      <w:r>
        <w:rPr>
          <w:rFonts w:hint="eastAsia"/>
        </w:rPr>
        <w:t xml:space="preserve">The Committee </w:t>
      </w:r>
      <w:r w:rsidRPr="003E5C78">
        <w:rPr>
          <w:b/>
          <w:bCs/>
        </w:rPr>
        <w:t>will be informed</w:t>
      </w:r>
      <w:r>
        <w:rPr>
          <w:rFonts w:hint="eastAsia"/>
        </w:rPr>
        <w:t xml:space="preserve"> about follow‐up actions taken by WP.30 </w:t>
      </w:r>
      <w:r>
        <w:t xml:space="preserve">in 2020 in alignment of its </w:t>
      </w:r>
      <w:r>
        <w:rPr>
          <w:rFonts w:hint="eastAsia"/>
        </w:rPr>
        <w:t xml:space="preserve">work with the ITC </w:t>
      </w:r>
      <w:r w:rsidR="00300706">
        <w:t>S</w:t>
      </w:r>
      <w:r>
        <w:rPr>
          <w:rFonts w:hint="eastAsia"/>
        </w:rPr>
        <w:t>trategy</w:t>
      </w:r>
      <w:r>
        <w:t>.</w:t>
      </w:r>
    </w:p>
    <w:p w14:paraId="671F430C" w14:textId="23FE5EDF" w:rsidR="0009751B" w:rsidRDefault="0009751B" w:rsidP="0009751B">
      <w:pPr>
        <w:pStyle w:val="SingleTxtG"/>
      </w:pPr>
      <w:r>
        <w:t xml:space="preserve">The Committee </w:t>
      </w:r>
      <w:r w:rsidRPr="003E5C78">
        <w:rPr>
          <w:b/>
          <w:bCs/>
        </w:rPr>
        <w:t>will be informed</w:t>
      </w:r>
      <w:r>
        <w:t xml:space="preserve"> of activities in the field of border crossing facilitation in relation to the COVID-19 pandemic.</w:t>
      </w:r>
    </w:p>
    <w:p w14:paraId="062FA188" w14:textId="77777777" w:rsidR="00ED0DA4" w:rsidRPr="00783FFD" w:rsidRDefault="00ED0DA4" w:rsidP="00ED0DA4">
      <w:pPr>
        <w:spacing w:after="120"/>
        <w:ind w:left="1134" w:right="1134"/>
        <w:jc w:val="both"/>
        <w:rPr>
          <w:b/>
          <w:bCs/>
        </w:rPr>
      </w:pPr>
      <w:r w:rsidRPr="00783FFD">
        <w:rPr>
          <w:b/>
          <w:bCs/>
        </w:rPr>
        <w:t>Documentation</w:t>
      </w:r>
    </w:p>
    <w:p w14:paraId="31FA6CA0" w14:textId="023F4F69" w:rsidR="00CC70CC" w:rsidRPr="00492AD3" w:rsidRDefault="00ED0DA4" w:rsidP="00A97AE6">
      <w:pPr>
        <w:pStyle w:val="SingleTxtG"/>
        <w:rPr>
          <w:i/>
          <w:iCs/>
        </w:rPr>
      </w:pPr>
      <w:r>
        <w:t>ECE/TRANS/2021/</w:t>
      </w:r>
      <w:r w:rsidR="007E68F3">
        <w:t>21</w:t>
      </w:r>
    </w:p>
    <w:p w14:paraId="63EA815F" w14:textId="2DF47682" w:rsidR="00280908" w:rsidRDefault="00CB5ECE" w:rsidP="00CB5ECE">
      <w:pPr>
        <w:pStyle w:val="H23G"/>
      </w:pPr>
      <w:r>
        <w:tab/>
      </w:r>
      <w:r w:rsidR="00280908" w:rsidRPr="00FF02F5">
        <w:t>(l)</w:t>
      </w:r>
      <w:r w:rsidR="00280908" w:rsidRPr="00FF02F5">
        <w:tab/>
        <w:t>Transport of perishable foodstuffs</w:t>
      </w:r>
    </w:p>
    <w:p w14:paraId="33BB2DD6" w14:textId="2B70BB00" w:rsidR="00622C6D" w:rsidRPr="009B2AB0" w:rsidRDefault="00622C6D" w:rsidP="00622C6D">
      <w:pPr>
        <w:spacing w:after="120"/>
        <w:ind w:left="1134" w:right="1134"/>
        <w:jc w:val="both"/>
      </w:pPr>
      <w:r w:rsidRPr="00910CFD">
        <w:t xml:space="preserve">The Committee may wish </w:t>
      </w:r>
      <w:r w:rsidRPr="0049151B">
        <w:t xml:space="preserve">to </w:t>
      </w:r>
      <w:r w:rsidRPr="003E5C78">
        <w:rPr>
          <w:b/>
        </w:rPr>
        <w:t>note</w:t>
      </w:r>
      <w:r w:rsidRPr="00910CFD">
        <w:t xml:space="preserve"> that</w:t>
      </w:r>
      <w:r>
        <w:t>,</w:t>
      </w:r>
      <w:r w:rsidRPr="00314DAE">
        <w:t xml:space="preserve"> </w:t>
      </w:r>
      <w:r>
        <w:t>due to COVID-19 pandemic measures,</w:t>
      </w:r>
      <w:r w:rsidRPr="00910CFD">
        <w:t xml:space="preserve"> </w:t>
      </w:r>
      <w:r>
        <w:t>the seventy-sixth</w:t>
      </w:r>
      <w:r w:rsidRPr="005A4916">
        <w:t xml:space="preserve"> session </w:t>
      </w:r>
      <w:r w:rsidR="000412F2">
        <w:t xml:space="preserve">of the </w:t>
      </w:r>
      <w:r w:rsidRPr="00354A17">
        <w:rPr>
          <w:color w:val="000000"/>
        </w:rPr>
        <w:t>Working Party on the Transport of Perishable Foodstuffs</w:t>
      </w:r>
      <w:r>
        <w:rPr>
          <w:color w:val="000000"/>
        </w:rPr>
        <w:t>,</w:t>
      </w:r>
      <w:r w:rsidRPr="00910CFD">
        <w:t xml:space="preserve"> </w:t>
      </w:r>
      <w:r>
        <w:t>scheduled to be held in April 2020</w:t>
      </w:r>
      <w:r w:rsidR="00F0581B">
        <w:t xml:space="preserve"> were cancelled</w:t>
      </w:r>
      <w:r>
        <w:t>, resulting in only one session for the year 2020</w:t>
      </w:r>
      <w:r w:rsidR="00F0581B">
        <w:t xml:space="preserve"> (13</w:t>
      </w:r>
      <w:r w:rsidR="00C66813">
        <w:t>–</w:t>
      </w:r>
      <w:r w:rsidR="00F0581B">
        <w:t>16</w:t>
      </w:r>
      <w:r w:rsidR="00F0581B" w:rsidRPr="00910CFD">
        <w:t xml:space="preserve"> </w:t>
      </w:r>
      <w:r w:rsidR="00F0581B">
        <w:t>October</w:t>
      </w:r>
      <w:r w:rsidR="00F0581B" w:rsidRPr="00910CFD">
        <w:t xml:space="preserve"> 20</w:t>
      </w:r>
      <w:r w:rsidR="00F0581B">
        <w:t>20)</w:t>
      </w:r>
      <w:r>
        <w:t>. Therefore, t</w:t>
      </w:r>
      <w:r w:rsidRPr="002B469E">
        <w:t xml:space="preserve">he Committee may wish to </w:t>
      </w:r>
      <w:r w:rsidRPr="003E5C78">
        <w:rPr>
          <w:b/>
          <w:bCs/>
        </w:rPr>
        <w:t>postpone</w:t>
      </w:r>
      <w:r w:rsidRPr="002B469E">
        <w:t xml:space="preserve"> </w:t>
      </w:r>
      <w:r>
        <w:t xml:space="preserve">its revision of </w:t>
      </w:r>
      <w:r w:rsidRPr="002B469E">
        <w:t>the decision of the Working Party to exte</w:t>
      </w:r>
      <w:r w:rsidRPr="00EC75A0">
        <w:t>nd the number of sessions from two to three per biennium</w:t>
      </w:r>
      <w:r>
        <w:t xml:space="preserve"> to its session in 2023</w:t>
      </w:r>
      <w:r w:rsidRPr="00345A56">
        <w:t>.</w:t>
      </w:r>
    </w:p>
    <w:p w14:paraId="2EDA40FC" w14:textId="77777777" w:rsidR="00622C6D" w:rsidRPr="002D4F0B" w:rsidRDefault="00622C6D" w:rsidP="00622C6D">
      <w:pPr>
        <w:pStyle w:val="SingleTxtG"/>
        <w:ind w:left="1146"/>
      </w:pPr>
      <w:r w:rsidRPr="0045143A">
        <w:rPr>
          <w:color w:val="000000"/>
        </w:rPr>
        <w:t xml:space="preserve">The Committee will be </w:t>
      </w:r>
      <w:r w:rsidRPr="003E5C78">
        <w:rPr>
          <w:b/>
          <w:bCs/>
          <w:color w:val="000000"/>
        </w:rPr>
        <w:t>informed</w:t>
      </w:r>
      <w:r w:rsidRPr="0045143A">
        <w:rPr>
          <w:color w:val="000000"/>
        </w:rPr>
        <w:t xml:space="preserve"> about the status of proposed amendments to the Agreement on the International Carriage of Perishable Foodstuffs and on the Special Equipment to be Used for such Carriage (ATP) adopted at the seventy-</w:t>
      </w:r>
      <w:r w:rsidRPr="00F62B3D">
        <w:rPr>
          <w:color w:val="000000"/>
        </w:rPr>
        <w:t>fifth</w:t>
      </w:r>
      <w:r>
        <w:rPr>
          <w:color w:val="000000"/>
        </w:rPr>
        <w:t xml:space="preserve"> and seventy-</w:t>
      </w:r>
      <w:r w:rsidRPr="00F62B3D">
        <w:rPr>
          <w:color w:val="000000"/>
        </w:rPr>
        <w:t>six</w:t>
      </w:r>
      <w:r>
        <w:rPr>
          <w:color w:val="000000"/>
        </w:rPr>
        <w:t>th</w:t>
      </w:r>
      <w:r w:rsidRPr="002D4F0B">
        <w:rPr>
          <w:color w:val="000000"/>
        </w:rPr>
        <w:t xml:space="preserve"> session</w:t>
      </w:r>
      <w:r>
        <w:rPr>
          <w:color w:val="000000"/>
        </w:rPr>
        <w:t>s</w:t>
      </w:r>
      <w:r w:rsidRPr="002D4F0B">
        <w:rPr>
          <w:color w:val="000000"/>
        </w:rPr>
        <w:t xml:space="preserve"> of the Working Party on the Transport of Perishable Foodstuffs (WP.11) in </w:t>
      </w:r>
      <w:r>
        <w:rPr>
          <w:color w:val="000000"/>
        </w:rPr>
        <w:t>201</w:t>
      </w:r>
      <w:r w:rsidRPr="00F62B3D">
        <w:rPr>
          <w:color w:val="000000"/>
        </w:rPr>
        <w:t>9</w:t>
      </w:r>
      <w:r>
        <w:rPr>
          <w:color w:val="000000"/>
        </w:rPr>
        <w:t xml:space="preserve"> and 20</w:t>
      </w:r>
      <w:r w:rsidRPr="00F62B3D">
        <w:rPr>
          <w:color w:val="000000"/>
        </w:rPr>
        <w:t>20</w:t>
      </w:r>
      <w:r w:rsidRPr="002D4F0B">
        <w:rPr>
          <w:color w:val="000000"/>
        </w:rPr>
        <w:t xml:space="preserve"> (ECE/TRANS/WP.11/</w:t>
      </w:r>
      <w:r>
        <w:rPr>
          <w:color w:val="000000"/>
        </w:rPr>
        <w:t>2</w:t>
      </w:r>
      <w:r w:rsidRPr="00F62B3D">
        <w:rPr>
          <w:color w:val="000000"/>
        </w:rPr>
        <w:t>41</w:t>
      </w:r>
      <w:r w:rsidRPr="002D4F0B">
        <w:rPr>
          <w:color w:val="000000"/>
        </w:rPr>
        <w:t>, Annex I</w:t>
      </w:r>
      <w:r>
        <w:rPr>
          <w:color w:val="000000"/>
        </w:rPr>
        <w:t xml:space="preserve"> and ECE/TRANS/WP.11/2</w:t>
      </w:r>
      <w:r w:rsidRPr="00F62B3D">
        <w:rPr>
          <w:color w:val="000000"/>
        </w:rPr>
        <w:t>43</w:t>
      </w:r>
      <w:r>
        <w:rPr>
          <w:color w:val="000000"/>
        </w:rPr>
        <w:t>, Annex I</w:t>
      </w:r>
      <w:r w:rsidRPr="002D4F0B">
        <w:rPr>
          <w:color w:val="000000"/>
        </w:rPr>
        <w:t>).</w:t>
      </w:r>
    </w:p>
    <w:p w14:paraId="05FBE003" w14:textId="3A8BAAC5" w:rsidR="00622C6D" w:rsidRPr="00F62B3D" w:rsidRDefault="00622C6D" w:rsidP="00622C6D">
      <w:pPr>
        <w:pStyle w:val="SingleTxtG"/>
      </w:pPr>
      <w:r w:rsidRPr="00F62B3D">
        <w:rPr>
          <w:color w:val="000000"/>
        </w:rPr>
        <w:lastRenderedPageBreak/>
        <w:t xml:space="preserve">The Committee may wish to </w:t>
      </w:r>
      <w:r w:rsidRPr="003E5C78">
        <w:rPr>
          <w:b/>
          <w:bCs/>
          <w:color w:val="000000"/>
        </w:rPr>
        <w:t>note</w:t>
      </w:r>
      <w:r w:rsidRPr="00F62B3D">
        <w:rPr>
          <w:color w:val="000000"/>
        </w:rPr>
        <w:t xml:space="preserve"> </w:t>
      </w:r>
      <w:r w:rsidRPr="00F62B3D">
        <w:t>that the number of Contracting Parties to the Agreement remains at fifty.</w:t>
      </w:r>
    </w:p>
    <w:p w14:paraId="2ACD8C1D" w14:textId="77777777" w:rsidR="00622C6D" w:rsidRPr="00F62B3D" w:rsidRDefault="00622C6D" w:rsidP="00622C6D">
      <w:pPr>
        <w:pStyle w:val="SingleTxtG"/>
        <w:ind w:left="1146"/>
      </w:pPr>
      <w:r w:rsidRPr="00013F03">
        <w:t xml:space="preserve">The Committee </w:t>
      </w:r>
      <w:r w:rsidRPr="0045143A">
        <w:rPr>
          <w:color w:val="000000"/>
        </w:rPr>
        <w:t xml:space="preserve">will be </w:t>
      </w:r>
      <w:r w:rsidRPr="00A54BD6">
        <w:rPr>
          <w:b/>
          <w:bCs/>
          <w:color w:val="000000"/>
        </w:rPr>
        <w:t>informed</w:t>
      </w:r>
      <w:r w:rsidRPr="0045143A">
        <w:rPr>
          <w:color w:val="000000"/>
        </w:rPr>
        <w:t xml:space="preserve"> </w:t>
      </w:r>
      <w:r w:rsidRPr="00F62B3D">
        <w:rPr>
          <w:color w:val="000000"/>
        </w:rPr>
        <w:t xml:space="preserve">of the outcome of a discussion </w:t>
      </w:r>
      <w:r w:rsidRPr="00013F03">
        <w:t xml:space="preserve">that WP.11 </w:t>
      </w:r>
      <w:r w:rsidRPr="00F62B3D">
        <w:t xml:space="preserve">held at its seventy-sixth session, on some pending issues from the </w:t>
      </w:r>
      <w:r>
        <w:t xml:space="preserve">round table discussion on the ways of improving the functioning of the Working Party </w:t>
      </w:r>
      <w:r w:rsidRPr="00F62B3D">
        <w:t xml:space="preserve">held </w:t>
      </w:r>
      <w:r>
        <w:t>during its seventy-fourth session</w:t>
      </w:r>
      <w:r w:rsidRPr="00F62B3D">
        <w:t>.</w:t>
      </w:r>
    </w:p>
    <w:p w14:paraId="2A84F0C7" w14:textId="77777777" w:rsidR="00622C6D" w:rsidRPr="00354A17" w:rsidRDefault="00622C6D" w:rsidP="00622C6D">
      <w:pPr>
        <w:autoSpaceDE w:val="0"/>
        <w:autoSpaceDN w:val="0"/>
        <w:adjustRightInd w:val="0"/>
        <w:spacing w:after="120" w:line="240" w:lineRule="auto"/>
        <w:ind w:left="1134"/>
        <w:jc w:val="both"/>
        <w:rPr>
          <w:b/>
          <w:bCs/>
          <w:color w:val="000000"/>
        </w:rPr>
      </w:pPr>
      <w:r w:rsidRPr="00354A17">
        <w:rPr>
          <w:b/>
          <w:bCs/>
          <w:color w:val="000000"/>
        </w:rPr>
        <w:t>Documentation</w:t>
      </w:r>
    </w:p>
    <w:p w14:paraId="1673177F" w14:textId="72AE6D23" w:rsidR="00CC70CC" w:rsidRPr="00CC70CC" w:rsidRDefault="00622C6D" w:rsidP="00492AD3">
      <w:pPr>
        <w:pStyle w:val="SingleTxtG"/>
      </w:pPr>
      <w:r w:rsidRPr="00354A17">
        <w:rPr>
          <w:color w:val="000000"/>
        </w:rPr>
        <w:t>ECE/TRANS/WP.11/2</w:t>
      </w:r>
      <w:r>
        <w:rPr>
          <w:color w:val="000000"/>
        </w:rPr>
        <w:t>41</w:t>
      </w:r>
      <w:r w:rsidRPr="00354A17">
        <w:rPr>
          <w:color w:val="000000"/>
        </w:rPr>
        <w:t>, ECE/TRANS/WP.11/2</w:t>
      </w:r>
      <w:r>
        <w:rPr>
          <w:color w:val="000000"/>
        </w:rPr>
        <w:t>43</w:t>
      </w:r>
    </w:p>
    <w:p w14:paraId="36720F73" w14:textId="33108A40" w:rsidR="00280908" w:rsidRDefault="00CB5ECE" w:rsidP="00CB5ECE">
      <w:pPr>
        <w:pStyle w:val="H23G"/>
      </w:pPr>
      <w:r>
        <w:tab/>
      </w:r>
      <w:r w:rsidR="00280908" w:rsidRPr="00FF02F5">
        <w:t>(m)</w:t>
      </w:r>
      <w:r w:rsidR="00280908" w:rsidRPr="00FF02F5">
        <w:tab/>
        <w:t>Road transport</w:t>
      </w:r>
    </w:p>
    <w:p w14:paraId="5FC6BAC2" w14:textId="77777777" w:rsidR="00311206" w:rsidRDefault="00311206" w:rsidP="00492AD3">
      <w:pPr>
        <w:pStyle w:val="SingleTxtG"/>
      </w:pPr>
      <w:r w:rsidRPr="00492AD3">
        <w:rPr>
          <w:color w:val="000000"/>
        </w:rPr>
        <w:t>The</w:t>
      </w:r>
      <w:r>
        <w:t xml:space="preserve"> Committee </w:t>
      </w:r>
      <w:r w:rsidRPr="00A54BD6">
        <w:rPr>
          <w:b/>
          <w:bCs/>
        </w:rPr>
        <w:t>will be informed</w:t>
      </w:r>
      <w:r>
        <w:t xml:space="preserve"> about the latest developments in the work carried out by the Working Party on Road Transport (SC.1) and by the Group of Experts on the European Agreement concerning the Work of Crews of Vehicles Engaged in International Road Transport (AETR). </w:t>
      </w:r>
    </w:p>
    <w:p w14:paraId="629BDC43" w14:textId="394D414D" w:rsidR="00311206" w:rsidRDefault="00311206" w:rsidP="00492AD3">
      <w:pPr>
        <w:pStyle w:val="SingleTxtG"/>
      </w:pPr>
      <w:r>
        <w:t xml:space="preserve">In </w:t>
      </w:r>
      <w:r w:rsidRPr="00492AD3">
        <w:rPr>
          <w:color w:val="000000"/>
        </w:rPr>
        <w:t>particular</w:t>
      </w:r>
      <w:r>
        <w:t xml:space="preserve">, the Committee </w:t>
      </w:r>
      <w:r w:rsidRPr="00960937">
        <w:rPr>
          <w:b/>
          <w:bCs/>
        </w:rPr>
        <w:t>will be updated</w:t>
      </w:r>
      <w:r>
        <w:t xml:space="preserve"> on the progress of proposals to amend </w:t>
      </w:r>
      <w:r w:rsidR="00960937">
        <w:t xml:space="preserve">the </w:t>
      </w:r>
      <w:r w:rsidR="00960937" w:rsidRPr="00960937">
        <w:t xml:space="preserve">European Agreement Concerning the Work of Crews of Vehicles </w:t>
      </w:r>
      <w:r w:rsidR="00960937">
        <w:t>(</w:t>
      </w:r>
      <w:r>
        <w:t>AETR</w:t>
      </w:r>
      <w:r w:rsidR="00960937">
        <w:t>)</w:t>
      </w:r>
      <w:r>
        <w:t xml:space="preserve"> Article 14 (eligibility to accede), 22 and 22bis (amendment procedures) as well as to create a new Appendix 1C (on the basis of European Union Regulations 165/2014, 2016/799 and 2018/502). </w:t>
      </w:r>
    </w:p>
    <w:p w14:paraId="79C6295B" w14:textId="567ED051" w:rsidR="00311206" w:rsidRDefault="00311206" w:rsidP="00492AD3">
      <w:pPr>
        <w:pStyle w:val="SingleTxtG"/>
      </w:pPr>
      <w:r>
        <w:t xml:space="preserve">The secretariat </w:t>
      </w:r>
      <w:r w:rsidRPr="00960937">
        <w:rPr>
          <w:b/>
          <w:bCs/>
        </w:rPr>
        <w:t>will also inform</w:t>
      </w:r>
      <w:r>
        <w:t xml:space="preserve"> the Committee about the reconciliation of the differences in “AETR regimes” in </w:t>
      </w:r>
      <w:r w:rsidRPr="00492AD3">
        <w:rPr>
          <w:color w:val="000000"/>
        </w:rPr>
        <w:t>European</w:t>
      </w:r>
      <w:r>
        <w:t xml:space="preserve"> Union and non- European Union contracting parties following the compulsory adoption of the smart tachograph by the European Union AETR contracting parties on 15 June 2019.</w:t>
      </w:r>
      <w:r w:rsidR="00C66813">
        <w:t xml:space="preserve"> </w:t>
      </w:r>
    </w:p>
    <w:p w14:paraId="64B507FC" w14:textId="6F1393B0" w:rsidR="00311206" w:rsidRDefault="00311206" w:rsidP="00492AD3">
      <w:pPr>
        <w:pStyle w:val="SingleTxtG"/>
      </w:pPr>
      <w:r>
        <w:t xml:space="preserve">The Committee </w:t>
      </w:r>
      <w:r w:rsidRPr="00960937">
        <w:rPr>
          <w:b/>
          <w:bCs/>
        </w:rPr>
        <w:t>will then be informed</w:t>
      </w:r>
      <w:r>
        <w:t xml:space="preserve"> about the number of contracting parties to the Convention on the Contract for the International Carriage of Goods by Road (CMR) and its Protocols, including the Additional Protocol to the CMR Convention (e-CMR). The Committee </w:t>
      </w:r>
      <w:r w:rsidRPr="00960937">
        <w:rPr>
          <w:b/>
          <w:bCs/>
        </w:rPr>
        <w:t>will also be updated</w:t>
      </w:r>
      <w:r>
        <w:t xml:space="preserve"> on the progress of the informal group of experts on e-CMR to </w:t>
      </w:r>
      <w:r w:rsidRPr="00492AD3">
        <w:rPr>
          <w:color w:val="000000"/>
        </w:rPr>
        <w:t>prepare</w:t>
      </w:r>
      <w:r>
        <w:t xml:space="preserve"> a paper detailing the research and other actions needed and/or recommended for the operationalization of e-CMR, which was requested by the Committee at its eighty-first session. The secretariat </w:t>
      </w:r>
      <w:r w:rsidRPr="00960937">
        <w:rPr>
          <w:b/>
          <w:bCs/>
        </w:rPr>
        <w:t>will also inform</w:t>
      </w:r>
      <w:r>
        <w:t xml:space="preserve"> the Committee about its involvement in a project of the Islamic Development Bank in promoting accession to </w:t>
      </w:r>
      <w:r w:rsidR="00E94B84" w:rsidRPr="00E94B84">
        <w:t xml:space="preserve">and implementing </w:t>
      </w:r>
      <w:r>
        <w:t>e-CMR in Afghanistan, Azerbaijan, Iran (Islamic Republic of), Kazakhstan, Kyrgyzstan, Pakistan, Tajikistan, Turkmenistan, Turkey and Uzbekistan.</w:t>
      </w:r>
    </w:p>
    <w:p w14:paraId="1C947BF0" w14:textId="289DC676" w:rsidR="00CC70CC" w:rsidRPr="00CC70CC" w:rsidRDefault="00311206" w:rsidP="00492AD3">
      <w:pPr>
        <w:pStyle w:val="SingleTxtG"/>
      </w:pPr>
      <w:r w:rsidRPr="00492AD3">
        <w:rPr>
          <w:color w:val="000000"/>
        </w:rPr>
        <w:t>Finally</w:t>
      </w:r>
      <w:r>
        <w:t xml:space="preserve">, the Committee </w:t>
      </w:r>
      <w:r w:rsidRPr="00960937">
        <w:rPr>
          <w:b/>
          <w:bCs/>
        </w:rPr>
        <w:t>will be informed</w:t>
      </w:r>
      <w:r>
        <w:t xml:space="preserve"> about the progress in developing a global multilateral agreement on the international regular transport of passengers by coach and bus (</w:t>
      </w:r>
      <w:proofErr w:type="spellStart"/>
      <w:r>
        <w:t>OmniBus</w:t>
      </w:r>
      <w:proofErr w:type="spellEnd"/>
      <w:r>
        <w:t>).</w:t>
      </w:r>
    </w:p>
    <w:p w14:paraId="50C784DF" w14:textId="5C204335" w:rsidR="00280908" w:rsidRDefault="00CB5ECE" w:rsidP="00CB5ECE">
      <w:pPr>
        <w:pStyle w:val="H23G"/>
      </w:pPr>
      <w:r>
        <w:tab/>
      </w:r>
      <w:r w:rsidR="00280908" w:rsidRPr="00FF02F5">
        <w:t>(n)</w:t>
      </w:r>
      <w:r w:rsidR="00280908" w:rsidRPr="00FF02F5">
        <w:tab/>
        <w:t>Rail transport</w:t>
      </w:r>
    </w:p>
    <w:p w14:paraId="48617DDB" w14:textId="77777777" w:rsidR="00A90A14" w:rsidRDefault="00A90A14" w:rsidP="00A90A14">
      <w:pPr>
        <w:pStyle w:val="SingleTxtG"/>
      </w:pPr>
      <w:r>
        <w:t xml:space="preserve">The Committee </w:t>
      </w:r>
      <w:r w:rsidRPr="00960937">
        <w:rPr>
          <w:b/>
          <w:bCs/>
        </w:rPr>
        <w:t>will be informed</w:t>
      </w:r>
      <w:r>
        <w:t xml:space="preserve"> that, due to limitations imposed by UNOG, a significantly reduced agenda was discussed in three languages at the session of the Working Party. </w:t>
      </w:r>
    </w:p>
    <w:p w14:paraId="5F26124C" w14:textId="2BA3766C" w:rsidR="00A90A14" w:rsidRPr="00AC3054" w:rsidRDefault="00A90A14" w:rsidP="2AA4EC94">
      <w:pPr>
        <w:pStyle w:val="SingleTxtG"/>
      </w:pPr>
      <w:r>
        <w:t xml:space="preserve">The Committee </w:t>
      </w:r>
      <w:r w:rsidRPr="00960937">
        <w:rPr>
          <w:b/>
          <w:bCs/>
        </w:rPr>
        <w:t>will be informed</w:t>
      </w:r>
      <w:r>
        <w:t xml:space="preserve"> about the results of the seventy-third session of the Working Party on Rail Transport (SC.2) (ECE/TRANS/SC.2/234). The Committee may wish also </w:t>
      </w:r>
      <w:r w:rsidRPr="00960937">
        <w:rPr>
          <w:b/>
          <w:bCs/>
        </w:rPr>
        <w:t>to be informed</w:t>
      </w:r>
      <w:r w:rsidRPr="00F202A0">
        <w:t xml:space="preserve"> </w:t>
      </w:r>
      <w:r>
        <w:t xml:space="preserve">about the results of the workshop on </w:t>
      </w:r>
      <w:r w:rsidR="00C66813">
        <w:t>t</w:t>
      </w:r>
      <w:r>
        <w:t>he development of international passenger rail transport in the context of ITC Resolution No.</w:t>
      </w:r>
      <w:r w:rsidR="00C66813">
        <w:t xml:space="preserve"> </w:t>
      </w:r>
      <w:r>
        <w:t xml:space="preserve">264 held during the last session of SC.2. </w:t>
      </w:r>
    </w:p>
    <w:p w14:paraId="5298E259" w14:textId="114DF99F" w:rsidR="00A90A14" w:rsidRPr="00AC3054" w:rsidRDefault="00A90A14" w:rsidP="00A90A14">
      <w:pPr>
        <w:pStyle w:val="SingleTxtG"/>
      </w:pPr>
      <w:r w:rsidRPr="00AC3054">
        <w:t xml:space="preserve">The Committee may wish to </w:t>
      </w:r>
      <w:r w:rsidRPr="00960937">
        <w:rPr>
          <w:b/>
          <w:bCs/>
        </w:rPr>
        <w:t>take</w:t>
      </w:r>
      <w:r w:rsidRPr="00F202A0">
        <w:t xml:space="preserve"> </w:t>
      </w:r>
      <w:r w:rsidRPr="00960937">
        <w:rPr>
          <w:b/>
          <w:bCs/>
        </w:rPr>
        <w:t>note</w:t>
      </w:r>
      <w:r w:rsidRPr="00AC3054">
        <w:t xml:space="preserve"> </w:t>
      </w:r>
      <w:r>
        <w:t xml:space="preserve">of developments in relation to the </w:t>
      </w:r>
      <w:r w:rsidR="006E7B47" w:rsidRPr="006E7B47">
        <w:t>European Agreement on Main International Railway Lines (AGC)</w:t>
      </w:r>
      <w:r w:rsidRPr="00AC3054">
        <w:t xml:space="preserve">. The Committee may wish to </w:t>
      </w:r>
      <w:r w:rsidRPr="00960937">
        <w:rPr>
          <w:b/>
          <w:bCs/>
        </w:rPr>
        <w:t>be informed</w:t>
      </w:r>
      <w:r w:rsidRPr="00AC3054">
        <w:t xml:space="preserve"> about progress on the second phase of the master plan on high-speed trains for the TER region and the cooperation with the TER project. In addition, the Committee </w:t>
      </w:r>
      <w:r w:rsidRPr="00550D88">
        <w:rPr>
          <w:b/>
          <w:bCs/>
        </w:rPr>
        <w:t>may wish to be updated</w:t>
      </w:r>
      <w:r w:rsidRPr="00AC3054">
        <w:t xml:space="preserve"> on progress in relation to the other key areas addressed by the Working Party aimed at making rail transport more competitive. </w:t>
      </w:r>
    </w:p>
    <w:p w14:paraId="4E304A05" w14:textId="77777777" w:rsidR="00A90A14" w:rsidRDefault="00A90A14" w:rsidP="00A90A14">
      <w:pPr>
        <w:pStyle w:val="SingleTxtG"/>
      </w:pPr>
      <w:r w:rsidRPr="00AC3054">
        <w:t xml:space="preserve">The Committee may wish to be </w:t>
      </w:r>
      <w:r w:rsidRPr="00550D88">
        <w:rPr>
          <w:b/>
          <w:bCs/>
        </w:rPr>
        <w:t>informed</w:t>
      </w:r>
      <w:r w:rsidRPr="00AC3054">
        <w:t xml:space="preserve"> about </w:t>
      </w:r>
      <w:r>
        <w:t>progress</w:t>
      </w:r>
      <w:r w:rsidRPr="00AC3054">
        <w:t xml:space="preserve"> of the Group of Experts on Unified Railway Law on preparing a new legal regime for rail transport.</w:t>
      </w:r>
    </w:p>
    <w:p w14:paraId="2D948BEB" w14:textId="77777777" w:rsidR="00A90A14" w:rsidRPr="00AC3054" w:rsidRDefault="00A90A14" w:rsidP="00A90A14">
      <w:pPr>
        <w:pStyle w:val="SingleTxtG"/>
      </w:pPr>
      <w:r w:rsidRPr="00AC3054">
        <w:lastRenderedPageBreak/>
        <w:t xml:space="preserve">The Committee may wish to be </w:t>
      </w:r>
      <w:r w:rsidRPr="00550D88">
        <w:rPr>
          <w:b/>
          <w:bCs/>
        </w:rPr>
        <w:t>informed</w:t>
      </w:r>
      <w:r w:rsidRPr="00AC3054">
        <w:t xml:space="preserve"> about </w:t>
      </w:r>
      <w:r>
        <w:t>progress</w:t>
      </w:r>
      <w:r w:rsidRPr="00AC3054">
        <w:t xml:space="preserve"> of the Group of Experts on </w:t>
      </w:r>
      <w:r>
        <w:t>the Permanent Identification of Railway Rolling Stock</w:t>
      </w:r>
      <w:r w:rsidRPr="00AC3054">
        <w:t xml:space="preserve">. </w:t>
      </w:r>
    </w:p>
    <w:p w14:paraId="2C189E0E" w14:textId="5CC95CE7" w:rsidR="00CC70CC" w:rsidRPr="00CB5ECE" w:rsidRDefault="00A90A14" w:rsidP="00640255">
      <w:pPr>
        <w:spacing w:after="120"/>
        <w:ind w:left="1134" w:right="1134"/>
        <w:jc w:val="both"/>
        <w:rPr>
          <w:i/>
          <w:iCs/>
        </w:rPr>
      </w:pPr>
      <w:r w:rsidRPr="00680396">
        <w:t xml:space="preserve">The Committee is </w:t>
      </w:r>
      <w:r w:rsidRPr="00550D88">
        <w:rPr>
          <w:b/>
          <w:bCs/>
        </w:rPr>
        <w:t>invited to give guidance</w:t>
      </w:r>
      <w:r w:rsidRPr="00F202A0">
        <w:t xml:space="preserve"> </w:t>
      </w:r>
      <w:r w:rsidRPr="00680396">
        <w:t>on these activities.</w:t>
      </w:r>
    </w:p>
    <w:p w14:paraId="11412D8A" w14:textId="42D58C8C" w:rsidR="00280908" w:rsidRDefault="00CB5ECE" w:rsidP="00CB5ECE">
      <w:pPr>
        <w:pStyle w:val="H23G"/>
      </w:pPr>
      <w:r>
        <w:tab/>
      </w:r>
      <w:r w:rsidR="00280908" w:rsidRPr="00FF02F5">
        <w:t>(o)</w:t>
      </w:r>
      <w:r w:rsidR="00280908" w:rsidRPr="00FF02F5">
        <w:tab/>
        <w:t>Intermodal transport and logistics</w:t>
      </w:r>
    </w:p>
    <w:p w14:paraId="62EE39AA" w14:textId="77777777" w:rsidR="00B765AA" w:rsidRPr="00B765AA" w:rsidRDefault="00B765AA" w:rsidP="00FD30B4">
      <w:pPr>
        <w:pStyle w:val="SingleTxtG"/>
      </w:pPr>
      <w:r w:rsidRPr="00B765AA">
        <w:t xml:space="preserve">The Committee </w:t>
      </w:r>
      <w:r w:rsidRPr="00550D88">
        <w:rPr>
          <w:b/>
          <w:bCs/>
        </w:rPr>
        <w:t>will be informed</w:t>
      </w:r>
      <w:r w:rsidRPr="00B765AA">
        <w:t xml:space="preserve"> about the results of the sixty‐third session of the Working Party on Intermodal Transport and Logistics (ECE/TRANS/WP.24/147). In particular, the Committee will be informed on the work carried out by the Working Party on: </w:t>
      </w:r>
    </w:p>
    <w:p w14:paraId="682728E4" w14:textId="73A00BEF" w:rsidR="00B765AA" w:rsidRPr="00B765AA" w:rsidRDefault="00B765AA" w:rsidP="00432CF8">
      <w:pPr>
        <w:pStyle w:val="SingleTxtG"/>
        <w:ind w:firstLine="567"/>
      </w:pPr>
      <w:r w:rsidRPr="00B765AA">
        <w:t>(a)</w:t>
      </w:r>
      <w:r w:rsidR="00DC77D9">
        <w:tab/>
      </w:r>
      <w:r w:rsidRPr="00B765AA">
        <w:t xml:space="preserve">amendments to European Agreement on Important International Combined Transport Lines and Related Installations (AGTC) and to the Protocol of the AGTC; </w:t>
      </w:r>
    </w:p>
    <w:p w14:paraId="41588F84" w14:textId="5E1C2AF2" w:rsidR="00B765AA" w:rsidRPr="00B765AA" w:rsidRDefault="00B765AA" w:rsidP="00432CF8">
      <w:pPr>
        <w:pStyle w:val="SingleTxtG"/>
        <w:ind w:firstLine="567"/>
      </w:pPr>
      <w:r w:rsidRPr="00B765AA">
        <w:t>(b)</w:t>
      </w:r>
      <w:r w:rsidR="00DC77D9">
        <w:tab/>
      </w:r>
      <w:r w:rsidRPr="00B765AA">
        <w:t>proposals towards enhanced operationalization of the Euro-Asian Transport Links;</w:t>
      </w:r>
    </w:p>
    <w:p w14:paraId="7D8688E0" w14:textId="4BF55AB5" w:rsidR="00B765AA" w:rsidRPr="00B765AA" w:rsidRDefault="00B765AA" w:rsidP="00432CF8">
      <w:pPr>
        <w:pStyle w:val="SingleTxtG"/>
        <w:ind w:firstLine="567"/>
      </w:pPr>
      <w:r w:rsidRPr="00B765AA">
        <w:t>(c)</w:t>
      </w:r>
      <w:r w:rsidR="00DC77D9">
        <w:tab/>
      </w:r>
      <w:r w:rsidRPr="00B765AA">
        <w:t>strengthening intermodal freight transport as a transport solution for response to pandemics;</w:t>
      </w:r>
    </w:p>
    <w:p w14:paraId="2D3DF5FB" w14:textId="545E7BC5" w:rsidR="00B765AA" w:rsidRPr="00B765AA" w:rsidRDefault="00B765AA" w:rsidP="00432CF8">
      <w:pPr>
        <w:pStyle w:val="SingleTxtG"/>
        <w:ind w:firstLine="567"/>
      </w:pPr>
      <w:r w:rsidRPr="00B765AA">
        <w:t>(d)</w:t>
      </w:r>
      <w:r w:rsidR="00DC77D9">
        <w:tab/>
      </w:r>
      <w:r w:rsidRPr="00B765AA">
        <w:t xml:space="preserve">elaboration of an ECE Handbook for national master plans for freight transport and logistics; and </w:t>
      </w:r>
    </w:p>
    <w:p w14:paraId="3D127AB8" w14:textId="08CEEF7D" w:rsidR="00B765AA" w:rsidRPr="00B765AA" w:rsidRDefault="00B765AA" w:rsidP="00432CF8">
      <w:pPr>
        <w:pStyle w:val="SingleTxtG"/>
        <w:ind w:firstLine="567"/>
      </w:pPr>
      <w:r w:rsidRPr="00B765AA">
        <w:t>(e)</w:t>
      </w:r>
      <w:r w:rsidR="00DC77D9">
        <w:tab/>
      </w:r>
      <w:r w:rsidRPr="00B765AA">
        <w:t>the Code of Practice for Packing of Cargo Transport Units (CTU Code) and progress in establishing the Group of Experts on CTU Code;</w:t>
      </w:r>
    </w:p>
    <w:p w14:paraId="157DADC7" w14:textId="22979B77" w:rsidR="00CC70CC" w:rsidRDefault="00B765AA" w:rsidP="00F86579">
      <w:pPr>
        <w:pStyle w:val="SingleTxtG"/>
      </w:pPr>
      <w:r w:rsidRPr="00B765AA">
        <w:t xml:space="preserve">The Committee will be then </w:t>
      </w:r>
      <w:r w:rsidRPr="00333F3B">
        <w:rPr>
          <w:b/>
          <w:bCs/>
        </w:rPr>
        <w:t>invited to consider</w:t>
      </w:r>
      <w:r w:rsidRPr="00B765AA">
        <w:t xml:space="preserve"> the draft resolution on strengthening intermodal freight transport, to adopt it and to request the Working Party to work with the ECE member States in implementing this resolution</w:t>
      </w:r>
      <w:r w:rsidR="00F86579">
        <w:t xml:space="preserve"> (</w:t>
      </w:r>
      <w:r w:rsidR="00F86579" w:rsidRPr="009F2312">
        <w:t>ECE/TRANS/2021/2</w:t>
      </w:r>
      <w:r w:rsidR="00AC28BB">
        <w:t>2</w:t>
      </w:r>
      <w:r w:rsidR="00F86579">
        <w:t>)</w:t>
      </w:r>
      <w:r w:rsidRPr="00B765AA">
        <w:t xml:space="preserve">. </w:t>
      </w:r>
    </w:p>
    <w:p w14:paraId="3BCE6E77" w14:textId="77777777" w:rsidR="00D84039" w:rsidRPr="009F2312" w:rsidRDefault="00D84039" w:rsidP="00D84039">
      <w:pPr>
        <w:autoSpaceDE w:val="0"/>
        <w:autoSpaceDN w:val="0"/>
        <w:adjustRightInd w:val="0"/>
        <w:spacing w:after="120" w:line="240" w:lineRule="auto"/>
        <w:ind w:left="1134"/>
        <w:jc w:val="both"/>
      </w:pPr>
      <w:r w:rsidRPr="009F2312">
        <w:rPr>
          <w:b/>
          <w:bCs/>
          <w:color w:val="000000"/>
        </w:rPr>
        <w:t>Documentation</w:t>
      </w:r>
      <w:r w:rsidRPr="009F2312">
        <w:t xml:space="preserve"> </w:t>
      </w:r>
    </w:p>
    <w:p w14:paraId="61F2D47B" w14:textId="2D33E01A" w:rsidR="00D84039" w:rsidRPr="00CC70CC" w:rsidRDefault="00D84039" w:rsidP="00D84039">
      <w:pPr>
        <w:pStyle w:val="SingleTxtG"/>
      </w:pPr>
      <w:r w:rsidRPr="009F2312">
        <w:t>ECE/TRANS/2021/2</w:t>
      </w:r>
      <w:r w:rsidR="00AC28BB">
        <w:t>2</w:t>
      </w:r>
    </w:p>
    <w:p w14:paraId="0C7CC866" w14:textId="1591CD5F" w:rsidR="00280908" w:rsidRDefault="00CB5ECE" w:rsidP="00CB5ECE">
      <w:pPr>
        <w:pStyle w:val="H23G"/>
      </w:pPr>
      <w:r>
        <w:tab/>
      </w:r>
      <w:r w:rsidR="00280908" w:rsidRPr="00CB5ECE">
        <w:t>(p)</w:t>
      </w:r>
      <w:r w:rsidR="00280908" w:rsidRPr="00CB5ECE">
        <w:tab/>
        <w:t>Project related activities: Trans-European Motorway and Trans-European</w:t>
      </w:r>
      <w:r w:rsidR="00280908" w:rsidRPr="00FF02F5">
        <w:t xml:space="preserve"> </w:t>
      </w:r>
      <w:r w:rsidR="00280908" w:rsidRPr="00CB5ECE">
        <w:t>Railway Projects</w:t>
      </w:r>
    </w:p>
    <w:p w14:paraId="28ABBC2D" w14:textId="28FA8EEF" w:rsidR="009441F0" w:rsidRDefault="009441F0" w:rsidP="009441F0">
      <w:pPr>
        <w:pStyle w:val="SingleTxtG"/>
        <w:rPr>
          <w:lang w:eastAsia="en-US"/>
        </w:rPr>
      </w:pPr>
      <w:r>
        <w:rPr>
          <w:lang w:eastAsia="en-US"/>
        </w:rPr>
        <w:t xml:space="preserve">The Committee </w:t>
      </w:r>
      <w:r w:rsidRPr="00333F3B">
        <w:rPr>
          <w:b/>
          <w:bCs/>
          <w:lang w:eastAsia="en-US"/>
        </w:rPr>
        <w:t>will be informed</w:t>
      </w:r>
      <w:r>
        <w:rPr>
          <w:lang w:eastAsia="en-US"/>
        </w:rPr>
        <w:t xml:space="preserve"> about the recent developments in the Trans-European North-South Motorway (TEM) and the Trans-European Railway (TER) projects (Informal document No. </w:t>
      </w:r>
      <w:r w:rsidR="00D2756A">
        <w:rPr>
          <w:lang w:eastAsia="en-US"/>
        </w:rPr>
        <w:t>6</w:t>
      </w:r>
      <w:r>
        <w:rPr>
          <w:lang w:eastAsia="en-US"/>
        </w:rPr>
        <w:t>).</w:t>
      </w:r>
    </w:p>
    <w:p w14:paraId="5F5ECB29" w14:textId="77777777" w:rsidR="009441F0" w:rsidRDefault="009441F0" w:rsidP="009441F0">
      <w:pPr>
        <w:pStyle w:val="SingleTxtG"/>
        <w:rPr>
          <w:lang w:eastAsia="en-US"/>
        </w:rPr>
      </w:pPr>
      <w:r>
        <w:rPr>
          <w:lang w:eastAsia="en-US"/>
        </w:rPr>
        <w:t xml:space="preserve">Furthermore, the Committee </w:t>
      </w:r>
      <w:r w:rsidRPr="00333F3B">
        <w:rPr>
          <w:b/>
          <w:bCs/>
          <w:lang w:eastAsia="en-US"/>
        </w:rPr>
        <w:t>may wish to be informed</w:t>
      </w:r>
      <w:r>
        <w:rPr>
          <w:lang w:eastAsia="en-US"/>
        </w:rPr>
        <w:t xml:space="preserve"> that TER Strategy until 2025 will be finalized in 2021. The Committee may wish to </w:t>
      </w:r>
      <w:r w:rsidRPr="00333F3B">
        <w:rPr>
          <w:b/>
          <w:bCs/>
          <w:lang w:eastAsia="en-US"/>
        </w:rPr>
        <w:t>express its support</w:t>
      </w:r>
      <w:r>
        <w:rPr>
          <w:lang w:eastAsia="en-US"/>
        </w:rPr>
        <w:t xml:space="preserve"> for the publication of the strategy to facilitate their dissemination and thus strengthen impact in relevant countries. </w:t>
      </w:r>
    </w:p>
    <w:p w14:paraId="52A4C24E" w14:textId="77777777" w:rsidR="009441F0" w:rsidRDefault="009441F0" w:rsidP="009441F0">
      <w:pPr>
        <w:pStyle w:val="SingleTxtG"/>
        <w:rPr>
          <w:lang w:eastAsia="en-US"/>
        </w:rPr>
      </w:pPr>
      <w:r>
        <w:rPr>
          <w:lang w:eastAsia="en-US"/>
        </w:rPr>
        <w:t xml:space="preserve">The Committee will be </w:t>
      </w:r>
      <w:r w:rsidRPr="00333F3B">
        <w:rPr>
          <w:b/>
          <w:bCs/>
          <w:lang w:eastAsia="en-US"/>
        </w:rPr>
        <w:t>informed</w:t>
      </w:r>
      <w:r>
        <w:rPr>
          <w:lang w:eastAsia="en-US"/>
        </w:rPr>
        <w:t xml:space="preserve"> about the status of the TEM project management.</w:t>
      </w:r>
    </w:p>
    <w:p w14:paraId="15BEFF15" w14:textId="776DF6FD" w:rsidR="009441F0" w:rsidRDefault="009441F0" w:rsidP="009441F0">
      <w:pPr>
        <w:pStyle w:val="SingleTxtG"/>
        <w:rPr>
          <w:lang w:eastAsia="en-US"/>
        </w:rPr>
      </w:pPr>
      <w:r>
        <w:rPr>
          <w:lang w:eastAsia="en-US"/>
        </w:rPr>
        <w:t xml:space="preserve">The Committee </w:t>
      </w:r>
      <w:r w:rsidRPr="00333F3B">
        <w:rPr>
          <w:b/>
          <w:bCs/>
          <w:lang w:eastAsia="en-US"/>
        </w:rPr>
        <w:t>may wish to support</w:t>
      </w:r>
      <w:r>
        <w:rPr>
          <w:lang w:eastAsia="en-US"/>
        </w:rPr>
        <w:t xml:space="preserve"> the activities carried out in the two projects and ask for further engagement of member States which offered candidates for TEM project managers for finalization of its contracts as considered in Informal document </w:t>
      </w:r>
      <w:r w:rsidR="007F4AB8">
        <w:rPr>
          <w:lang w:eastAsia="en-US"/>
        </w:rPr>
        <w:t>No. 6.</w:t>
      </w:r>
      <w:r w:rsidR="007F4AB8" w:rsidRPr="00675EDE">
        <w:rPr>
          <w:rFonts w:eastAsiaTheme="minorEastAsia"/>
          <w:lang w:eastAsia="zh-CN"/>
        </w:rPr>
        <w:t xml:space="preserve"> </w:t>
      </w:r>
      <w:r w:rsidR="007F4AB8" w:rsidRPr="00675EDE">
        <w:rPr>
          <w:lang w:eastAsia="en-US"/>
        </w:rPr>
        <w:t xml:space="preserve">Furthermore, the Committee </w:t>
      </w:r>
      <w:r w:rsidR="007F4AB8">
        <w:rPr>
          <w:lang w:eastAsia="en-US"/>
        </w:rPr>
        <w:t xml:space="preserve">is invited to </w:t>
      </w:r>
      <w:r w:rsidR="007F4AB8" w:rsidRPr="00675EDE">
        <w:rPr>
          <w:b/>
          <w:bCs/>
          <w:lang w:eastAsia="en-US"/>
        </w:rPr>
        <w:t xml:space="preserve">express its support </w:t>
      </w:r>
      <w:r w:rsidR="007F4AB8" w:rsidRPr="00675EDE">
        <w:rPr>
          <w:lang w:eastAsia="en-US"/>
        </w:rPr>
        <w:t>for the publication in 2021 of </w:t>
      </w:r>
      <w:r w:rsidR="007F4AB8">
        <w:rPr>
          <w:lang w:eastAsia="en-US"/>
        </w:rPr>
        <w:t xml:space="preserve">the </w:t>
      </w:r>
      <w:r w:rsidR="007F4AB8" w:rsidRPr="00675EDE">
        <w:rPr>
          <w:lang w:eastAsia="en-US"/>
        </w:rPr>
        <w:t xml:space="preserve">TEM report </w:t>
      </w:r>
      <w:r w:rsidR="007F4AB8" w:rsidRPr="00675EDE">
        <w:rPr>
          <w:i/>
          <w:iCs/>
          <w:lang w:eastAsia="en-US"/>
        </w:rPr>
        <w:t>TEM Guidelines on Work Zone Safety</w:t>
      </w:r>
      <w:r w:rsidR="007F4AB8" w:rsidRPr="00675EDE">
        <w:rPr>
          <w:lang w:eastAsia="en-US"/>
        </w:rPr>
        <w:t xml:space="preserve"> and </w:t>
      </w:r>
      <w:r w:rsidR="007F4AB8" w:rsidRPr="00675EDE">
        <w:rPr>
          <w:b/>
          <w:bCs/>
          <w:lang w:eastAsia="en-US"/>
        </w:rPr>
        <w:t xml:space="preserve">encourage </w:t>
      </w:r>
      <w:r w:rsidR="007F4AB8" w:rsidRPr="00675EDE">
        <w:rPr>
          <w:lang w:eastAsia="en-US"/>
        </w:rPr>
        <w:t>its members to facilitate its dissemination and thus strengthen their impact in relevant countries.</w:t>
      </w:r>
    </w:p>
    <w:p w14:paraId="5B4C8CD0" w14:textId="77777777" w:rsidR="009441F0" w:rsidRPr="00273BB8" w:rsidRDefault="009441F0" w:rsidP="009441F0">
      <w:pPr>
        <w:spacing w:after="120"/>
        <w:ind w:left="1134" w:right="1134"/>
        <w:jc w:val="both"/>
        <w:rPr>
          <w:b/>
          <w:bCs/>
          <w:lang w:val="fr-CH" w:eastAsia="en-US"/>
        </w:rPr>
      </w:pPr>
      <w:r w:rsidRPr="00273BB8">
        <w:rPr>
          <w:b/>
          <w:bCs/>
          <w:lang w:val="fr-CH" w:eastAsia="en-US"/>
        </w:rPr>
        <w:t>Documentation</w:t>
      </w:r>
    </w:p>
    <w:p w14:paraId="158073C8" w14:textId="3D96211D" w:rsidR="00CC70CC" w:rsidRPr="00273BB8" w:rsidRDefault="009441F0" w:rsidP="00885F14">
      <w:pPr>
        <w:spacing w:after="120"/>
        <w:ind w:left="1134" w:right="1134"/>
        <w:jc w:val="both"/>
        <w:rPr>
          <w:i/>
          <w:iCs/>
          <w:lang w:val="fr-CH"/>
        </w:rPr>
      </w:pPr>
      <w:r w:rsidRPr="00273BB8">
        <w:rPr>
          <w:lang w:val="fr-CH" w:eastAsia="en-US"/>
        </w:rPr>
        <w:t xml:space="preserve">Informal document No. </w:t>
      </w:r>
      <w:r w:rsidR="00D2756A" w:rsidRPr="00273BB8">
        <w:rPr>
          <w:lang w:val="fr-CH" w:eastAsia="en-US"/>
        </w:rPr>
        <w:t>6</w:t>
      </w:r>
    </w:p>
    <w:p w14:paraId="2A20AC8D" w14:textId="5318FFA5" w:rsidR="00280908" w:rsidRPr="00273BB8" w:rsidRDefault="00CB5ECE" w:rsidP="00CB5ECE">
      <w:pPr>
        <w:pStyle w:val="H23G"/>
        <w:rPr>
          <w:lang w:val="fr-CH"/>
        </w:rPr>
      </w:pPr>
      <w:r w:rsidRPr="00273BB8">
        <w:rPr>
          <w:lang w:val="fr-CH"/>
        </w:rPr>
        <w:tab/>
      </w:r>
      <w:r w:rsidR="00280908" w:rsidRPr="00273BB8">
        <w:rPr>
          <w:lang w:val="fr-CH"/>
        </w:rPr>
        <w:t>(q)</w:t>
      </w:r>
      <w:r w:rsidR="00280908" w:rsidRPr="00273BB8">
        <w:rPr>
          <w:lang w:val="fr-CH"/>
        </w:rPr>
        <w:tab/>
      </w:r>
      <w:proofErr w:type="spellStart"/>
      <w:r w:rsidR="00280908" w:rsidRPr="00273BB8">
        <w:rPr>
          <w:lang w:val="fr-CH"/>
        </w:rPr>
        <w:t>Inland</w:t>
      </w:r>
      <w:proofErr w:type="spellEnd"/>
      <w:r w:rsidR="00280908" w:rsidRPr="00273BB8">
        <w:rPr>
          <w:lang w:val="fr-CH"/>
        </w:rPr>
        <w:t xml:space="preserve"> water transport</w:t>
      </w:r>
    </w:p>
    <w:p w14:paraId="37287B26" w14:textId="6D8286E7" w:rsidR="00AF524A" w:rsidRPr="007A4DE3" w:rsidRDefault="00AF524A" w:rsidP="00FD30B4">
      <w:pPr>
        <w:pStyle w:val="SingleTxtG"/>
        <w:rPr>
          <w:lang w:eastAsia="en-US"/>
        </w:rPr>
      </w:pPr>
      <w:r w:rsidRPr="007A4DE3">
        <w:rPr>
          <w:lang w:eastAsia="en-US"/>
        </w:rPr>
        <w:t xml:space="preserve">The Committee </w:t>
      </w:r>
      <w:r w:rsidRPr="00333F3B">
        <w:rPr>
          <w:b/>
          <w:bCs/>
          <w:lang w:eastAsia="en-US"/>
        </w:rPr>
        <w:t>will be informed</w:t>
      </w:r>
      <w:r w:rsidRPr="007A4DE3">
        <w:rPr>
          <w:b/>
          <w:bCs/>
          <w:lang w:eastAsia="en-US"/>
        </w:rPr>
        <w:t xml:space="preserve"> </w:t>
      </w:r>
      <w:r w:rsidRPr="007A4DE3">
        <w:rPr>
          <w:lang w:eastAsia="en-US"/>
        </w:rPr>
        <w:t xml:space="preserve">about the results of the work carried out by the Working Party on Inland Water </w:t>
      </w:r>
      <w:r w:rsidRPr="007A4DE3">
        <w:t>Transport</w:t>
      </w:r>
      <w:r w:rsidRPr="007A4DE3">
        <w:rPr>
          <w:lang w:eastAsia="en-US"/>
        </w:rPr>
        <w:t xml:space="preserve"> (SC.3) and the Working Party on the Standardization of Technical and Safety Requirements in Inland Navigation (SC.3/WP.3) and the outcome of the sixty-fourth session of SC.3 (ECE/TRANS/SC.3/213).</w:t>
      </w:r>
    </w:p>
    <w:p w14:paraId="270940CA" w14:textId="77777777" w:rsidR="00AF524A" w:rsidRPr="007A4DE3" w:rsidRDefault="00AF524A" w:rsidP="00FD30B4">
      <w:pPr>
        <w:pStyle w:val="SingleTxtG"/>
        <w:rPr>
          <w:lang w:eastAsia="en-US"/>
        </w:rPr>
      </w:pPr>
      <w:r w:rsidRPr="007A4DE3">
        <w:rPr>
          <w:lang w:eastAsia="en-US"/>
        </w:rPr>
        <w:t xml:space="preserve">In particular, the Committee </w:t>
      </w:r>
      <w:r w:rsidRPr="00333F3B">
        <w:rPr>
          <w:b/>
          <w:bCs/>
          <w:lang w:eastAsia="en-US"/>
        </w:rPr>
        <w:t>may wish to take note of</w:t>
      </w:r>
      <w:r w:rsidRPr="007A4DE3">
        <w:rPr>
          <w:lang w:eastAsia="en-US"/>
        </w:rPr>
        <w:t xml:space="preserve"> the documents adopted by SC.3: </w:t>
      </w:r>
    </w:p>
    <w:p w14:paraId="29075303" w14:textId="39BDE7AD" w:rsidR="00AF524A" w:rsidRPr="007A4DE3" w:rsidRDefault="00AF524A" w:rsidP="00432CF8">
      <w:pPr>
        <w:pStyle w:val="SingleTxtG"/>
        <w:ind w:firstLine="567"/>
        <w:rPr>
          <w:lang w:eastAsia="en-US"/>
        </w:rPr>
      </w:pPr>
      <w:r w:rsidRPr="007A4DE3">
        <w:rPr>
          <w:lang w:eastAsia="en-US"/>
        </w:rPr>
        <w:lastRenderedPageBreak/>
        <w:t>(a)</w:t>
      </w:r>
      <w:r w:rsidR="00432CF8">
        <w:rPr>
          <w:lang w:eastAsia="en-US"/>
        </w:rPr>
        <w:tab/>
      </w:r>
      <w:r w:rsidRPr="007A4DE3">
        <w:t>Amendments</w:t>
      </w:r>
      <w:r w:rsidRPr="007A4DE3">
        <w:rPr>
          <w:lang w:eastAsia="en-US"/>
        </w:rPr>
        <w:t xml:space="preserve"> to the Inventory of Main Standards and Parameters of the E Waterway Network (Blue Book) and the Inventory of most important bottlenecks and missing links in the E Waterway Network (resolution No. 49); </w:t>
      </w:r>
    </w:p>
    <w:p w14:paraId="19085476" w14:textId="35DC9DB2" w:rsidR="00AF524A" w:rsidRPr="007A4DE3" w:rsidRDefault="00AF524A" w:rsidP="00432CF8">
      <w:pPr>
        <w:pStyle w:val="SingleTxtG"/>
        <w:ind w:firstLine="567"/>
        <w:rPr>
          <w:lang w:eastAsia="en-US"/>
        </w:rPr>
      </w:pPr>
      <w:r w:rsidRPr="007A4DE3">
        <w:rPr>
          <w:lang w:eastAsia="en-US"/>
        </w:rPr>
        <w:t>(b)</w:t>
      </w:r>
      <w:r w:rsidR="00432CF8">
        <w:rPr>
          <w:lang w:eastAsia="en-US"/>
        </w:rPr>
        <w:tab/>
      </w:r>
      <w:r w:rsidRPr="007A4DE3">
        <w:t>Amendment</w:t>
      </w:r>
      <w:r w:rsidRPr="007A4DE3">
        <w:rPr>
          <w:lang w:eastAsia="en-US"/>
        </w:rPr>
        <w:t xml:space="preserve"> No. 2 to the Recommendations on Harmonized Europe-Wide Technical Requirements for Inland Navigation Vessels (resolution No. 61, revision 2) 61 as its </w:t>
      </w:r>
      <w:r w:rsidRPr="007A4DE3">
        <w:t>resolution</w:t>
      </w:r>
      <w:r w:rsidRPr="007A4DE3">
        <w:rPr>
          <w:lang w:eastAsia="en-US"/>
        </w:rPr>
        <w:t xml:space="preserve"> No. 98;</w:t>
      </w:r>
    </w:p>
    <w:p w14:paraId="6F9CF972" w14:textId="78036655" w:rsidR="00AF524A" w:rsidRPr="007A4DE3" w:rsidRDefault="00AF524A" w:rsidP="00432CF8">
      <w:pPr>
        <w:pStyle w:val="SingleTxtG"/>
        <w:ind w:firstLine="567"/>
        <w:rPr>
          <w:lang w:eastAsia="en-US"/>
        </w:rPr>
      </w:pPr>
      <w:r w:rsidRPr="007A4DE3">
        <w:rPr>
          <w:lang w:eastAsia="en-US"/>
        </w:rPr>
        <w:t>(c)</w:t>
      </w:r>
      <w:r w:rsidR="00432CF8">
        <w:rPr>
          <w:lang w:eastAsia="en-US"/>
        </w:rPr>
        <w:tab/>
      </w:r>
      <w:r w:rsidRPr="007A4DE3">
        <w:t>Revised</w:t>
      </w:r>
      <w:r w:rsidRPr="007A4DE3">
        <w:rPr>
          <w:lang w:eastAsia="en-US"/>
        </w:rPr>
        <w:t xml:space="preserve"> list of reception facilities for transfer of waste generated on board vessels on the E waterway network as an appendix to the annex to resolution No. 21, revision 2, as resolution No. 99;</w:t>
      </w:r>
    </w:p>
    <w:p w14:paraId="741A8EA9" w14:textId="16AFF980" w:rsidR="00AF524A" w:rsidRPr="007A4DE3" w:rsidRDefault="00AF524A" w:rsidP="00432CF8">
      <w:pPr>
        <w:pStyle w:val="SingleTxtG"/>
        <w:ind w:firstLine="567"/>
        <w:rPr>
          <w:lang w:eastAsia="en-US"/>
        </w:rPr>
      </w:pPr>
      <w:r w:rsidRPr="007A4DE3">
        <w:rPr>
          <w:lang w:eastAsia="en-US"/>
        </w:rPr>
        <w:t>(d)</w:t>
      </w:r>
      <w:r w:rsidR="00432CF8">
        <w:rPr>
          <w:lang w:eastAsia="en-US"/>
        </w:rPr>
        <w:tab/>
      </w:r>
      <w:r w:rsidRPr="007A4DE3">
        <w:rPr>
          <w:lang w:eastAsia="en-US"/>
        </w:rPr>
        <w:t>Revised International Standard for Tracking and Tracing on Inland Waterways (annex to resolution No. 63, revision 2), as its resolution No. 100 and the revised International Standard for Electronic Ship Reporting in Inland Navigation (annex to resolution No. 79, revised) as its resolution No. 101.</w:t>
      </w:r>
    </w:p>
    <w:p w14:paraId="5BC13EF8" w14:textId="77777777" w:rsidR="00AF524A" w:rsidRPr="007A4DE3" w:rsidRDefault="00AF524A" w:rsidP="00FD30B4">
      <w:pPr>
        <w:pStyle w:val="SingleTxtG"/>
        <w:rPr>
          <w:lang w:eastAsia="en-US"/>
        </w:rPr>
      </w:pPr>
      <w:r w:rsidRPr="007A4DE3">
        <w:rPr>
          <w:lang w:eastAsia="en-US"/>
        </w:rPr>
        <w:t xml:space="preserve">The </w:t>
      </w:r>
      <w:r w:rsidRPr="007A4DE3">
        <w:t>Committee</w:t>
      </w:r>
      <w:r w:rsidRPr="007A4DE3">
        <w:rPr>
          <w:lang w:eastAsia="en-US"/>
        </w:rPr>
        <w:t xml:space="preserve"> </w:t>
      </w:r>
      <w:r w:rsidRPr="00333F3B">
        <w:rPr>
          <w:b/>
          <w:bCs/>
          <w:lang w:eastAsia="en-US"/>
        </w:rPr>
        <w:t>may wish to take note of</w:t>
      </w:r>
      <w:r w:rsidRPr="007A4DE3">
        <w:rPr>
          <w:lang w:eastAsia="en-US"/>
        </w:rPr>
        <w:t xml:space="preserve"> the adoption of amendments to the fifth revision of the European Code for Inland Waterways (CEVNI) which were preliminarily approved by SC.3/WP.3 in 2020 and the ongoing preparatory work for the sixth revision of CEVNI by the CEVNI Expert Group.</w:t>
      </w:r>
    </w:p>
    <w:p w14:paraId="620533B5" w14:textId="09AAAD6D" w:rsidR="00AF524A" w:rsidRPr="007A4DE3" w:rsidRDefault="00AF524A" w:rsidP="00FD30B4">
      <w:pPr>
        <w:pStyle w:val="SingleTxtG"/>
        <w:rPr>
          <w:lang w:eastAsia="en-US"/>
        </w:rPr>
      </w:pPr>
      <w:r w:rsidRPr="007A4DE3">
        <w:rPr>
          <w:lang w:eastAsia="en-US"/>
        </w:rPr>
        <w:t xml:space="preserve">The </w:t>
      </w:r>
      <w:r w:rsidRPr="007A4DE3">
        <w:t>Committee</w:t>
      </w:r>
      <w:r w:rsidRPr="007A4DE3">
        <w:rPr>
          <w:lang w:eastAsia="en-US"/>
        </w:rPr>
        <w:t xml:space="preserve"> </w:t>
      </w:r>
      <w:r w:rsidRPr="00333F3B">
        <w:rPr>
          <w:b/>
          <w:bCs/>
          <w:lang w:eastAsia="en-US"/>
        </w:rPr>
        <w:t>may wish to take note of</w:t>
      </w:r>
      <w:r w:rsidRPr="007A4DE3">
        <w:rPr>
          <w:lang w:eastAsia="en-US"/>
        </w:rPr>
        <w:t xml:space="preserve"> (a) the main findings of the workshop on the Sustainable Development Goals and how they can be achieved in inland waterways, held on 12 February 2020 at the fifty-sixth session of SC.3/WP.3, (b) the outcome of the workshop Circular economy in inland water transport held at the sixty-fourth session of SC.3 and (c) the progress in automated and smart shipping on inland waterways.</w:t>
      </w:r>
    </w:p>
    <w:p w14:paraId="01143F67" w14:textId="71A30F0D" w:rsidR="00CC70CC" w:rsidRPr="007A4DE3" w:rsidRDefault="00AF524A" w:rsidP="00E14357">
      <w:pPr>
        <w:pStyle w:val="SingleTxtG"/>
        <w:rPr>
          <w:lang w:eastAsia="en-US"/>
        </w:rPr>
      </w:pPr>
      <w:r w:rsidRPr="007A4DE3">
        <w:rPr>
          <w:lang w:eastAsia="en-US"/>
        </w:rPr>
        <w:t xml:space="preserve">The Committee </w:t>
      </w:r>
      <w:r w:rsidRPr="00333F3B">
        <w:rPr>
          <w:b/>
          <w:bCs/>
          <w:lang w:eastAsia="en-US"/>
        </w:rPr>
        <w:t>may also wish to take note of</w:t>
      </w:r>
      <w:r w:rsidRPr="007A4DE3">
        <w:rPr>
          <w:b/>
          <w:bCs/>
          <w:lang w:eastAsia="en-US"/>
        </w:rPr>
        <w:t xml:space="preserve"> </w:t>
      </w:r>
      <w:r w:rsidRPr="007A4DE3">
        <w:rPr>
          <w:lang w:eastAsia="en-US"/>
        </w:rPr>
        <w:t xml:space="preserve">the ongoing work on (a) the </w:t>
      </w:r>
      <w:proofErr w:type="spellStart"/>
      <w:r w:rsidRPr="007A4DE3">
        <w:rPr>
          <w:lang w:eastAsia="en-US"/>
        </w:rPr>
        <w:t>categori</w:t>
      </w:r>
      <w:r w:rsidR="001E1464">
        <w:rPr>
          <w:lang w:eastAsia="en-US"/>
        </w:rPr>
        <w:t>a</w:t>
      </w:r>
      <w:r w:rsidRPr="007A4DE3">
        <w:rPr>
          <w:lang w:eastAsia="en-US"/>
        </w:rPr>
        <w:t>zation</w:t>
      </w:r>
      <w:proofErr w:type="spellEnd"/>
      <w:r w:rsidRPr="007A4DE3">
        <w:rPr>
          <w:lang w:eastAsia="en-US"/>
        </w:rPr>
        <w:t xml:space="preserve"> of waste generated on board vessels, (b) the glossary of terms and definitions in inland water transport and (c) the promotion of recreational navigation, including the activities of the Informal Working Group on Recreational Navigation, updating annex IV to resolution No. 40, International Certificate for Operators of Pleasure Craft (ICC) and the online database of ICC specimens.</w:t>
      </w:r>
    </w:p>
    <w:p w14:paraId="39398040" w14:textId="5FFDE375" w:rsidR="00AF524A" w:rsidRPr="007A4DE3" w:rsidRDefault="00AF524A" w:rsidP="00E14357">
      <w:pPr>
        <w:pStyle w:val="SingleTxtG"/>
        <w:rPr>
          <w:i/>
          <w:iCs/>
        </w:rPr>
      </w:pPr>
      <w:r w:rsidRPr="007A4DE3">
        <w:rPr>
          <w:lang w:eastAsia="en-US"/>
        </w:rPr>
        <w:t>The Committee</w:t>
      </w:r>
      <w:r w:rsidRPr="007A4DE3">
        <w:rPr>
          <w:b/>
          <w:bCs/>
          <w:lang w:eastAsia="en-US"/>
        </w:rPr>
        <w:t xml:space="preserve"> </w:t>
      </w:r>
      <w:r w:rsidRPr="00333F3B">
        <w:rPr>
          <w:b/>
          <w:bCs/>
          <w:lang w:eastAsia="en-US"/>
        </w:rPr>
        <w:t>may wish to take note of</w:t>
      </w:r>
      <w:r w:rsidRPr="007A4DE3">
        <w:rPr>
          <w:lang w:eastAsia="en-US"/>
        </w:rPr>
        <w:t xml:space="preserve"> the progress made by SC.3 and its subsidiary bodies</w:t>
      </w:r>
      <w:r w:rsidRPr="00423BFA">
        <w:rPr>
          <w:lang w:eastAsia="en-US"/>
        </w:rPr>
        <w:t xml:space="preserve">, </w:t>
      </w:r>
      <w:r w:rsidRPr="00333F3B">
        <w:rPr>
          <w:b/>
          <w:bCs/>
          <w:lang w:eastAsia="en-US"/>
        </w:rPr>
        <w:t>express its support</w:t>
      </w:r>
      <w:r w:rsidRPr="007A4DE3">
        <w:rPr>
          <w:lang w:eastAsia="en-US"/>
        </w:rPr>
        <w:t xml:space="preserve"> to the activities of the secretariat in the field of the implementation of circular economy in inland water transport and </w:t>
      </w:r>
      <w:r w:rsidRPr="00333F3B">
        <w:rPr>
          <w:b/>
          <w:bCs/>
          <w:lang w:eastAsia="en-US"/>
        </w:rPr>
        <w:t>encourage</w:t>
      </w:r>
      <w:r w:rsidRPr="007A4DE3">
        <w:rPr>
          <w:lang w:eastAsia="en-US"/>
        </w:rPr>
        <w:t xml:space="preserve"> other Working Parties to do so.</w:t>
      </w:r>
    </w:p>
    <w:p w14:paraId="4288593E" w14:textId="5AF51041" w:rsidR="00280908" w:rsidRPr="007A4DE3" w:rsidRDefault="00CB5ECE" w:rsidP="00CB5ECE">
      <w:pPr>
        <w:pStyle w:val="H23G"/>
      </w:pPr>
      <w:r w:rsidRPr="007A4DE3">
        <w:tab/>
      </w:r>
      <w:r w:rsidR="00280908" w:rsidRPr="007A4DE3">
        <w:t>(r)</w:t>
      </w:r>
      <w:r w:rsidR="00280908" w:rsidRPr="007A4DE3">
        <w:tab/>
        <w:t>Transport statistics and data</w:t>
      </w:r>
    </w:p>
    <w:p w14:paraId="5A84261A" w14:textId="77777777" w:rsidR="00BF347A" w:rsidRPr="00BF347A" w:rsidRDefault="00BF347A" w:rsidP="00577C0C">
      <w:pPr>
        <w:pStyle w:val="SingleTxtG"/>
      </w:pPr>
      <w:r w:rsidRPr="00BF347A">
        <w:t xml:space="preserve">The Committee </w:t>
      </w:r>
      <w:r w:rsidRPr="00333F3B">
        <w:rPr>
          <w:b/>
          <w:bCs/>
        </w:rPr>
        <w:t>will be informed</w:t>
      </w:r>
      <w:r w:rsidRPr="00423BFA">
        <w:t xml:space="preserve"> </w:t>
      </w:r>
      <w:r w:rsidRPr="00BF347A">
        <w:t xml:space="preserve">of the latest activities in transport statistics, including updates regarding the virtual, informal session of the Working Party on Transport Statistics held in June 2020. </w:t>
      </w:r>
    </w:p>
    <w:p w14:paraId="1AB6995A" w14:textId="77777777" w:rsidR="00BF347A" w:rsidRPr="00BF347A" w:rsidRDefault="00BF347A" w:rsidP="00577C0C">
      <w:pPr>
        <w:pStyle w:val="SingleTxtG"/>
      </w:pPr>
      <w:r w:rsidRPr="00BF347A">
        <w:t xml:space="preserve">The secretariat </w:t>
      </w:r>
      <w:r w:rsidRPr="00333F3B">
        <w:rPr>
          <w:b/>
          <w:bCs/>
        </w:rPr>
        <w:t>will describe</w:t>
      </w:r>
      <w:r w:rsidRPr="00BF347A">
        <w:t xml:space="preserve"> some exceptional activities related to the COVID-19 crisis, including providing policy makers with all the necessary timely transport data through its wiki on short-term data sources, and assisting countries with exploring innovative transport data sources through webinars held in conjunction with the International Transport Forum.</w:t>
      </w:r>
    </w:p>
    <w:p w14:paraId="6A25C65E" w14:textId="3A28FDF1" w:rsidR="00BF347A" w:rsidRPr="00BF347A" w:rsidRDefault="00BF347A" w:rsidP="00577C0C">
      <w:pPr>
        <w:pStyle w:val="SingleTxtG"/>
      </w:pPr>
      <w:r w:rsidRPr="00BF347A">
        <w:t xml:space="preserve">The Committee </w:t>
      </w:r>
      <w:r w:rsidRPr="00333F3B">
        <w:rPr>
          <w:b/>
          <w:bCs/>
        </w:rPr>
        <w:t>will be informed</w:t>
      </w:r>
      <w:r w:rsidRPr="00BF347A">
        <w:t xml:space="preserve"> that the secretariat has recently prepared the Transport Statistics in Europe and North America publication, as well as Transport Statistics </w:t>
      </w:r>
      <w:proofErr w:type="spellStart"/>
      <w:r w:rsidRPr="00BF347A">
        <w:t>Infocards</w:t>
      </w:r>
      <w:proofErr w:type="spellEnd"/>
      <w:r w:rsidRPr="00BF347A">
        <w:t xml:space="preserve"> (ECE/TRANS/2021/</w:t>
      </w:r>
      <w:r w:rsidR="002F3F3A">
        <w:t>2</w:t>
      </w:r>
      <w:r w:rsidR="00AC28BB">
        <w:t>3</w:t>
      </w:r>
      <w:r w:rsidRPr="00BF347A">
        <w:t xml:space="preserve"> and Informal document No. </w:t>
      </w:r>
      <w:r w:rsidR="00D2756A">
        <w:t>7</w:t>
      </w:r>
      <w:r w:rsidRPr="00BF347A">
        <w:t xml:space="preserve">). </w:t>
      </w:r>
    </w:p>
    <w:p w14:paraId="4637F896" w14:textId="77777777" w:rsidR="00BF347A" w:rsidRPr="00577C0C" w:rsidRDefault="00BF347A" w:rsidP="00577C0C">
      <w:pPr>
        <w:autoSpaceDE w:val="0"/>
        <w:autoSpaceDN w:val="0"/>
        <w:adjustRightInd w:val="0"/>
        <w:spacing w:after="120" w:line="240" w:lineRule="auto"/>
        <w:ind w:left="1134"/>
        <w:jc w:val="both"/>
        <w:rPr>
          <w:lang w:val="fr-FR"/>
        </w:rPr>
      </w:pPr>
      <w:r w:rsidRPr="00577C0C">
        <w:rPr>
          <w:b/>
          <w:bCs/>
          <w:color w:val="000000"/>
          <w:lang w:val="fr-FR"/>
        </w:rPr>
        <w:t>Documentation</w:t>
      </w:r>
      <w:r w:rsidRPr="00577C0C">
        <w:rPr>
          <w:lang w:val="fr-FR"/>
        </w:rPr>
        <w:t xml:space="preserve"> </w:t>
      </w:r>
    </w:p>
    <w:p w14:paraId="067D832E" w14:textId="51A2DEBE" w:rsidR="00CC70CC" w:rsidRPr="008D3579" w:rsidRDefault="00BF347A" w:rsidP="00577C0C">
      <w:pPr>
        <w:pStyle w:val="SingleTxtG"/>
        <w:rPr>
          <w:lang w:val="fr-FR"/>
        </w:rPr>
      </w:pPr>
      <w:r w:rsidRPr="008D3579">
        <w:rPr>
          <w:lang w:val="fr-FR"/>
        </w:rPr>
        <w:t>ECE/TRANS/2021/</w:t>
      </w:r>
      <w:r w:rsidR="002F3F3A" w:rsidRPr="008D3579">
        <w:rPr>
          <w:lang w:val="fr-FR"/>
        </w:rPr>
        <w:t>2</w:t>
      </w:r>
      <w:r w:rsidR="00AC28BB">
        <w:rPr>
          <w:lang w:val="fr-FR"/>
        </w:rPr>
        <w:t>3</w:t>
      </w:r>
      <w:r w:rsidRPr="008D3579">
        <w:rPr>
          <w:lang w:val="fr-FR"/>
        </w:rPr>
        <w:t xml:space="preserve">, Informal document No. </w:t>
      </w:r>
      <w:r w:rsidR="00D2756A">
        <w:rPr>
          <w:lang w:val="fr-FR"/>
        </w:rPr>
        <w:t>7</w:t>
      </w:r>
    </w:p>
    <w:p w14:paraId="03D465F6" w14:textId="60129EC7" w:rsidR="00280908" w:rsidRDefault="00CB5ECE" w:rsidP="00CB5ECE">
      <w:pPr>
        <w:pStyle w:val="H1G"/>
      </w:pPr>
      <w:r w:rsidRPr="008D3579">
        <w:rPr>
          <w:lang w:val="fr-FR"/>
        </w:rPr>
        <w:tab/>
      </w:r>
      <w:r w:rsidR="00280908">
        <w:t>8.</w:t>
      </w:r>
      <w:r w:rsidR="00280908">
        <w:tab/>
        <w:t>Approval of the reports of the Committee’s subsidiary bodies</w:t>
      </w:r>
    </w:p>
    <w:p w14:paraId="5F3DE816" w14:textId="77777777" w:rsidR="00B3072B" w:rsidRPr="00680396" w:rsidRDefault="00B3072B" w:rsidP="00B3072B">
      <w:pPr>
        <w:pStyle w:val="SingleTxtG"/>
        <w:rPr>
          <w:lang w:eastAsia="en-US"/>
        </w:rPr>
      </w:pPr>
      <w:r w:rsidRPr="00680396">
        <w:rPr>
          <w:lang w:eastAsia="en-US"/>
        </w:rPr>
        <w:t xml:space="preserve">The Committee may wish to </w:t>
      </w:r>
      <w:r w:rsidRPr="00333F3B">
        <w:rPr>
          <w:b/>
          <w:lang w:eastAsia="en-US"/>
        </w:rPr>
        <w:t>approve</w:t>
      </w:r>
      <w:r w:rsidRPr="00680396">
        <w:rPr>
          <w:lang w:eastAsia="en-US"/>
        </w:rPr>
        <w:t xml:space="preserve"> as a whole the reports and related activities of its subsidiary bodies and </w:t>
      </w:r>
      <w:r w:rsidRPr="00333F3B">
        <w:rPr>
          <w:b/>
          <w:lang w:eastAsia="en-US"/>
        </w:rPr>
        <w:t>request</w:t>
      </w:r>
      <w:r w:rsidRPr="00680396">
        <w:rPr>
          <w:lang w:eastAsia="en-US"/>
        </w:rPr>
        <w:t xml:space="preserve"> the secretariat to incorporate related references in the complete ITC report on the basis of the respective annotations contained in this document.</w:t>
      </w:r>
    </w:p>
    <w:p w14:paraId="64FD6A15" w14:textId="77777777" w:rsidR="00B3072B" w:rsidRPr="008C7916" w:rsidRDefault="00B3072B" w:rsidP="00B307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087"/>
        </w:tabs>
        <w:spacing w:after="120"/>
        <w:ind w:left="1701" w:right="1134" w:hanging="567"/>
        <w:jc w:val="both"/>
        <w:rPr>
          <w:lang w:val="en-US" w:eastAsia="en-US"/>
        </w:rPr>
      </w:pPr>
      <w:r w:rsidRPr="008C7916">
        <w:rPr>
          <w:b/>
          <w:bCs/>
          <w:lang w:val="en-US" w:eastAsia="en-US"/>
        </w:rPr>
        <w:lastRenderedPageBreak/>
        <w:t>Documentation</w:t>
      </w:r>
      <w:r w:rsidRPr="008C7916">
        <w:rPr>
          <w:lang w:val="en-US" w:eastAsia="en-US"/>
        </w:rPr>
        <w:t xml:space="preserve"> </w:t>
      </w:r>
    </w:p>
    <w:p w14:paraId="45621BB9" w14:textId="63FC62CD" w:rsidR="00CC70CC" w:rsidRPr="00CC70CC" w:rsidRDefault="00960FF1" w:rsidP="00273BB8">
      <w:pPr>
        <w:spacing w:after="120"/>
        <w:ind w:left="1134" w:right="1134"/>
        <w:jc w:val="both"/>
      </w:pPr>
      <w:r w:rsidRPr="00B02440">
        <w:t>ECE/TRANS/</w:t>
      </w:r>
      <w:r w:rsidRPr="00B02440">
        <w:rPr>
          <w:lang w:eastAsia="en-US"/>
        </w:rPr>
        <w:t>WP</w:t>
      </w:r>
      <w:r w:rsidRPr="00B02440">
        <w:t xml:space="preserve">.1/171, </w:t>
      </w:r>
      <w:r w:rsidRPr="00B02440">
        <w:rPr>
          <w:lang w:val="en-US"/>
        </w:rPr>
        <w:t xml:space="preserve">ECE/TRANS/WP.1/173; </w:t>
      </w:r>
      <w:r w:rsidRPr="00B02440">
        <w:t xml:space="preserve">ECE/TRANS/WP.5/68; </w:t>
      </w:r>
      <w:r w:rsidRPr="00B02440">
        <w:rPr>
          <w:lang w:eastAsia="en-GB"/>
        </w:rPr>
        <w:t xml:space="preserve">ECE/TRANS/WP.11/241, ECE/TRANS/WP.11/243; </w:t>
      </w:r>
      <w:r w:rsidRPr="00B02440">
        <w:t>ECE/TRANS/WP.15/249 and Add.1 and Corr.1, ECE/TRANS/WP.15/AC.1/158 and Add.1, ECE/TRANS/WP.15/AC.2/74, ECE/TRANS/WP.15/AC.2/76, ECE/ADN/54 and Add.1 and Corr.1, ECE/ADN/56; ECE/TRANS/WP.24/147; ECE/TRANS/WP.29/1</w:t>
      </w:r>
      <w:r w:rsidRPr="00AB3FC2">
        <w:t>151</w:t>
      </w:r>
      <w:r w:rsidRPr="00B02440">
        <w:t xml:space="preserve">, </w:t>
      </w:r>
      <w:r w:rsidRPr="00AB3FC2">
        <w:t>ECE/TRANS/WP.29/1153, ECE/TRANS/WP.29/1155</w:t>
      </w:r>
      <w:r w:rsidRPr="00B02440">
        <w:t>; ECE/TRANS/WP.30/30</w:t>
      </w:r>
      <w:r w:rsidRPr="00AB3FC2">
        <w:t>8</w:t>
      </w:r>
      <w:r w:rsidRPr="00B02440">
        <w:t>,</w:t>
      </w:r>
      <w:r>
        <w:t xml:space="preserve"> </w:t>
      </w:r>
      <w:r w:rsidRPr="00B02440">
        <w:t>ECE/TRANS/WP.30/3</w:t>
      </w:r>
      <w:r w:rsidRPr="00AB3FC2">
        <w:t>10</w:t>
      </w:r>
      <w:r w:rsidRPr="00B02440">
        <w:t xml:space="preserve">; </w:t>
      </w:r>
      <w:r w:rsidRPr="00AB3FC2">
        <w:t>ECE/TRANS/WP.30/AC.2/147</w:t>
      </w:r>
      <w:r w:rsidRPr="00B02440">
        <w:t xml:space="preserve">, </w:t>
      </w:r>
      <w:r w:rsidRPr="00AB3FC2">
        <w:t>ECE/TRANS/WP.30/AC.2/149</w:t>
      </w:r>
      <w:r w:rsidR="00BD3F7D">
        <w:t>,</w:t>
      </w:r>
      <w:r w:rsidRPr="00B02440">
        <w:t xml:space="preserve"> </w:t>
      </w:r>
      <w:r w:rsidR="00AF0140" w:rsidRPr="00AF0140">
        <w:t xml:space="preserve">ECE/TRANS/WP.30/AC.3/24; </w:t>
      </w:r>
      <w:r w:rsidRPr="00B02440">
        <w:t>ECE/TRANS/SC.1/41</w:t>
      </w:r>
      <w:r w:rsidRPr="00AB3FC2">
        <w:t>4</w:t>
      </w:r>
      <w:r w:rsidRPr="00B02440">
        <w:t>; ECE/TRANS/SC.2/23</w:t>
      </w:r>
      <w:r w:rsidRPr="00AB3FC2">
        <w:t>4</w:t>
      </w:r>
      <w:r w:rsidRPr="00B02440">
        <w:t>;</w:t>
      </w:r>
      <w:r w:rsidRPr="00B02440">
        <w:rPr>
          <w:lang w:val="en-US"/>
        </w:rPr>
        <w:t xml:space="preserve"> ECE/TRANS/SC.3/21</w:t>
      </w:r>
      <w:r w:rsidR="00473A78">
        <w:rPr>
          <w:lang w:val="en-US"/>
        </w:rPr>
        <w:t>3</w:t>
      </w:r>
      <w:r w:rsidR="00C66813">
        <w:rPr>
          <w:lang w:val="en-US"/>
        </w:rPr>
        <w:t xml:space="preserve"> </w:t>
      </w:r>
    </w:p>
    <w:p w14:paraId="065837F5" w14:textId="3632278B" w:rsidR="00280908" w:rsidRPr="00FF02F5" w:rsidRDefault="00CB5ECE" w:rsidP="00CB5ECE">
      <w:pPr>
        <w:pStyle w:val="H1G"/>
      </w:pPr>
      <w:r>
        <w:tab/>
      </w:r>
      <w:r w:rsidR="00280908">
        <w:t>9</w:t>
      </w:r>
      <w:r w:rsidR="00280908" w:rsidRPr="00FF02F5">
        <w:t>.</w:t>
      </w:r>
      <w:r w:rsidR="00280908" w:rsidRPr="00FF02F5">
        <w:tab/>
        <w:t>Strategic questions of partnerships and technical assistance</w:t>
      </w:r>
    </w:p>
    <w:p w14:paraId="01675E37" w14:textId="46B52A95" w:rsidR="00280908" w:rsidRDefault="00CB5ECE" w:rsidP="00CB5ECE">
      <w:pPr>
        <w:pStyle w:val="H23G"/>
      </w:pPr>
      <w:r>
        <w:tab/>
      </w:r>
      <w:r w:rsidR="00280908" w:rsidRPr="00FF02F5">
        <w:t>(a)</w:t>
      </w:r>
      <w:r w:rsidR="00280908" w:rsidRPr="00FF02F5">
        <w:tab/>
        <w:t>Policy dialogue and technical assistance to countries with economies in transition and developing economies</w:t>
      </w:r>
    </w:p>
    <w:p w14:paraId="3A96BD1D" w14:textId="313B1B19" w:rsidR="00295430" w:rsidRDefault="00295430" w:rsidP="00295430">
      <w:pPr>
        <w:spacing w:after="120"/>
        <w:ind w:left="1134" w:right="1134"/>
        <w:jc w:val="both"/>
      </w:pPr>
      <w:r>
        <w:t xml:space="preserve">In line with the ITC Capacity Development Action Plan (2020–2025), a number of capacity development activities took place in </w:t>
      </w:r>
      <w:r w:rsidR="007D7302">
        <w:t xml:space="preserve">the </w:t>
      </w:r>
      <w:r>
        <w:t xml:space="preserve">SPECA region. The secretariat will </w:t>
      </w:r>
      <w:r w:rsidRPr="00333F3B">
        <w:rPr>
          <w:b/>
          <w:bCs/>
        </w:rPr>
        <w:t>inform</w:t>
      </w:r>
      <w:r>
        <w:t xml:space="preserve"> the Committee about the outcomes of capacity development activities, especially the Regional Dialogue Strengthening transport connectivity in the SPECA region and beyond in the era of COVID-19 and the Ashgabat Initiative on reducing barriers to trade and transport using United Nations legal instruments, norms, standards and recommendations while bolstering connectivity in the SPECA region.</w:t>
      </w:r>
    </w:p>
    <w:p w14:paraId="2F2F6135" w14:textId="110A97F1" w:rsidR="00CC70CC" w:rsidRPr="00577C0C" w:rsidRDefault="00295430" w:rsidP="00295430">
      <w:pPr>
        <w:spacing w:after="120"/>
        <w:ind w:left="1134" w:right="1134"/>
        <w:rPr>
          <w:i/>
          <w:iCs/>
        </w:rPr>
      </w:pPr>
      <w:r>
        <w:t xml:space="preserve">The Committee is invited </w:t>
      </w:r>
      <w:r w:rsidRPr="00423BFA">
        <w:t xml:space="preserve">to </w:t>
      </w:r>
      <w:r w:rsidRPr="00333F3B">
        <w:rPr>
          <w:b/>
          <w:bCs/>
        </w:rPr>
        <w:t>provide guidance</w:t>
      </w:r>
      <w:r>
        <w:t xml:space="preserve"> to the secretariat on </w:t>
      </w:r>
      <w:r w:rsidR="00156582">
        <w:t xml:space="preserve">the </w:t>
      </w:r>
      <w:r>
        <w:t xml:space="preserve">implementation of </w:t>
      </w:r>
      <w:r w:rsidR="00156582">
        <w:t xml:space="preserve">the </w:t>
      </w:r>
      <w:r>
        <w:t xml:space="preserve">ITC Capacity Development Action plan in </w:t>
      </w:r>
      <w:r w:rsidR="00156582">
        <w:t xml:space="preserve">the </w:t>
      </w:r>
      <w:r>
        <w:t>SPECA region.</w:t>
      </w:r>
    </w:p>
    <w:p w14:paraId="75961DE6" w14:textId="3E6220E7" w:rsidR="00280908" w:rsidRDefault="00CB5ECE" w:rsidP="00CB5ECE">
      <w:pPr>
        <w:pStyle w:val="H23G"/>
      </w:pPr>
      <w:r>
        <w:tab/>
      </w:r>
      <w:r w:rsidR="00280908" w:rsidRPr="00CB5ECE">
        <w:t>(b)</w:t>
      </w:r>
      <w:r w:rsidR="00280908" w:rsidRPr="00CB5ECE">
        <w:tab/>
        <w:t>Continued support to land-locked countries: the Vienna Programme of Action</w:t>
      </w:r>
    </w:p>
    <w:p w14:paraId="559502ED" w14:textId="73CBE298" w:rsidR="00CC70CC" w:rsidRPr="00CC70CC" w:rsidRDefault="00681A33" w:rsidP="00E14357">
      <w:pPr>
        <w:pStyle w:val="SingleTxtG"/>
      </w:pPr>
      <w:r w:rsidRPr="006808B3">
        <w:t xml:space="preserve">The Committee </w:t>
      </w:r>
      <w:r w:rsidRPr="00333F3B">
        <w:rPr>
          <w:b/>
          <w:bCs/>
        </w:rPr>
        <w:t>will be informed</w:t>
      </w:r>
      <w:r w:rsidRPr="006808B3">
        <w:t xml:space="preserve"> about the newly designed Roadmap for </w:t>
      </w:r>
      <w:r w:rsidRPr="006808B3">
        <w:rPr>
          <w:lang w:eastAsia="en-US"/>
        </w:rPr>
        <w:t>Accelerated</w:t>
      </w:r>
      <w:r w:rsidRPr="006808B3">
        <w:t xml:space="preserve"> Implementation of the Vienna Programme of Action for LLDCs in the remaining five years and the role of the ECE and other UN regional commissions in this regard</w:t>
      </w:r>
      <w:r w:rsidR="006808B3" w:rsidRPr="006808B3">
        <w:t>.</w:t>
      </w:r>
    </w:p>
    <w:p w14:paraId="1B05EA0F" w14:textId="3B822E0B" w:rsidR="00280908" w:rsidRPr="00FF02F5" w:rsidRDefault="00CB5ECE" w:rsidP="00CB5ECE">
      <w:pPr>
        <w:pStyle w:val="H23G"/>
      </w:pPr>
      <w:r>
        <w:tab/>
      </w:r>
      <w:r w:rsidR="00280908" w:rsidRPr="00FF02F5">
        <w:t>(c)</w:t>
      </w:r>
      <w:r w:rsidR="00280908" w:rsidRPr="00FF02F5">
        <w:tab/>
        <w:t>Partnerships and activities of other organizations of interest to the Committee</w:t>
      </w:r>
    </w:p>
    <w:p w14:paraId="4CF0F6DF" w14:textId="016EF67A" w:rsidR="00280908" w:rsidRDefault="005D7C5E" w:rsidP="005D7C5E">
      <w:pPr>
        <w:pStyle w:val="H4G"/>
      </w:pPr>
      <w:r>
        <w:tab/>
      </w:r>
      <w:r w:rsidR="00280908" w:rsidRPr="00CB5ECE">
        <w:t>(</w:t>
      </w:r>
      <w:proofErr w:type="spellStart"/>
      <w:r w:rsidR="00280908" w:rsidRPr="00CB5ECE">
        <w:t>i</w:t>
      </w:r>
      <w:proofErr w:type="spellEnd"/>
      <w:r w:rsidR="00280908" w:rsidRPr="00CB5ECE">
        <w:t>)</w:t>
      </w:r>
      <w:r w:rsidR="00280908" w:rsidRPr="00CB5ECE">
        <w:tab/>
        <w:t>Transport developments in the European Union</w:t>
      </w:r>
    </w:p>
    <w:p w14:paraId="71F14F40" w14:textId="3EF4C386" w:rsidR="00CC70CC" w:rsidRDefault="00380D36" w:rsidP="00E14357">
      <w:pPr>
        <w:pStyle w:val="SingleTxtG"/>
        <w:rPr>
          <w:lang w:eastAsia="en-US"/>
        </w:rPr>
      </w:pPr>
      <w:r w:rsidRPr="00680396">
        <w:rPr>
          <w:lang w:eastAsia="en-US"/>
        </w:rPr>
        <w:t xml:space="preserve">The Committee will be </w:t>
      </w:r>
      <w:r w:rsidRPr="00333F3B">
        <w:rPr>
          <w:b/>
          <w:bCs/>
          <w:lang w:eastAsia="en-US"/>
        </w:rPr>
        <w:t>informed</w:t>
      </w:r>
      <w:r w:rsidRPr="00680396">
        <w:rPr>
          <w:lang w:eastAsia="en-US"/>
        </w:rPr>
        <w:t xml:space="preserve"> by a representative from the Directorate-General for Mobility and Transport of the European Commission about the most important legislative and policy initiatives in transport undertaken by the European Union in 20</w:t>
      </w:r>
      <w:r>
        <w:rPr>
          <w:lang w:eastAsia="en-US"/>
        </w:rPr>
        <w:t>20</w:t>
      </w:r>
      <w:r w:rsidRPr="00680396">
        <w:rPr>
          <w:lang w:eastAsia="en-US"/>
        </w:rPr>
        <w:t>.</w:t>
      </w:r>
    </w:p>
    <w:p w14:paraId="47ADA24C" w14:textId="77777777" w:rsidR="00172D0C" w:rsidRPr="00577C0C" w:rsidRDefault="00172D0C" w:rsidP="00172D0C">
      <w:pPr>
        <w:autoSpaceDE w:val="0"/>
        <w:autoSpaceDN w:val="0"/>
        <w:adjustRightInd w:val="0"/>
        <w:spacing w:after="120" w:line="240" w:lineRule="auto"/>
        <w:ind w:left="1134"/>
        <w:jc w:val="both"/>
      </w:pPr>
      <w:r w:rsidRPr="00577C0C">
        <w:rPr>
          <w:b/>
          <w:bCs/>
          <w:color w:val="000000"/>
        </w:rPr>
        <w:t>Documentation</w:t>
      </w:r>
      <w:r w:rsidRPr="00577C0C">
        <w:t xml:space="preserve"> </w:t>
      </w:r>
    </w:p>
    <w:p w14:paraId="09E23F93" w14:textId="7047F0D8" w:rsidR="00172D0C" w:rsidRPr="00172D0C" w:rsidRDefault="00172D0C" w:rsidP="00172D0C">
      <w:pPr>
        <w:spacing w:after="120"/>
        <w:ind w:left="1134" w:right="1134"/>
        <w:rPr>
          <w:i/>
          <w:iCs/>
        </w:rPr>
      </w:pPr>
      <w:r w:rsidRPr="00577C0C">
        <w:t>ECE/TRANS/2021/2</w:t>
      </w:r>
      <w:r w:rsidR="00AC28BB">
        <w:t>4</w:t>
      </w:r>
    </w:p>
    <w:p w14:paraId="533BB668" w14:textId="18F25DB2" w:rsidR="00280908" w:rsidRDefault="005D7C5E" w:rsidP="005D7C5E">
      <w:pPr>
        <w:pStyle w:val="H4G"/>
      </w:pPr>
      <w:r>
        <w:tab/>
      </w:r>
      <w:r w:rsidR="00280908" w:rsidRPr="00CB5ECE">
        <w:t>(ii)</w:t>
      </w:r>
      <w:r w:rsidR="00280908" w:rsidRPr="00CB5ECE">
        <w:tab/>
        <w:t>Developments related to the work of the International Transport Forum</w:t>
      </w:r>
    </w:p>
    <w:p w14:paraId="5FB35C0C" w14:textId="4EFDB0D7" w:rsidR="00CC70CC" w:rsidRPr="00CB5ECE" w:rsidRDefault="00A8372D" w:rsidP="00CC70CC">
      <w:pPr>
        <w:spacing w:after="120"/>
        <w:ind w:left="1134" w:right="1134"/>
        <w:rPr>
          <w:i/>
          <w:iCs/>
        </w:rPr>
      </w:pPr>
      <w:r w:rsidRPr="00680396">
        <w:rPr>
          <w:lang w:eastAsia="en-US"/>
        </w:rPr>
        <w:t xml:space="preserve">The Committee will be </w:t>
      </w:r>
      <w:r w:rsidRPr="00333F3B">
        <w:rPr>
          <w:b/>
          <w:lang w:eastAsia="en-US"/>
        </w:rPr>
        <w:t>informed</w:t>
      </w:r>
      <w:r w:rsidRPr="00680396">
        <w:rPr>
          <w:lang w:eastAsia="en-US"/>
        </w:rPr>
        <w:t xml:space="preserve"> by a representative of the International Transport Forum about the latest developments in the work of the Forum.</w:t>
      </w:r>
    </w:p>
    <w:p w14:paraId="34D1951D" w14:textId="2501320F" w:rsidR="00280908" w:rsidRDefault="005D7C5E" w:rsidP="005D7C5E">
      <w:pPr>
        <w:pStyle w:val="H4G"/>
      </w:pPr>
      <w:r>
        <w:tab/>
      </w:r>
      <w:r w:rsidR="00280908" w:rsidRPr="00CB5ECE">
        <w:t>(iii)</w:t>
      </w:r>
      <w:r w:rsidR="00280908" w:rsidRPr="00CB5ECE">
        <w:tab/>
        <w:t>Activities of other organizations of interest to the Committee</w:t>
      </w:r>
    </w:p>
    <w:p w14:paraId="07A3CE74" w14:textId="7575F4AE" w:rsidR="00CC70CC" w:rsidRPr="00CB5ECE" w:rsidRDefault="00EA0A7D" w:rsidP="00E14357">
      <w:pPr>
        <w:pStyle w:val="SingleTxtG"/>
        <w:rPr>
          <w:i/>
          <w:iCs/>
        </w:rPr>
      </w:pPr>
      <w:r w:rsidRPr="00680396">
        <w:rPr>
          <w:lang w:eastAsia="en-US"/>
        </w:rPr>
        <w:t xml:space="preserve">The Committee may wish to be </w:t>
      </w:r>
      <w:r w:rsidRPr="00333F3B">
        <w:rPr>
          <w:b/>
          <w:lang w:eastAsia="en-US"/>
        </w:rPr>
        <w:t>informed</w:t>
      </w:r>
      <w:r w:rsidRPr="00680396">
        <w:rPr>
          <w:lang w:eastAsia="en-US"/>
        </w:rPr>
        <w:t xml:space="preserve"> by representatives from other organizations about their recent activities of interest to the Committee.</w:t>
      </w:r>
    </w:p>
    <w:p w14:paraId="67525180" w14:textId="39EA37DD" w:rsidR="00280908" w:rsidRDefault="005D7C5E" w:rsidP="005D7C5E">
      <w:pPr>
        <w:pStyle w:val="H4G"/>
      </w:pPr>
      <w:r>
        <w:tab/>
      </w:r>
      <w:r w:rsidR="00280908" w:rsidRPr="00CB5ECE">
        <w:t>(iv)</w:t>
      </w:r>
      <w:r w:rsidR="00280908" w:rsidRPr="00CB5ECE">
        <w:tab/>
        <w:t>Dialogue with United Nations Regional Commissions on ongoing activities related to inland transport</w:t>
      </w:r>
    </w:p>
    <w:p w14:paraId="20EC037B" w14:textId="4938A97A" w:rsidR="00CC70CC" w:rsidRPr="00CB5ECE" w:rsidRDefault="003917EF" w:rsidP="00E14357">
      <w:pPr>
        <w:pStyle w:val="SingleTxtG"/>
        <w:rPr>
          <w:i/>
          <w:iCs/>
        </w:rPr>
      </w:pPr>
      <w:r w:rsidRPr="00680396">
        <w:t xml:space="preserve">The </w:t>
      </w:r>
      <w:r w:rsidRPr="00680396">
        <w:rPr>
          <w:lang w:eastAsia="en-US"/>
        </w:rPr>
        <w:t>Committee</w:t>
      </w:r>
      <w:r w:rsidRPr="00680396">
        <w:t xml:space="preserve"> </w:t>
      </w:r>
      <w:r w:rsidRPr="00333F3B">
        <w:rPr>
          <w:b/>
          <w:bCs/>
        </w:rPr>
        <w:t>will invite</w:t>
      </w:r>
      <w:r w:rsidRPr="00680396">
        <w:t xml:space="preserve"> representatives of the other United </w:t>
      </w:r>
      <w:r w:rsidRPr="00E432A6">
        <w:t xml:space="preserve">Nations </w:t>
      </w:r>
      <w:r>
        <w:rPr>
          <w:lang w:eastAsia="en-US"/>
        </w:rPr>
        <w:t>regional</w:t>
      </w:r>
      <w:r>
        <w:t xml:space="preserve"> commission</w:t>
      </w:r>
      <w:r w:rsidRPr="00D1555D">
        <w:t xml:space="preserve">s </w:t>
      </w:r>
      <w:r w:rsidRPr="00680396">
        <w:t>to share information and discuss ongoing activities of inland transport in their regions.</w:t>
      </w:r>
    </w:p>
    <w:p w14:paraId="5C0D7EC7" w14:textId="4221EB13" w:rsidR="00280908" w:rsidRDefault="00CB5ECE" w:rsidP="00CB5ECE">
      <w:pPr>
        <w:pStyle w:val="H23G"/>
      </w:pPr>
      <w:r>
        <w:lastRenderedPageBreak/>
        <w:tab/>
      </w:r>
      <w:r w:rsidR="00280908" w:rsidRPr="00CB5ECE">
        <w:t>(d)</w:t>
      </w:r>
      <w:r w:rsidR="00280908" w:rsidRPr="00CB5ECE">
        <w:tab/>
        <w:t>Draft Annual Report of activities undertaken by the Committee’s subsidiary</w:t>
      </w:r>
      <w:r w:rsidR="00280908" w:rsidRPr="00FF02F5">
        <w:t xml:space="preserve"> bodies in </w:t>
      </w:r>
      <w:r w:rsidR="00280908">
        <w:t>2020</w:t>
      </w:r>
    </w:p>
    <w:p w14:paraId="511D5609" w14:textId="263D50CF" w:rsidR="004112B2" w:rsidRPr="00680396" w:rsidRDefault="004112B2" w:rsidP="004112B2">
      <w:pPr>
        <w:spacing w:after="120"/>
        <w:ind w:left="1134" w:right="1134"/>
        <w:jc w:val="both"/>
        <w:rPr>
          <w:lang w:eastAsia="en-US"/>
        </w:rPr>
      </w:pPr>
      <w:r w:rsidRPr="00680396">
        <w:rPr>
          <w:lang w:eastAsia="en-US"/>
        </w:rPr>
        <w:t xml:space="preserve">The Committee will be </w:t>
      </w:r>
      <w:r w:rsidRPr="00333F3B">
        <w:rPr>
          <w:b/>
          <w:lang w:eastAsia="en-US"/>
        </w:rPr>
        <w:t>presented</w:t>
      </w:r>
      <w:r w:rsidRPr="00680396">
        <w:rPr>
          <w:lang w:eastAsia="en-US"/>
        </w:rPr>
        <w:t xml:space="preserve"> with a comprehensive report of activities undertaken by the Committee’s subsidiary bodies during </w:t>
      </w:r>
      <w:r>
        <w:rPr>
          <w:lang w:eastAsia="en-US"/>
        </w:rPr>
        <w:t>2020</w:t>
      </w:r>
      <w:r w:rsidRPr="00680396">
        <w:rPr>
          <w:lang w:eastAsia="en-US"/>
        </w:rPr>
        <w:t>, in administering the 59 United Nations conventions, agreements and other types of legal instrument which shape the international legal framework for road, rail, inland waterway, intermodal transport, dangerous goods transport and vehicle construction (ECE/TRANS/202</w:t>
      </w:r>
      <w:r w:rsidR="001E53C7">
        <w:rPr>
          <w:lang w:eastAsia="en-US"/>
        </w:rPr>
        <w:t>1</w:t>
      </w:r>
      <w:r w:rsidRPr="00680396">
        <w:rPr>
          <w:lang w:eastAsia="en-US"/>
        </w:rPr>
        <w:t>/</w:t>
      </w:r>
      <w:r w:rsidR="00E965FD">
        <w:rPr>
          <w:lang w:eastAsia="en-US"/>
        </w:rPr>
        <w:t>25</w:t>
      </w:r>
      <w:r w:rsidRPr="00680396">
        <w:rPr>
          <w:lang w:eastAsia="en-US"/>
        </w:rPr>
        <w:t xml:space="preserve">). </w:t>
      </w:r>
      <w:r w:rsidRPr="00A805F8">
        <w:rPr>
          <w:lang w:eastAsia="en-US"/>
        </w:rPr>
        <w:t>Th</w:t>
      </w:r>
      <w:r>
        <w:rPr>
          <w:lang w:eastAsia="en-US"/>
        </w:rPr>
        <w:t xml:space="preserve">e </w:t>
      </w:r>
      <w:r w:rsidRPr="00A805F8">
        <w:rPr>
          <w:lang w:eastAsia="en-US"/>
        </w:rPr>
        <w:t>focus</w:t>
      </w:r>
      <w:r>
        <w:rPr>
          <w:lang w:eastAsia="en-US"/>
        </w:rPr>
        <w:t xml:space="preserve"> i</w:t>
      </w:r>
      <w:r w:rsidRPr="00A805F8">
        <w:rPr>
          <w:lang w:eastAsia="en-US"/>
        </w:rPr>
        <w:t xml:space="preserve">s on the </w:t>
      </w:r>
      <w:r w:rsidRPr="00355D3E">
        <w:rPr>
          <w:lang w:eastAsia="en-US"/>
        </w:rPr>
        <w:t>impacts</w:t>
      </w:r>
      <w:r w:rsidRPr="00D1555D">
        <w:rPr>
          <w:lang w:eastAsia="en-US"/>
        </w:rPr>
        <w:t xml:space="preserve"> of the work </w:t>
      </w:r>
      <w:r>
        <w:rPr>
          <w:lang w:eastAsia="en-US"/>
        </w:rPr>
        <w:t xml:space="preserve">of </w:t>
      </w:r>
      <w:r w:rsidRPr="00D1555D">
        <w:rPr>
          <w:lang w:eastAsia="en-US"/>
        </w:rPr>
        <w:t>the Working Parties and contribution to implement</w:t>
      </w:r>
      <w:r>
        <w:rPr>
          <w:lang w:eastAsia="en-US"/>
        </w:rPr>
        <w:t xml:space="preserve">ing </w:t>
      </w:r>
      <w:r w:rsidRPr="00D1555D">
        <w:rPr>
          <w:lang w:eastAsia="en-US"/>
        </w:rPr>
        <w:t>the Sustainable Development Goals.</w:t>
      </w:r>
    </w:p>
    <w:p w14:paraId="6D7A6B56" w14:textId="355478EA" w:rsidR="004112B2" w:rsidRPr="00680396" w:rsidRDefault="004112B2" w:rsidP="004112B2">
      <w:pPr>
        <w:pStyle w:val="SingleTxtG"/>
        <w:rPr>
          <w:lang w:eastAsia="en-US"/>
        </w:rPr>
      </w:pPr>
      <w:r w:rsidRPr="00680396">
        <w:rPr>
          <w:lang w:eastAsia="en-US"/>
        </w:rPr>
        <w:t xml:space="preserve">The Committee is invited to </w:t>
      </w:r>
      <w:r w:rsidRPr="00333F3B">
        <w:rPr>
          <w:b/>
          <w:lang w:eastAsia="en-US"/>
        </w:rPr>
        <w:t>discuss</w:t>
      </w:r>
      <w:r w:rsidRPr="00680396">
        <w:rPr>
          <w:lang w:eastAsia="en-US"/>
        </w:rPr>
        <w:t xml:space="preserve"> the annual report and to </w:t>
      </w:r>
      <w:r w:rsidRPr="00333F3B">
        <w:rPr>
          <w:b/>
          <w:lang w:eastAsia="en-US"/>
        </w:rPr>
        <w:t>provide guidance</w:t>
      </w:r>
      <w:r w:rsidRPr="00680396">
        <w:rPr>
          <w:lang w:eastAsia="en-US"/>
        </w:rPr>
        <w:t xml:space="preserve"> on improving the visibility and awareness of the results, noting that the annual report would benefit greatly from substantive feedback from contracting parties on the </w:t>
      </w:r>
      <w:r w:rsidRPr="00333F3B">
        <w:rPr>
          <w:i/>
          <w:iCs/>
          <w:lang w:eastAsia="en-US"/>
        </w:rPr>
        <w:t>impacts</w:t>
      </w:r>
      <w:r w:rsidRPr="00680396">
        <w:rPr>
          <w:lang w:eastAsia="en-US"/>
        </w:rPr>
        <w:t xml:space="preserve"> of the Committee’s work especially at the national </w:t>
      </w:r>
      <w:r w:rsidRPr="00133206">
        <w:rPr>
          <w:lang w:eastAsia="en-US"/>
        </w:rPr>
        <w:t xml:space="preserve">context. </w:t>
      </w:r>
    </w:p>
    <w:p w14:paraId="0C74BACE" w14:textId="77777777" w:rsidR="004112B2" w:rsidRPr="00680396" w:rsidRDefault="004112B2" w:rsidP="004112B2">
      <w:pPr>
        <w:spacing w:after="120"/>
        <w:ind w:left="1134" w:right="1134"/>
        <w:jc w:val="both"/>
        <w:rPr>
          <w:b/>
          <w:lang w:eastAsia="en-US"/>
        </w:rPr>
      </w:pPr>
      <w:r w:rsidRPr="00680396">
        <w:rPr>
          <w:b/>
          <w:lang w:eastAsia="en-US"/>
        </w:rPr>
        <w:t>Documentation</w:t>
      </w:r>
    </w:p>
    <w:p w14:paraId="2A43FE1D" w14:textId="75C535E4" w:rsidR="00CC70CC" w:rsidRPr="00CC70CC" w:rsidRDefault="004112B2" w:rsidP="001E53C7">
      <w:pPr>
        <w:pStyle w:val="SingleTxtG"/>
      </w:pPr>
      <w:r w:rsidRPr="00680396">
        <w:rPr>
          <w:lang w:eastAsia="en-US"/>
        </w:rPr>
        <w:t>ECE/TRANS/202</w:t>
      </w:r>
      <w:r w:rsidR="001E53C7">
        <w:rPr>
          <w:lang w:eastAsia="en-US"/>
        </w:rPr>
        <w:t>1</w:t>
      </w:r>
      <w:r w:rsidRPr="00680396">
        <w:rPr>
          <w:lang w:eastAsia="en-US"/>
        </w:rPr>
        <w:t>/</w:t>
      </w:r>
      <w:r w:rsidR="00E965FD">
        <w:rPr>
          <w:lang w:eastAsia="en-US"/>
        </w:rPr>
        <w:t>25</w:t>
      </w:r>
    </w:p>
    <w:p w14:paraId="0CC58BFC" w14:textId="77777777" w:rsidR="00280908" w:rsidRPr="00FF02F5" w:rsidRDefault="00280908" w:rsidP="00280908">
      <w:pPr>
        <w:pStyle w:val="HChG"/>
      </w:pPr>
      <w:r w:rsidRPr="00FF02F5" w:rsidDel="00D84D45">
        <w:t xml:space="preserve"> </w:t>
      </w:r>
      <w:r w:rsidRPr="00FF02F5">
        <w:tab/>
        <w:t>V.</w:t>
      </w:r>
      <w:r w:rsidRPr="00FF02F5">
        <w:tab/>
        <w:t>Miscellaneous</w:t>
      </w:r>
    </w:p>
    <w:p w14:paraId="11980769" w14:textId="2FE3707E" w:rsidR="00280908" w:rsidRDefault="00CB5ECE" w:rsidP="00CB5ECE">
      <w:pPr>
        <w:pStyle w:val="H1G"/>
      </w:pPr>
      <w:r>
        <w:tab/>
      </w:r>
      <w:r w:rsidR="00280908">
        <w:t>10</w:t>
      </w:r>
      <w:r w:rsidR="00280908" w:rsidRPr="00FF02F5">
        <w:t>.</w:t>
      </w:r>
      <w:r w:rsidR="00280908" w:rsidRPr="00FF02F5">
        <w:tab/>
        <w:t>Any other business. Date</w:t>
      </w:r>
      <w:r w:rsidR="00280908">
        <w:t>s</w:t>
      </w:r>
      <w:r w:rsidR="00280908" w:rsidRPr="00FF02F5">
        <w:t xml:space="preserve"> of next session</w:t>
      </w:r>
    </w:p>
    <w:p w14:paraId="435F5B34" w14:textId="37B4EF9D" w:rsidR="00CC70CC" w:rsidRPr="00CC70CC" w:rsidRDefault="00036EEC" w:rsidP="00E14357">
      <w:pPr>
        <w:pStyle w:val="SingleTxtG"/>
      </w:pPr>
      <w:r w:rsidRPr="00680396">
        <w:t xml:space="preserve">The Committee may wish to </w:t>
      </w:r>
      <w:r w:rsidRPr="00333F3B">
        <w:rPr>
          <w:b/>
          <w:bCs/>
        </w:rPr>
        <w:t>note</w:t>
      </w:r>
      <w:r w:rsidRPr="00680396">
        <w:t xml:space="preserve"> that its eighty-</w:t>
      </w:r>
      <w:r>
        <w:t>fourth</w:t>
      </w:r>
      <w:r w:rsidRPr="00680396">
        <w:t xml:space="preserve"> session is tentatively </w:t>
      </w:r>
      <w:r w:rsidRPr="00680396">
        <w:rPr>
          <w:lang w:eastAsia="en-US"/>
        </w:rPr>
        <w:t>scheduled</w:t>
      </w:r>
      <w:r w:rsidRPr="00680396">
        <w:t xml:space="preserve"> to be held in </w:t>
      </w:r>
      <w:r w:rsidRPr="00F47B04">
        <w:t xml:space="preserve">Geneva from </w:t>
      </w:r>
      <w:r w:rsidR="00F47B04" w:rsidRPr="00F47B04">
        <w:t>22</w:t>
      </w:r>
      <w:r w:rsidR="005D7C5E">
        <w:t>–</w:t>
      </w:r>
      <w:r w:rsidR="00F47B04" w:rsidRPr="00F47B04">
        <w:t>25 February 2022</w:t>
      </w:r>
      <w:r w:rsidRPr="0048558D">
        <w:rPr>
          <w:rStyle w:val="SingleTxtGChar"/>
        </w:rPr>
        <w:t>.</w:t>
      </w:r>
    </w:p>
    <w:p w14:paraId="1060F7DA" w14:textId="77777777" w:rsidR="00280908" w:rsidRPr="00FF02F5" w:rsidRDefault="00280908" w:rsidP="00280908">
      <w:pPr>
        <w:pStyle w:val="HChG"/>
      </w:pPr>
      <w:r>
        <w:tab/>
      </w:r>
      <w:r w:rsidRPr="00FF02F5">
        <w:t>V</w:t>
      </w:r>
      <w:r>
        <w:t>I</w:t>
      </w:r>
      <w:r w:rsidRPr="00FF02F5">
        <w:t>.</w:t>
      </w:r>
      <w:r w:rsidRPr="00FF02F5">
        <w:tab/>
        <w:t>List of decisions</w:t>
      </w:r>
    </w:p>
    <w:p w14:paraId="73111C37" w14:textId="61F4A4D7" w:rsidR="00280908" w:rsidRDefault="00CB5ECE" w:rsidP="00CB5ECE">
      <w:pPr>
        <w:pStyle w:val="H1G"/>
      </w:pPr>
      <w:r>
        <w:tab/>
      </w:r>
      <w:r w:rsidR="00280908">
        <w:t>11</w:t>
      </w:r>
      <w:r w:rsidR="00280908" w:rsidRPr="00FF02F5">
        <w:t>.</w:t>
      </w:r>
      <w:r w:rsidR="00280908" w:rsidRPr="00FF02F5">
        <w:tab/>
        <w:t>Adoption of the list of main decisions of the eighty-</w:t>
      </w:r>
      <w:r w:rsidR="00280908">
        <w:t>third</w:t>
      </w:r>
      <w:r w:rsidR="00280908" w:rsidRPr="00FF02F5">
        <w:t xml:space="preserve"> session</w:t>
      </w:r>
    </w:p>
    <w:p w14:paraId="0164B8C1" w14:textId="40C5C4D9" w:rsidR="00CC70CC" w:rsidRDefault="00E56F07" w:rsidP="00B72E53">
      <w:pPr>
        <w:pStyle w:val="SingleTxtG"/>
      </w:pPr>
      <w:r w:rsidRPr="00680396">
        <w:t xml:space="preserve">The Committee will </w:t>
      </w:r>
      <w:r w:rsidRPr="00333F3B">
        <w:rPr>
          <w:b/>
          <w:bCs/>
        </w:rPr>
        <w:t>adopt</w:t>
      </w:r>
      <w:r w:rsidRPr="00680396">
        <w:t xml:space="preserve"> the list of main decisions of the eighty-</w:t>
      </w:r>
      <w:r w:rsidR="00243962">
        <w:t>third</w:t>
      </w:r>
      <w:r w:rsidRPr="00680396">
        <w:t xml:space="preserve"> session</w:t>
      </w:r>
      <w:r>
        <w:t xml:space="preserve"> (</w:t>
      </w:r>
      <w:r w:rsidRPr="00680396">
        <w:t>ECE/TRANS/202</w:t>
      </w:r>
      <w:r w:rsidR="00ED611C">
        <w:t>1</w:t>
      </w:r>
      <w:r w:rsidRPr="00680396">
        <w:t>/R.</w:t>
      </w:r>
      <w:r w:rsidR="00ED611C">
        <w:t>2</w:t>
      </w:r>
      <w:r>
        <w:t>)</w:t>
      </w:r>
      <w:r w:rsidRPr="00680396">
        <w:t>.</w:t>
      </w:r>
    </w:p>
    <w:p w14:paraId="40A81E25" w14:textId="77777777" w:rsidR="005D79F0" w:rsidRPr="00680396" w:rsidRDefault="005D79F0" w:rsidP="005D79F0">
      <w:pPr>
        <w:spacing w:after="120"/>
        <w:ind w:left="1134" w:right="1134"/>
        <w:jc w:val="both"/>
        <w:rPr>
          <w:b/>
          <w:lang w:eastAsia="en-US"/>
        </w:rPr>
      </w:pPr>
      <w:r w:rsidRPr="00680396">
        <w:rPr>
          <w:b/>
          <w:lang w:eastAsia="en-US"/>
        </w:rPr>
        <w:t>Documentation</w:t>
      </w:r>
    </w:p>
    <w:p w14:paraId="0B791F08" w14:textId="2F6D28BD" w:rsidR="005D79F0" w:rsidRPr="00CC70CC" w:rsidRDefault="005D79F0" w:rsidP="00577C0C">
      <w:pPr>
        <w:pStyle w:val="SingleTxtG"/>
      </w:pPr>
      <w:r w:rsidRPr="00680396">
        <w:rPr>
          <w:lang w:eastAsia="en-US"/>
        </w:rPr>
        <w:t>ECE/TRANS/202</w:t>
      </w:r>
      <w:r w:rsidR="004D1034">
        <w:rPr>
          <w:lang w:eastAsia="en-US"/>
        </w:rPr>
        <w:t>1</w:t>
      </w:r>
      <w:r w:rsidRPr="00680396">
        <w:rPr>
          <w:lang w:eastAsia="en-US"/>
        </w:rPr>
        <w:t>/</w:t>
      </w:r>
      <w:r>
        <w:rPr>
          <w:lang w:eastAsia="en-US"/>
        </w:rPr>
        <w:t>R.</w:t>
      </w:r>
      <w:r w:rsidR="00ED611C">
        <w:rPr>
          <w:lang w:eastAsia="en-US"/>
        </w:rPr>
        <w:t>2</w:t>
      </w:r>
    </w:p>
    <w:p w14:paraId="727468C2" w14:textId="77777777" w:rsidR="00280908" w:rsidRPr="00FF02F5" w:rsidRDefault="00280908" w:rsidP="00280908">
      <w:pPr>
        <w:pStyle w:val="HChG"/>
      </w:pPr>
      <w:r>
        <w:tab/>
      </w:r>
      <w:r w:rsidRPr="00FF02F5">
        <w:t>V</w:t>
      </w:r>
      <w:r>
        <w:t>II</w:t>
      </w:r>
      <w:r w:rsidRPr="00FF02F5">
        <w:t>.</w:t>
      </w:r>
      <w:r w:rsidRPr="00FF02F5">
        <w:tab/>
      </w:r>
      <w:r>
        <w:t>ITC Roundtable on the 4-Platforms of the Committee’s Strategy</w:t>
      </w:r>
    </w:p>
    <w:p w14:paraId="76E3C133" w14:textId="143A1B4C" w:rsidR="00280908" w:rsidRDefault="00CB5ECE" w:rsidP="00CB5ECE">
      <w:pPr>
        <w:pStyle w:val="H1G"/>
      </w:pPr>
      <w:r>
        <w:tab/>
      </w:r>
      <w:r w:rsidR="00280908" w:rsidRPr="00CB5ECE">
        <w:t>12.</w:t>
      </w:r>
      <w:r w:rsidR="00280908" w:rsidRPr="00CB5ECE">
        <w:tab/>
        <w:t>Roundtable theme</w:t>
      </w:r>
      <w:r w:rsidR="00280908" w:rsidRPr="005426A7">
        <w:t xml:space="preserve">: </w:t>
      </w:r>
      <w:r w:rsidR="00280908" w:rsidRPr="00C971B7">
        <w:t>“Road safety at a crossroad</w:t>
      </w:r>
      <w:r w:rsidR="00096B85" w:rsidRPr="00C971B7">
        <w:t>s</w:t>
      </w:r>
      <w:r w:rsidR="00280908" w:rsidRPr="00C971B7">
        <w:t xml:space="preserve"> at the dawn of the new Decade of Action”</w:t>
      </w:r>
      <w:r w:rsidR="00280908" w:rsidRPr="0098302D">
        <w:rPr>
          <w:color w:val="FF0000"/>
        </w:rPr>
        <w:t xml:space="preserve"> </w:t>
      </w:r>
    </w:p>
    <w:p w14:paraId="0AB1497B" w14:textId="52906AD9" w:rsidR="00D547D5" w:rsidRDefault="00B82E4D" w:rsidP="00E14357">
      <w:pPr>
        <w:pStyle w:val="SingleTxtG"/>
      </w:pPr>
      <w:r w:rsidRPr="00B82E4D">
        <w:t xml:space="preserve">Despite strong and consistent efforts by Member States, the international community was not able to achieve by 2020 the target of the Sustainable Development </w:t>
      </w:r>
      <w:r w:rsidRPr="00B82E4D">
        <w:rPr>
          <w:lang w:eastAsia="en-US"/>
        </w:rPr>
        <w:t>Goals</w:t>
      </w:r>
      <w:r w:rsidRPr="00B82E4D">
        <w:t xml:space="preserve"> on road safety </w:t>
      </w:r>
      <w:r w:rsidR="00BB390A">
        <w:t xml:space="preserve">as evidenced by </w:t>
      </w:r>
      <w:r w:rsidRPr="00B82E4D">
        <w:t xml:space="preserve">increasing, rather than decreasing, road fatalities and injuries globally. </w:t>
      </w:r>
    </w:p>
    <w:p w14:paraId="759A88F4" w14:textId="55AE2B3A" w:rsidR="008A59C2" w:rsidRDefault="008A59C2" w:rsidP="00E14357">
      <w:pPr>
        <w:pStyle w:val="SingleTxtG"/>
      </w:pPr>
      <w:r w:rsidRPr="00B82E4D">
        <w:t xml:space="preserve">There were three milestones in 2020 for the global community’s and United Nations’ efforts to recognize the shortcomings and address this challenge. First, the </w:t>
      </w:r>
      <w:r w:rsidRPr="00B82E4D">
        <w:rPr>
          <w:lang w:eastAsia="en-US"/>
        </w:rPr>
        <w:t>international</w:t>
      </w:r>
      <w:r w:rsidRPr="00B82E4D">
        <w:t xml:space="preserve"> community came together at the 3</w:t>
      </w:r>
      <w:r w:rsidRPr="00577C0C">
        <w:rPr>
          <w:vertAlign w:val="superscript"/>
        </w:rPr>
        <w:t>rd</w:t>
      </w:r>
      <w:r>
        <w:t xml:space="preserve"> </w:t>
      </w:r>
      <w:r w:rsidRPr="00B82E4D">
        <w:t>Global Ministerial Conference (Stockholm, 19</w:t>
      </w:r>
      <w:r w:rsidR="00C66813">
        <w:t>–</w:t>
      </w:r>
      <w:r w:rsidRPr="00B82E4D">
        <w:t>20 February 2020), in order to reach global consensus through the Stockholm Declaration on continued international collaboration on road safety up to 2030.</w:t>
      </w:r>
      <w:r w:rsidR="00C66813">
        <w:t xml:space="preserve"> </w:t>
      </w:r>
      <w:r w:rsidRPr="00B82E4D">
        <w:t xml:space="preserve">Second, the ITC of ECE adopted at its </w:t>
      </w:r>
      <w:r>
        <w:t>eighty-second</w:t>
      </w:r>
      <w:r w:rsidR="00C66813">
        <w:t xml:space="preserve"> </w:t>
      </w:r>
      <w:r w:rsidRPr="00B82E4D">
        <w:t>session (Geneva, 25</w:t>
      </w:r>
      <w:r w:rsidR="00C66813">
        <w:t>–</w:t>
      </w:r>
      <w:r w:rsidRPr="00B82E4D">
        <w:t xml:space="preserve">28 February 2020), effective 1 April 2020, the ITC Recommendations on Enhancing National Road Safety Systems, providing much needed direction and guidelines to Member States on how to strengthen </w:t>
      </w:r>
      <w:r>
        <w:t>systematic improvement</w:t>
      </w:r>
      <w:r w:rsidRPr="00B82E4D">
        <w:t xml:space="preserve"> </w:t>
      </w:r>
      <w:r>
        <w:t xml:space="preserve">of </w:t>
      </w:r>
      <w:r w:rsidRPr="00B82E4D">
        <w:t>road safety</w:t>
      </w:r>
      <w:r>
        <w:t xml:space="preserve"> in a sustainable manner</w:t>
      </w:r>
      <w:r w:rsidRPr="00B82E4D">
        <w:t>. Third, the General Assembly adopted on 31</w:t>
      </w:r>
      <w:r w:rsidRPr="00577C0C">
        <w:rPr>
          <w:vertAlign w:val="superscript"/>
        </w:rPr>
        <w:t>st</w:t>
      </w:r>
      <w:r>
        <w:t xml:space="preserve"> </w:t>
      </w:r>
      <w:r w:rsidRPr="00B82E4D">
        <w:t xml:space="preserve">September 2020 Resolution 74/299 on Improving global road safety, inaugurating the second Decade of </w:t>
      </w:r>
      <w:r w:rsidRPr="00B82E4D">
        <w:lastRenderedPageBreak/>
        <w:t>Action for Road Safety, setting new ambitious goals and calling for the preparation of a plan of action of the Second Decade as a guiding document to support the implementation of its objectives. All three milestones recognize the unique and critical role of</w:t>
      </w:r>
      <w:r>
        <w:t xml:space="preserve"> ECE</w:t>
      </w:r>
      <w:r w:rsidRPr="00B82E4D">
        <w:t xml:space="preserve"> and </w:t>
      </w:r>
      <w:r>
        <w:t>ITC.</w:t>
      </w:r>
    </w:p>
    <w:p w14:paraId="42F38FB8" w14:textId="12EF75CC" w:rsidR="00CC70CC" w:rsidRDefault="004814C6" w:rsidP="004D1034">
      <w:pPr>
        <w:pStyle w:val="SingleTxtG"/>
      </w:pPr>
      <w:r>
        <w:t xml:space="preserve">The </w:t>
      </w:r>
      <w:r w:rsidR="000439F2">
        <w:t>ITC Roundtable will bring together key</w:t>
      </w:r>
      <w:r w:rsidR="00331644">
        <w:t xml:space="preserve"> worldwide </w:t>
      </w:r>
      <w:r w:rsidR="000439F2">
        <w:t xml:space="preserve">stakeholders </w:t>
      </w:r>
      <w:r w:rsidR="000B3EA5">
        <w:t xml:space="preserve">for </w:t>
      </w:r>
      <w:r w:rsidR="005C64A7">
        <w:t xml:space="preserve">a </w:t>
      </w:r>
      <w:r w:rsidR="000B3EA5">
        <w:rPr>
          <w:lang w:eastAsia="en-US"/>
        </w:rPr>
        <w:t>strategic</w:t>
      </w:r>
      <w:r w:rsidR="000B3EA5">
        <w:t xml:space="preserve"> discussion on the </w:t>
      </w:r>
      <w:r w:rsidR="003D7335">
        <w:t xml:space="preserve">new </w:t>
      </w:r>
      <w:r w:rsidR="00331644" w:rsidRPr="00331644">
        <w:t xml:space="preserve">course of action that </w:t>
      </w:r>
      <w:r w:rsidR="000563FD">
        <w:t xml:space="preserve">is needed in order to make measurable progress in </w:t>
      </w:r>
      <w:r w:rsidR="00B82E4D" w:rsidRPr="00B82E4D">
        <w:t>successfully addressing the continuing crisis</w:t>
      </w:r>
      <w:r w:rsidR="004D1034">
        <w:t xml:space="preserve"> (</w:t>
      </w:r>
      <w:r w:rsidR="004D1034" w:rsidRPr="004D1034">
        <w:t>ECE/TRANS/2021/2</w:t>
      </w:r>
      <w:r w:rsidR="00AC28BB">
        <w:t>6</w:t>
      </w:r>
      <w:r w:rsidR="004D1034">
        <w:t>)</w:t>
      </w:r>
      <w:r w:rsidR="00B82E4D" w:rsidRPr="00B82E4D">
        <w:t>.</w:t>
      </w:r>
    </w:p>
    <w:p w14:paraId="7AEA1E62" w14:textId="77777777" w:rsidR="005D79F0" w:rsidRPr="00E93E54" w:rsidRDefault="005D79F0" w:rsidP="005D79F0">
      <w:pPr>
        <w:spacing w:after="120"/>
        <w:ind w:left="1134" w:right="1134"/>
        <w:jc w:val="both"/>
        <w:rPr>
          <w:b/>
          <w:lang w:val="fr-FR" w:eastAsia="en-US"/>
        </w:rPr>
      </w:pPr>
      <w:r w:rsidRPr="00E93E54">
        <w:rPr>
          <w:b/>
          <w:lang w:val="fr-FR" w:eastAsia="en-US"/>
        </w:rPr>
        <w:t>Documentation</w:t>
      </w:r>
    </w:p>
    <w:p w14:paraId="742CEF6D" w14:textId="0786D92C" w:rsidR="005D79F0" w:rsidRPr="00E93E54" w:rsidRDefault="005D79F0" w:rsidP="005D79F0">
      <w:pPr>
        <w:spacing w:after="120"/>
        <w:ind w:left="1134" w:right="1134"/>
        <w:rPr>
          <w:lang w:val="fr-FR"/>
        </w:rPr>
      </w:pPr>
      <w:r w:rsidRPr="00E93E54">
        <w:rPr>
          <w:lang w:val="fr-FR" w:eastAsia="en-US"/>
        </w:rPr>
        <w:t>ECE/TRANS/202</w:t>
      </w:r>
      <w:r w:rsidR="00ED611C" w:rsidRPr="00E93E54">
        <w:rPr>
          <w:lang w:val="fr-FR" w:eastAsia="en-US"/>
        </w:rPr>
        <w:t>1</w:t>
      </w:r>
      <w:r w:rsidRPr="00E93E54">
        <w:rPr>
          <w:lang w:val="fr-FR" w:eastAsia="en-US"/>
        </w:rPr>
        <w:t>/2</w:t>
      </w:r>
      <w:r w:rsidR="00AC28BB">
        <w:rPr>
          <w:lang w:val="fr-FR" w:eastAsia="en-US"/>
        </w:rPr>
        <w:t>6</w:t>
      </w:r>
    </w:p>
    <w:p w14:paraId="398FE36C" w14:textId="16824C4D" w:rsidR="001C6663" w:rsidRPr="00E93E54" w:rsidRDefault="00280908" w:rsidP="00577C0C">
      <w:pPr>
        <w:pStyle w:val="HChG"/>
        <w:ind w:left="1138" w:right="1138" w:hanging="1138"/>
        <w:rPr>
          <w:lang w:val="fr-FR"/>
        </w:rPr>
      </w:pPr>
      <w:r w:rsidRPr="00E93E54">
        <w:rPr>
          <w:lang w:val="fr-FR"/>
        </w:rPr>
        <w:tab/>
        <w:t>VIII.</w:t>
      </w:r>
      <w:r w:rsidRPr="00E93E54">
        <w:rPr>
          <w:lang w:val="fr-FR"/>
        </w:rPr>
        <w:tab/>
        <w:t xml:space="preserve">Tentative </w:t>
      </w:r>
      <w:proofErr w:type="spellStart"/>
      <w:r w:rsidRPr="00E93E54">
        <w:rPr>
          <w:lang w:val="fr-FR"/>
        </w:rPr>
        <w:t>timetable</w:t>
      </w:r>
      <w:proofErr w:type="spellEnd"/>
    </w:p>
    <w:p w14:paraId="14062C4E" w14:textId="4E896D59" w:rsidR="00A613DB" w:rsidRDefault="00A613DB" w:rsidP="00426F99">
      <w:pPr>
        <w:pStyle w:val="SingleTxtG"/>
      </w:pPr>
      <w:r>
        <w:t xml:space="preserve">Tentative timetable </w:t>
      </w:r>
      <w:r w:rsidR="00CF280F">
        <w:t xml:space="preserve">of annual session </w:t>
      </w:r>
      <w:r>
        <w:t>under hybrid</w:t>
      </w:r>
      <w:r w:rsidR="006414A7">
        <w:t xml:space="preserve"> </w:t>
      </w:r>
      <w:r w:rsidR="00D930E5">
        <w:t>setting</w:t>
      </w:r>
      <w:r w:rsidR="00CF280F">
        <w:t>s</w:t>
      </w:r>
      <w:r w:rsidR="00D312AD">
        <w:t>:</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A613DB" w:rsidRPr="00680396" w14:paraId="27A012AC" w14:textId="77777777" w:rsidTr="00DB294F">
        <w:trPr>
          <w:trHeight w:val="474"/>
        </w:trPr>
        <w:tc>
          <w:tcPr>
            <w:tcW w:w="2456" w:type="dxa"/>
            <w:tcBorders>
              <w:top w:val="single" w:sz="4" w:space="0" w:color="auto"/>
              <w:bottom w:val="single" w:sz="4" w:space="0" w:color="auto"/>
            </w:tcBorders>
            <w:shd w:val="clear" w:color="auto" w:fill="auto"/>
            <w:vAlign w:val="bottom"/>
          </w:tcPr>
          <w:p w14:paraId="141466BF" w14:textId="77777777" w:rsidR="00A613DB" w:rsidRPr="00680396" w:rsidRDefault="00A613DB" w:rsidP="00DB294F">
            <w:pPr>
              <w:keepNext/>
              <w:keepLines/>
              <w:spacing w:before="80" w:after="80" w:line="200" w:lineRule="exact"/>
              <w:ind w:right="113"/>
            </w:pPr>
            <w:r w:rsidRPr="00680396">
              <w:t>Tuesday, 2</w:t>
            </w:r>
            <w:r>
              <w:t>3</w:t>
            </w:r>
            <w:r w:rsidRPr="00680396">
              <w:t xml:space="preserve"> February</w:t>
            </w:r>
          </w:p>
        </w:tc>
        <w:tc>
          <w:tcPr>
            <w:tcW w:w="2457" w:type="dxa"/>
            <w:tcBorders>
              <w:top w:val="single" w:sz="4" w:space="0" w:color="auto"/>
              <w:bottom w:val="single" w:sz="4" w:space="0" w:color="auto"/>
            </w:tcBorders>
            <w:shd w:val="clear" w:color="auto" w:fill="auto"/>
            <w:vAlign w:val="bottom"/>
          </w:tcPr>
          <w:p w14:paraId="6DB66176" w14:textId="7A0D282F" w:rsidR="00A613DB" w:rsidRPr="00680396" w:rsidRDefault="00A613DB" w:rsidP="00DB294F">
            <w:pPr>
              <w:keepNext/>
              <w:keepLines/>
              <w:spacing w:before="80" w:after="80" w:line="200" w:lineRule="exact"/>
              <w:ind w:right="113"/>
            </w:pPr>
            <w:r w:rsidRPr="00680396">
              <w:t>1</w:t>
            </w:r>
            <w:r w:rsidR="00CF280F">
              <w:t>1</w:t>
            </w:r>
            <w:r>
              <w:t xml:space="preserve"> </w:t>
            </w:r>
            <w:r w:rsidRPr="00680396">
              <w:t>a.m.</w:t>
            </w:r>
            <w:r>
              <w:t>–</w:t>
            </w:r>
            <w:r w:rsidRPr="00680396">
              <w:t>1</w:t>
            </w:r>
            <w:r>
              <w:t xml:space="preserve"> </w:t>
            </w:r>
            <w:r w:rsidRPr="00680396">
              <w:t>p.m.</w:t>
            </w:r>
          </w:p>
        </w:tc>
        <w:tc>
          <w:tcPr>
            <w:tcW w:w="2457" w:type="dxa"/>
            <w:tcBorders>
              <w:top w:val="single" w:sz="4" w:space="0" w:color="auto"/>
              <w:bottom w:val="single" w:sz="4" w:space="0" w:color="auto"/>
            </w:tcBorders>
            <w:shd w:val="clear" w:color="auto" w:fill="auto"/>
            <w:vAlign w:val="bottom"/>
          </w:tcPr>
          <w:p w14:paraId="08C5CEED" w14:textId="77777777" w:rsidR="00A613DB" w:rsidRPr="00680396" w:rsidRDefault="00A613DB" w:rsidP="00DB294F">
            <w:pPr>
              <w:keepNext/>
              <w:keepLines/>
              <w:spacing w:before="80" w:after="80" w:line="200" w:lineRule="exact"/>
              <w:ind w:right="113"/>
            </w:pPr>
            <w:r w:rsidRPr="00680396">
              <w:t>Items 1,2</w:t>
            </w:r>
          </w:p>
        </w:tc>
      </w:tr>
      <w:tr w:rsidR="00A613DB" w:rsidRPr="00680396" w14:paraId="62EF6020" w14:textId="77777777" w:rsidTr="00DB294F">
        <w:tc>
          <w:tcPr>
            <w:tcW w:w="2456" w:type="dxa"/>
            <w:tcBorders>
              <w:top w:val="single" w:sz="4" w:space="0" w:color="auto"/>
              <w:bottom w:val="single" w:sz="4" w:space="0" w:color="auto"/>
            </w:tcBorders>
            <w:shd w:val="clear" w:color="auto" w:fill="auto"/>
            <w:vAlign w:val="bottom"/>
          </w:tcPr>
          <w:p w14:paraId="5E943FBB" w14:textId="77777777" w:rsidR="00A613DB" w:rsidRPr="00680396" w:rsidRDefault="00A613DB" w:rsidP="00DB294F">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785DD61A" w14:textId="67D1BC4F" w:rsidR="00A613DB" w:rsidRPr="00680396" w:rsidRDefault="002703A9" w:rsidP="00DB294F">
            <w:pPr>
              <w:keepNext/>
              <w:keepLines/>
              <w:spacing w:before="80" w:after="80" w:line="200" w:lineRule="exact"/>
              <w:ind w:right="113"/>
            </w:pPr>
            <w:r>
              <w:t>3</w:t>
            </w:r>
            <w:r w:rsidR="00A613DB">
              <w:t>–</w:t>
            </w:r>
            <w:r>
              <w:t>5</w:t>
            </w:r>
            <w:r w:rsidR="00A613DB">
              <w:t xml:space="preserve"> </w:t>
            </w:r>
            <w:r w:rsidR="00A613DB" w:rsidRPr="00680396">
              <w:t>p.m.</w:t>
            </w:r>
          </w:p>
        </w:tc>
        <w:tc>
          <w:tcPr>
            <w:tcW w:w="2457" w:type="dxa"/>
            <w:tcBorders>
              <w:top w:val="single" w:sz="4" w:space="0" w:color="auto"/>
              <w:bottom w:val="single" w:sz="4" w:space="0" w:color="auto"/>
            </w:tcBorders>
            <w:shd w:val="clear" w:color="auto" w:fill="auto"/>
            <w:vAlign w:val="bottom"/>
          </w:tcPr>
          <w:p w14:paraId="42EB963C" w14:textId="77777777" w:rsidR="00A613DB" w:rsidRPr="00680396" w:rsidRDefault="00A613DB" w:rsidP="00DB294F">
            <w:pPr>
              <w:keepNext/>
              <w:keepLines/>
              <w:spacing w:before="80" w:after="80" w:line="200" w:lineRule="exact"/>
              <w:ind w:right="113"/>
            </w:pPr>
            <w:r w:rsidRPr="00680396">
              <w:t>Item 3 (restricted session)</w:t>
            </w:r>
          </w:p>
        </w:tc>
      </w:tr>
      <w:tr w:rsidR="00A613DB" w:rsidRPr="00680396" w14:paraId="1F03956F" w14:textId="77777777" w:rsidTr="00DB294F">
        <w:tc>
          <w:tcPr>
            <w:tcW w:w="2456" w:type="dxa"/>
            <w:tcBorders>
              <w:top w:val="single" w:sz="4" w:space="0" w:color="auto"/>
              <w:bottom w:val="single" w:sz="4" w:space="0" w:color="auto"/>
            </w:tcBorders>
            <w:shd w:val="clear" w:color="auto" w:fill="auto"/>
            <w:vAlign w:val="bottom"/>
          </w:tcPr>
          <w:p w14:paraId="14478DC9" w14:textId="77777777" w:rsidR="00A613DB" w:rsidRPr="00680396" w:rsidRDefault="00A613DB" w:rsidP="00DB294F">
            <w:pPr>
              <w:keepNext/>
              <w:keepLines/>
              <w:spacing w:before="80" w:after="80" w:line="200" w:lineRule="exact"/>
              <w:ind w:right="113"/>
            </w:pPr>
            <w:r w:rsidRPr="00680396">
              <w:t>Wednesday, 2</w:t>
            </w:r>
            <w:r>
              <w:t>4</w:t>
            </w:r>
            <w:r w:rsidRPr="00680396">
              <w:t xml:space="preserve"> February</w:t>
            </w:r>
          </w:p>
        </w:tc>
        <w:tc>
          <w:tcPr>
            <w:tcW w:w="2457" w:type="dxa"/>
            <w:tcBorders>
              <w:top w:val="single" w:sz="4" w:space="0" w:color="auto"/>
              <w:bottom w:val="single" w:sz="4" w:space="0" w:color="auto"/>
            </w:tcBorders>
            <w:shd w:val="clear" w:color="auto" w:fill="auto"/>
            <w:vAlign w:val="bottom"/>
          </w:tcPr>
          <w:p w14:paraId="1817098D" w14:textId="3BC100CA" w:rsidR="00A613DB" w:rsidRPr="00680396" w:rsidRDefault="00A613DB" w:rsidP="00DB294F">
            <w:pPr>
              <w:keepNext/>
              <w:keepLines/>
              <w:spacing w:before="80" w:after="80" w:line="200" w:lineRule="exact"/>
              <w:ind w:right="113"/>
            </w:pPr>
            <w:r w:rsidRPr="00680396">
              <w:t>1</w:t>
            </w:r>
            <w:r w:rsidR="000B1651">
              <w:t>1</w:t>
            </w:r>
            <w:r>
              <w:t xml:space="preserve"> </w:t>
            </w:r>
            <w:r w:rsidR="000B1651">
              <w:t>a.m.</w:t>
            </w:r>
            <w:r>
              <w:t>–</w:t>
            </w:r>
            <w:r w:rsidRPr="00680396">
              <w:t>1</w:t>
            </w:r>
            <w:r w:rsidR="000B1651">
              <w:t>2</w:t>
            </w:r>
            <w:r>
              <w:t xml:space="preserve"> </w:t>
            </w:r>
            <w:r w:rsidR="000B1651">
              <w:t>p</w:t>
            </w:r>
            <w:r w:rsidRPr="00680396">
              <w:t xml:space="preserve">.m. </w:t>
            </w:r>
          </w:p>
        </w:tc>
        <w:tc>
          <w:tcPr>
            <w:tcW w:w="2457" w:type="dxa"/>
            <w:tcBorders>
              <w:top w:val="single" w:sz="4" w:space="0" w:color="auto"/>
              <w:bottom w:val="single" w:sz="4" w:space="0" w:color="auto"/>
            </w:tcBorders>
            <w:shd w:val="clear" w:color="auto" w:fill="auto"/>
            <w:vAlign w:val="bottom"/>
          </w:tcPr>
          <w:p w14:paraId="46D61C2C" w14:textId="6A500C08" w:rsidR="00A613DB" w:rsidRPr="00680396" w:rsidRDefault="00A613DB" w:rsidP="00DB294F">
            <w:pPr>
              <w:keepNext/>
              <w:keepLines/>
              <w:spacing w:before="80" w:after="80" w:line="200" w:lineRule="exact"/>
              <w:ind w:right="113"/>
            </w:pPr>
            <w:r w:rsidRPr="00680396">
              <w:t>Item</w:t>
            </w:r>
            <w:r>
              <w:t>s</w:t>
            </w:r>
            <w:r w:rsidRPr="00680396">
              <w:t xml:space="preserve"> 4</w:t>
            </w:r>
            <w:r>
              <w:t xml:space="preserve"> – 6</w:t>
            </w:r>
            <w:r w:rsidR="00C66813">
              <w:t xml:space="preserve"> </w:t>
            </w:r>
          </w:p>
        </w:tc>
      </w:tr>
      <w:tr w:rsidR="00A613DB" w:rsidRPr="00680396" w14:paraId="6C49D3A1" w14:textId="77777777" w:rsidTr="00DB294F">
        <w:tc>
          <w:tcPr>
            <w:tcW w:w="2456" w:type="dxa"/>
            <w:tcBorders>
              <w:top w:val="single" w:sz="4" w:space="0" w:color="auto"/>
              <w:bottom w:val="single" w:sz="4" w:space="0" w:color="auto"/>
            </w:tcBorders>
            <w:shd w:val="clear" w:color="auto" w:fill="auto"/>
            <w:vAlign w:val="bottom"/>
          </w:tcPr>
          <w:p w14:paraId="678887CE" w14:textId="77777777" w:rsidR="00A613DB" w:rsidRPr="00680396" w:rsidRDefault="00A613DB" w:rsidP="00DB294F">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7BCEEAC9" w14:textId="49136622" w:rsidR="00A613DB" w:rsidRPr="00680396" w:rsidRDefault="00A613DB" w:rsidP="00DB294F">
            <w:pPr>
              <w:keepNext/>
              <w:keepLines/>
              <w:spacing w:before="80" w:after="80" w:line="200" w:lineRule="exact"/>
              <w:ind w:right="113"/>
            </w:pPr>
            <w:r w:rsidRPr="00680396">
              <w:t>1</w:t>
            </w:r>
            <w:r w:rsidR="002703A9">
              <w:t>2</w:t>
            </w:r>
            <w:r>
              <w:t>.</w:t>
            </w:r>
            <w:r w:rsidR="002703A9">
              <w:t>0</w:t>
            </w:r>
            <w:r>
              <w:t>0 –</w:t>
            </w:r>
            <w:r w:rsidRPr="00680396">
              <w:t>1</w:t>
            </w:r>
            <w:r>
              <w:t xml:space="preserve"> p</w:t>
            </w:r>
            <w:r w:rsidRPr="00680396">
              <w:t>.m.</w:t>
            </w:r>
          </w:p>
        </w:tc>
        <w:tc>
          <w:tcPr>
            <w:tcW w:w="2457" w:type="dxa"/>
            <w:tcBorders>
              <w:top w:val="single" w:sz="4" w:space="0" w:color="auto"/>
              <w:bottom w:val="single" w:sz="4" w:space="0" w:color="auto"/>
            </w:tcBorders>
            <w:shd w:val="clear" w:color="auto" w:fill="auto"/>
            <w:vAlign w:val="bottom"/>
          </w:tcPr>
          <w:p w14:paraId="4C121203" w14:textId="00B03B27" w:rsidR="00A613DB" w:rsidRPr="00680396" w:rsidRDefault="002703A9" w:rsidP="00DB294F">
            <w:pPr>
              <w:keepNext/>
              <w:keepLines/>
              <w:spacing w:before="80" w:after="80" w:line="200" w:lineRule="exact"/>
              <w:ind w:right="113"/>
            </w:pPr>
            <w:r w:rsidRPr="00680396">
              <w:t xml:space="preserve">Item </w:t>
            </w:r>
            <w:r>
              <w:t>7</w:t>
            </w:r>
          </w:p>
        </w:tc>
      </w:tr>
      <w:tr w:rsidR="00A613DB" w:rsidRPr="00680396" w14:paraId="1BBE58B3" w14:textId="77777777" w:rsidTr="00DB294F">
        <w:tc>
          <w:tcPr>
            <w:tcW w:w="2456" w:type="dxa"/>
            <w:tcBorders>
              <w:top w:val="single" w:sz="4" w:space="0" w:color="auto"/>
              <w:bottom w:val="single" w:sz="4" w:space="0" w:color="auto"/>
            </w:tcBorders>
            <w:shd w:val="clear" w:color="auto" w:fill="auto"/>
            <w:vAlign w:val="bottom"/>
          </w:tcPr>
          <w:p w14:paraId="6748BFD2" w14:textId="77777777" w:rsidR="00A613DB" w:rsidRPr="00680396" w:rsidRDefault="00A613DB" w:rsidP="00DB294F">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14:paraId="6CF3D0B3" w14:textId="2CA58F26" w:rsidR="00A613DB" w:rsidRPr="00680396" w:rsidRDefault="00A613DB" w:rsidP="00DB294F">
            <w:pPr>
              <w:keepNext/>
              <w:keepLines/>
              <w:spacing w:before="80" w:after="80" w:line="200" w:lineRule="exact"/>
              <w:ind w:right="113"/>
            </w:pPr>
            <w:r w:rsidRPr="00680396">
              <w:t>3</w:t>
            </w:r>
            <w:r>
              <w:t>–</w:t>
            </w:r>
            <w:r w:rsidR="00622453">
              <w:t>5</w:t>
            </w:r>
            <w:r>
              <w:t xml:space="preserve"> </w:t>
            </w:r>
            <w:r w:rsidRPr="00680396">
              <w:t>p.m.</w:t>
            </w:r>
          </w:p>
        </w:tc>
        <w:tc>
          <w:tcPr>
            <w:tcW w:w="2457" w:type="dxa"/>
            <w:tcBorders>
              <w:top w:val="single" w:sz="4" w:space="0" w:color="auto"/>
              <w:bottom w:val="single" w:sz="4" w:space="0" w:color="auto"/>
            </w:tcBorders>
            <w:shd w:val="clear" w:color="auto" w:fill="auto"/>
            <w:vAlign w:val="bottom"/>
          </w:tcPr>
          <w:p w14:paraId="609A5511" w14:textId="10DB7F87" w:rsidR="00A613DB" w:rsidRPr="00680396" w:rsidRDefault="00622453" w:rsidP="00DB294F">
            <w:pPr>
              <w:keepNext/>
              <w:keepLines/>
              <w:spacing w:before="80" w:after="80" w:line="200" w:lineRule="exact"/>
              <w:ind w:right="113"/>
            </w:pPr>
            <w:r w:rsidRPr="00680396">
              <w:t xml:space="preserve">Item </w:t>
            </w:r>
            <w:r>
              <w:t xml:space="preserve">7 </w:t>
            </w:r>
            <w:r w:rsidRPr="00680396">
              <w:t>(cont’d)</w:t>
            </w:r>
          </w:p>
        </w:tc>
      </w:tr>
      <w:tr w:rsidR="00A613DB" w:rsidRPr="00680396" w14:paraId="34084FEB" w14:textId="77777777" w:rsidTr="00DB294F">
        <w:tc>
          <w:tcPr>
            <w:tcW w:w="2456" w:type="dxa"/>
            <w:tcBorders>
              <w:top w:val="single" w:sz="4" w:space="0" w:color="auto"/>
              <w:bottom w:val="single" w:sz="4" w:space="0" w:color="auto"/>
            </w:tcBorders>
            <w:shd w:val="clear" w:color="auto" w:fill="auto"/>
          </w:tcPr>
          <w:p w14:paraId="705D979A" w14:textId="77777777" w:rsidR="00A613DB" w:rsidRPr="00680396" w:rsidRDefault="00A613DB" w:rsidP="00DB294F">
            <w:pPr>
              <w:keepNext/>
              <w:keepLines/>
              <w:spacing w:before="40" w:after="120"/>
              <w:ind w:right="113"/>
            </w:pPr>
            <w:r w:rsidRPr="00680396">
              <w:t>Thursday, 2</w:t>
            </w:r>
            <w:r>
              <w:t>5</w:t>
            </w:r>
            <w:r w:rsidRPr="00680396">
              <w:t xml:space="preserve"> February</w:t>
            </w:r>
          </w:p>
        </w:tc>
        <w:tc>
          <w:tcPr>
            <w:tcW w:w="2457" w:type="dxa"/>
            <w:tcBorders>
              <w:top w:val="single" w:sz="4" w:space="0" w:color="auto"/>
              <w:bottom w:val="single" w:sz="4" w:space="0" w:color="auto"/>
            </w:tcBorders>
            <w:shd w:val="clear" w:color="auto" w:fill="auto"/>
          </w:tcPr>
          <w:p w14:paraId="518DE136" w14:textId="158B819B" w:rsidR="00A613DB" w:rsidRPr="00680396" w:rsidRDefault="00A613DB" w:rsidP="00DB294F">
            <w:pPr>
              <w:keepNext/>
              <w:keepLines/>
              <w:spacing w:before="40" w:after="120"/>
              <w:ind w:right="113"/>
            </w:pPr>
            <w:r w:rsidRPr="00680396">
              <w:t>1</w:t>
            </w:r>
            <w:r w:rsidR="00405036">
              <w:t>1</w:t>
            </w:r>
            <w:r>
              <w:t xml:space="preserve"> </w:t>
            </w:r>
            <w:r w:rsidRPr="00680396">
              <w:t>a.m.</w:t>
            </w:r>
            <w:r>
              <w:t>–</w:t>
            </w:r>
            <w:r w:rsidRPr="00680396">
              <w:t>1</w:t>
            </w:r>
            <w:r w:rsidR="0069441B">
              <w:t>2</w:t>
            </w:r>
            <w:r>
              <w:t xml:space="preserve"> </w:t>
            </w:r>
            <w:r w:rsidRPr="00680396">
              <w:t>p.m.</w:t>
            </w:r>
          </w:p>
        </w:tc>
        <w:tc>
          <w:tcPr>
            <w:tcW w:w="2457" w:type="dxa"/>
            <w:tcBorders>
              <w:top w:val="single" w:sz="4" w:space="0" w:color="auto"/>
              <w:bottom w:val="single" w:sz="4" w:space="0" w:color="auto"/>
            </w:tcBorders>
            <w:shd w:val="clear" w:color="auto" w:fill="auto"/>
          </w:tcPr>
          <w:p w14:paraId="4B05AE9B" w14:textId="1D7CBAF8" w:rsidR="00A613DB" w:rsidRPr="00680396" w:rsidRDefault="00A613DB" w:rsidP="00DB294F">
            <w:pPr>
              <w:keepNext/>
              <w:keepLines/>
              <w:spacing w:before="40" w:after="120"/>
              <w:ind w:right="113"/>
            </w:pPr>
            <w:r w:rsidRPr="00680396">
              <w:t>Item</w:t>
            </w:r>
            <w:r w:rsidR="00005A5C">
              <w:t>s</w:t>
            </w:r>
            <w:r w:rsidRPr="00680396">
              <w:t xml:space="preserve"> </w:t>
            </w:r>
            <w:r>
              <w:t xml:space="preserve">7 </w:t>
            </w:r>
            <w:r w:rsidRPr="00680396">
              <w:t>(cont’d)</w:t>
            </w:r>
            <w:r w:rsidR="00005A5C">
              <w:t xml:space="preserve"> – 8</w:t>
            </w:r>
            <w:r w:rsidR="00C66813">
              <w:t xml:space="preserve"> </w:t>
            </w:r>
          </w:p>
        </w:tc>
      </w:tr>
      <w:tr w:rsidR="00802218" w:rsidRPr="00680396" w14:paraId="570EE922" w14:textId="77777777" w:rsidTr="00577C0C">
        <w:tc>
          <w:tcPr>
            <w:tcW w:w="2456" w:type="dxa"/>
            <w:tcBorders>
              <w:top w:val="single" w:sz="4" w:space="0" w:color="auto"/>
              <w:bottom w:val="single" w:sz="4" w:space="0" w:color="auto"/>
            </w:tcBorders>
            <w:shd w:val="clear" w:color="auto" w:fill="auto"/>
          </w:tcPr>
          <w:p w14:paraId="3DEEBB85" w14:textId="77777777" w:rsidR="00802218" w:rsidRPr="00680396" w:rsidRDefault="00802218" w:rsidP="00802218">
            <w:pPr>
              <w:keepNext/>
              <w:keepLines/>
              <w:spacing w:before="40" w:after="120"/>
              <w:ind w:right="113"/>
            </w:pPr>
          </w:p>
        </w:tc>
        <w:tc>
          <w:tcPr>
            <w:tcW w:w="2457" w:type="dxa"/>
            <w:tcBorders>
              <w:top w:val="single" w:sz="4" w:space="0" w:color="auto"/>
              <w:bottom w:val="single" w:sz="4" w:space="0" w:color="auto"/>
            </w:tcBorders>
            <w:shd w:val="clear" w:color="auto" w:fill="auto"/>
            <w:vAlign w:val="bottom"/>
          </w:tcPr>
          <w:p w14:paraId="0A9CAC4B" w14:textId="5CDB12E2" w:rsidR="00802218" w:rsidRPr="00680396" w:rsidRDefault="00802218" w:rsidP="00802218">
            <w:pPr>
              <w:keepNext/>
              <w:keepLines/>
              <w:spacing w:before="40" w:after="120"/>
              <w:ind w:right="113"/>
            </w:pPr>
            <w:r w:rsidRPr="00680396">
              <w:t>1</w:t>
            </w:r>
            <w:r>
              <w:t>2.00 –</w:t>
            </w:r>
            <w:r w:rsidRPr="00680396">
              <w:t>1</w:t>
            </w:r>
            <w:r>
              <w:t xml:space="preserve"> p</w:t>
            </w:r>
            <w:r w:rsidRPr="00680396">
              <w:t>.m.</w:t>
            </w:r>
          </w:p>
        </w:tc>
        <w:tc>
          <w:tcPr>
            <w:tcW w:w="2457" w:type="dxa"/>
            <w:tcBorders>
              <w:top w:val="single" w:sz="4" w:space="0" w:color="auto"/>
              <w:bottom w:val="single" w:sz="4" w:space="0" w:color="auto"/>
            </w:tcBorders>
            <w:shd w:val="clear" w:color="auto" w:fill="auto"/>
            <w:vAlign w:val="bottom"/>
          </w:tcPr>
          <w:p w14:paraId="378A7DF5" w14:textId="6A0FEFEA" w:rsidR="00802218" w:rsidRPr="00680396" w:rsidRDefault="00802218" w:rsidP="00802218">
            <w:pPr>
              <w:keepNext/>
              <w:keepLines/>
              <w:spacing w:before="40" w:after="120"/>
              <w:ind w:right="113"/>
            </w:pPr>
            <w:r w:rsidRPr="00680396">
              <w:t>Item</w:t>
            </w:r>
            <w:r>
              <w:t>s</w:t>
            </w:r>
            <w:r w:rsidRPr="00680396">
              <w:t xml:space="preserve"> </w:t>
            </w:r>
            <w:r>
              <w:t xml:space="preserve">9 – 10 </w:t>
            </w:r>
          </w:p>
        </w:tc>
      </w:tr>
      <w:tr w:rsidR="00802218" w:rsidRPr="00680396" w14:paraId="0F02C60A" w14:textId="77777777" w:rsidTr="00DB294F">
        <w:tc>
          <w:tcPr>
            <w:tcW w:w="2456" w:type="dxa"/>
            <w:tcBorders>
              <w:top w:val="single" w:sz="4" w:space="0" w:color="auto"/>
              <w:bottom w:val="single" w:sz="4" w:space="0" w:color="auto"/>
            </w:tcBorders>
            <w:shd w:val="clear" w:color="auto" w:fill="auto"/>
          </w:tcPr>
          <w:p w14:paraId="23C7EB36" w14:textId="77777777" w:rsidR="00802218" w:rsidRPr="00680396" w:rsidRDefault="00802218" w:rsidP="00802218">
            <w:pPr>
              <w:keepNext/>
              <w:keepLines/>
              <w:spacing w:before="40" w:after="120"/>
              <w:ind w:right="113"/>
            </w:pPr>
          </w:p>
        </w:tc>
        <w:tc>
          <w:tcPr>
            <w:tcW w:w="2457" w:type="dxa"/>
            <w:tcBorders>
              <w:top w:val="single" w:sz="4" w:space="0" w:color="auto"/>
              <w:bottom w:val="single" w:sz="4" w:space="0" w:color="auto"/>
            </w:tcBorders>
            <w:shd w:val="clear" w:color="auto" w:fill="auto"/>
          </w:tcPr>
          <w:p w14:paraId="47973794" w14:textId="0073CBDD" w:rsidR="00802218" w:rsidRPr="00680396" w:rsidRDefault="00802218" w:rsidP="00802218">
            <w:pPr>
              <w:keepNext/>
              <w:keepLines/>
              <w:spacing w:before="40" w:after="120"/>
              <w:ind w:right="113"/>
            </w:pPr>
            <w:r w:rsidRPr="00680396">
              <w:t>3</w:t>
            </w:r>
            <w:r>
              <w:t xml:space="preserve">–5 </w:t>
            </w:r>
            <w:r w:rsidRPr="00680396">
              <w:t>p.m.</w:t>
            </w:r>
          </w:p>
        </w:tc>
        <w:tc>
          <w:tcPr>
            <w:tcW w:w="2457" w:type="dxa"/>
            <w:tcBorders>
              <w:top w:val="single" w:sz="4" w:space="0" w:color="auto"/>
              <w:bottom w:val="single" w:sz="4" w:space="0" w:color="auto"/>
            </w:tcBorders>
            <w:shd w:val="clear" w:color="auto" w:fill="auto"/>
          </w:tcPr>
          <w:p w14:paraId="0F3C151E" w14:textId="082A854E" w:rsidR="00802218" w:rsidRPr="00680396" w:rsidRDefault="00802218" w:rsidP="00802218">
            <w:pPr>
              <w:keepNext/>
              <w:keepLines/>
              <w:spacing w:before="40" w:after="120"/>
              <w:ind w:right="113"/>
            </w:pPr>
            <w:r w:rsidRPr="00680396">
              <w:t>Item 1</w:t>
            </w:r>
            <w:r>
              <w:t>1</w:t>
            </w:r>
          </w:p>
        </w:tc>
      </w:tr>
      <w:tr w:rsidR="00802218" w:rsidRPr="00680396" w14:paraId="5AFE547F" w14:textId="77777777" w:rsidTr="00DB294F">
        <w:tc>
          <w:tcPr>
            <w:tcW w:w="2456" w:type="dxa"/>
            <w:tcBorders>
              <w:top w:val="single" w:sz="4" w:space="0" w:color="auto"/>
              <w:bottom w:val="single" w:sz="4" w:space="0" w:color="auto"/>
            </w:tcBorders>
            <w:shd w:val="clear" w:color="auto" w:fill="auto"/>
          </w:tcPr>
          <w:p w14:paraId="7212A1FA" w14:textId="77777777" w:rsidR="00802218" w:rsidRPr="00680396" w:rsidRDefault="00802218" w:rsidP="00802218">
            <w:pPr>
              <w:keepNext/>
              <w:keepLines/>
              <w:spacing w:before="40" w:after="120"/>
              <w:ind w:right="113"/>
            </w:pPr>
            <w:r w:rsidRPr="00680396">
              <w:t>Friday, 2</w:t>
            </w:r>
            <w:r>
              <w:t>6</w:t>
            </w:r>
            <w:r w:rsidRPr="00680396">
              <w:t xml:space="preserve"> February</w:t>
            </w:r>
          </w:p>
        </w:tc>
        <w:tc>
          <w:tcPr>
            <w:tcW w:w="2457" w:type="dxa"/>
            <w:tcBorders>
              <w:top w:val="single" w:sz="4" w:space="0" w:color="auto"/>
              <w:bottom w:val="single" w:sz="4" w:space="0" w:color="auto"/>
            </w:tcBorders>
            <w:shd w:val="clear" w:color="auto" w:fill="auto"/>
          </w:tcPr>
          <w:p w14:paraId="4FDCF1D9" w14:textId="4AD9AD0A" w:rsidR="00802218" w:rsidRPr="00680396" w:rsidRDefault="00802218" w:rsidP="00802218">
            <w:pPr>
              <w:keepNext/>
              <w:keepLines/>
              <w:spacing w:before="40" w:after="120"/>
              <w:ind w:right="113"/>
            </w:pPr>
            <w:r w:rsidRPr="00680396">
              <w:t>1</w:t>
            </w:r>
            <w:r w:rsidR="00FC1061">
              <w:t>0</w:t>
            </w:r>
            <w:r>
              <w:t xml:space="preserve"> </w:t>
            </w:r>
            <w:r w:rsidRPr="00680396">
              <w:t>a.m.</w:t>
            </w:r>
            <w:r>
              <w:t>–</w:t>
            </w:r>
            <w:r w:rsidRPr="00680396">
              <w:t>1</w:t>
            </w:r>
            <w:r w:rsidR="00FC1061">
              <w:t>2</w:t>
            </w:r>
            <w:r>
              <w:t xml:space="preserve"> </w:t>
            </w:r>
            <w:r w:rsidRPr="00680396">
              <w:t>p.m.</w:t>
            </w:r>
          </w:p>
        </w:tc>
        <w:tc>
          <w:tcPr>
            <w:tcW w:w="2457" w:type="dxa"/>
            <w:tcBorders>
              <w:top w:val="single" w:sz="4" w:space="0" w:color="auto"/>
              <w:bottom w:val="single" w:sz="4" w:space="0" w:color="auto"/>
            </w:tcBorders>
            <w:shd w:val="clear" w:color="auto" w:fill="auto"/>
          </w:tcPr>
          <w:p w14:paraId="6A36FFC0" w14:textId="77777777" w:rsidR="00802218" w:rsidRPr="00680396" w:rsidRDefault="00802218" w:rsidP="00802218">
            <w:pPr>
              <w:keepNext/>
              <w:keepLines/>
              <w:spacing w:before="40" w:after="120"/>
              <w:ind w:right="113"/>
            </w:pPr>
            <w:r w:rsidRPr="00680396">
              <w:t>Item 1</w:t>
            </w:r>
            <w:r>
              <w:t>2</w:t>
            </w:r>
          </w:p>
        </w:tc>
      </w:tr>
    </w:tbl>
    <w:p w14:paraId="2FBAEE08" w14:textId="314A73C3" w:rsidR="00280908" w:rsidRPr="00280908" w:rsidRDefault="00280908" w:rsidP="00280908">
      <w:pPr>
        <w:spacing w:before="240"/>
        <w:jc w:val="center"/>
        <w:rPr>
          <w:u w:val="single"/>
        </w:rPr>
      </w:pPr>
      <w:r>
        <w:rPr>
          <w:u w:val="single"/>
        </w:rPr>
        <w:tab/>
      </w:r>
      <w:r>
        <w:rPr>
          <w:u w:val="single"/>
        </w:rPr>
        <w:tab/>
      </w:r>
      <w:r>
        <w:rPr>
          <w:u w:val="single"/>
        </w:rPr>
        <w:tab/>
      </w:r>
    </w:p>
    <w:sectPr w:rsidR="00280908" w:rsidRPr="00280908" w:rsidSect="001314A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DB99" w14:textId="77777777" w:rsidR="00AC28BB" w:rsidRDefault="00AC28BB"/>
  </w:endnote>
  <w:endnote w:type="continuationSeparator" w:id="0">
    <w:p w14:paraId="3D6CABD3" w14:textId="77777777" w:rsidR="00AC28BB" w:rsidRDefault="00AC28BB"/>
  </w:endnote>
  <w:endnote w:type="continuationNotice" w:id="1">
    <w:p w14:paraId="1B1C0BCE" w14:textId="77777777" w:rsidR="00AC28BB" w:rsidRDefault="00AC2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8FA8" w14:textId="198D2EEB" w:rsidR="00AC28BB" w:rsidRPr="001314A0" w:rsidRDefault="00AC28BB" w:rsidP="001314A0">
    <w:pPr>
      <w:pStyle w:val="Footer"/>
      <w:tabs>
        <w:tab w:val="right" w:pos="9638"/>
      </w:tabs>
      <w:rPr>
        <w:sz w:val="18"/>
      </w:rPr>
    </w:pPr>
    <w:r w:rsidRPr="001314A0">
      <w:rPr>
        <w:b/>
        <w:sz w:val="18"/>
      </w:rPr>
      <w:fldChar w:fldCharType="begin"/>
    </w:r>
    <w:r w:rsidRPr="001314A0">
      <w:rPr>
        <w:b/>
        <w:sz w:val="18"/>
      </w:rPr>
      <w:instrText xml:space="preserve"> PAGE  \* MERGEFORMAT </w:instrText>
    </w:r>
    <w:r w:rsidRPr="001314A0">
      <w:rPr>
        <w:b/>
        <w:sz w:val="18"/>
      </w:rPr>
      <w:fldChar w:fldCharType="separate"/>
    </w:r>
    <w:r w:rsidRPr="001314A0">
      <w:rPr>
        <w:b/>
        <w:noProof/>
        <w:sz w:val="18"/>
      </w:rPr>
      <w:t>2</w:t>
    </w:r>
    <w:r w:rsidRPr="001314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6267" w14:textId="0EBED4DF" w:rsidR="00AC28BB" w:rsidRPr="001314A0" w:rsidRDefault="00AC28BB" w:rsidP="001314A0">
    <w:pPr>
      <w:pStyle w:val="Footer"/>
      <w:tabs>
        <w:tab w:val="right" w:pos="9638"/>
      </w:tabs>
      <w:rPr>
        <w:b/>
        <w:sz w:val="18"/>
      </w:rPr>
    </w:pPr>
    <w:r>
      <w:tab/>
    </w:r>
    <w:r w:rsidRPr="001314A0">
      <w:rPr>
        <w:b/>
        <w:sz w:val="18"/>
      </w:rPr>
      <w:fldChar w:fldCharType="begin"/>
    </w:r>
    <w:r w:rsidRPr="001314A0">
      <w:rPr>
        <w:b/>
        <w:sz w:val="18"/>
      </w:rPr>
      <w:instrText xml:space="preserve"> PAGE  \* MERGEFORMAT </w:instrText>
    </w:r>
    <w:r w:rsidRPr="001314A0">
      <w:rPr>
        <w:b/>
        <w:sz w:val="18"/>
      </w:rPr>
      <w:fldChar w:fldCharType="separate"/>
    </w:r>
    <w:r w:rsidRPr="001314A0">
      <w:rPr>
        <w:b/>
        <w:noProof/>
        <w:sz w:val="18"/>
      </w:rPr>
      <w:t>3</w:t>
    </w:r>
    <w:r w:rsidRPr="001314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71DF" w14:textId="2B1D9028" w:rsidR="00AC28BB" w:rsidRDefault="00AD5898" w:rsidP="00AD5898">
    <w:pPr>
      <w:pStyle w:val="Footer"/>
      <w:ind w:right="1134"/>
      <w:rPr>
        <w:sz w:val="20"/>
      </w:rPr>
    </w:pPr>
    <w:r w:rsidRPr="00AD5898">
      <w:rPr>
        <w:noProof/>
        <w:sz w:val="20"/>
        <w:lang w:val="en-US"/>
      </w:rPr>
      <w:drawing>
        <wp:anchor distT="0" distB="0" distL="114300" distR="114300" simplePos="0" relativeHeight="251659264" behindDoc="0" locked="1" layoutInCell="1" allowOverlap="1" wp14:anchorId="2CF61857" wp14:editId="781079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300A8D" w14:textId="07400B07" w:rsidR="00AD5898" w:rsidRPr="00AD5898" w:rsidRDefault="00AD5898" w:rsidP="00AD5898">
    <w:pPr>
      <w:pStyle w:val="Footer"/>
      <w:ind w:right="1134"/>
      <w:rPr>
        <w:sz w:val="20"/>
      </w:rPr>
    </w:pPr>
    <w:r>
      <w:rPr>
        <w:sz w:val="20"/>
      </w:rPr>
      <w:t>GE.21-02104(E)</w:t>
    </w:r>
    <w:r>
      <w:rPr>
        <w:noProof/>
        <w:sz w:val="20"/>
      </w:rPr>
      <w:drawing>
        <wp:anchor distT="0" distB="0" distL="114300" distR="114300" simplePos="0" relativeHeight="251660288" behindDoc="0" locked="0" layoutInCell="1" allowOverlap="1" wp14:anchorId="68F93FD4" wp14:editId="5977418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3FFA" w14:textId="77777777" w:rsidR="00AC28BB" w:rsidRPr="000B175B" w:rsidRDefault="00AC28BB" w:rsidP="000B175B">
      <w:pPr>
        <w:tabs>
          <w:tab w:val="right" w:pos="2155"/>
        </w:tabs>
        <w:spacing w:after="80"/>
        <w:ind w:left="680"/>
        <w:rPr>
          <w:u w:val="single"/>
        </w:rPr>
      </w:pPr>
      <w:r>
        <w:rPr>
          <w:u w:val="single"/>
        </w:rPr>
        <w:tab/>
      </w:r>
    </w:p>
  </w:footnote>
  <w:footnote w:type="continuationSeparator" w:id="0">
    <w:p w14:paraId="3EF33E3B" w14:textId="77777777" w:rsidR="00AC28BB" w:rsidRPr="00FC68B7" w:rsidRDefault="00AC28BB" w:rsidP="00FC68B7">
      <w:pPr>
        <w:tabs>
          <w:tab w:val="left" w:pos="2155"/>
        </w:tabs>
        <w:spacing w:after="80"/>
        <w:ind w:left="680"/>
        <w:rPr>
          <w:u w:val="single"/>
        </w:rPr>
      </w:pPr>
      <w:r>
        <w:rPr>
          <w:u w:val="single"/>
        </w:rPr>
        <w:tab/>
      </w:r>
    </w:p>
  </w:footnote>
  <w:footnote w:type="continuationNotice" w:id="1">
    <w:p w14:paraId="6B17CB98" w14:textId="77777777" w:rsidR="00AC28BB" w:rsidRDefault="00AC28BB"/>
  </w:footnote>
  <w:footnote w:id="2">
    <w:p w14:paraId="7F7DF29C" w14:textId="77777777" w:rsidR="00AC28BB" w:rsidRPr="00827830" w:rsidRDefault="00AC28BB" w:rsidP="00280908">
      <w:pPr>
        <w:pStyle w:val="FootnoteText"/>
        <w:rPr>
          <w:lang w:val="en-US"/>
        </w:rPr>
      </w:pPr>
      <w:r w:rsidRPr="007D52DC">
        <w:rPr>
          <w:rStyle w:val="FootnoteReference"/>
        </w:rPr>
        <w:tab/>
      </w:r>
      <w:r w:rsidRPr="007D52DC">
        <w:rPr>
          <w:rStyle w:val="FootnoteReference"/>
          <w:sz w:val="20"/>
        </w:rPr>
        <w:t>*</w:t>
      </w:r>
      <w:r w:rsidRPr="007D52DC">
        <w:rPr>
          <w:rStyle w:val="FootnoteReference"/>
          <w:sz w:val="20"/>
        </w:rPr>
        <w:tab/>
      </w:r>
      <w:r w:rsidRPr="00042700">
        <w:t>For reasons of economy, delegates are requested to bring copies of all relevant documents to the session. There will be no formal documentation available in the conference room. Before the session, documents may be downloaded from the</w:t>
      </w:r>
      <w:r>
        <w:t xml:space="preserve"> </w:t>
      </w:r>
      <w:r w:rsidRPr="00042700">
        <w:t xml:space="preserve">website </w:t>
      </w:r>
      <w:r>
        <w:t xml:space="preserve">of the </w:t>
      </w:r>
      <w:r w:rsidRPr="00042700">
        <w:t xml:space="preserve">ECE </w:t>
      </w:r>
      <w:r>
        <w:t xml:space="preserve">Sustainable </w:t>
      </w:r>
      <w:r w:rsidRPr="00042700">
        <w:t>Transport Division (</w:t>
      </w:r>
      <w:hyperlink r:id="rId1" w:history="1">
        <w:r w:rsidRPr="00042700">
          <w:rPr>
            <w:rStyle w:val="Hyperlink"/>
          </w:rPr>
          <w:t>www.unece.org/trans/main/itc/itc.html</w:t>
        </w:r>
      </w:hyperlink>
      <w:r w:rsidRPr="00042700">
        <w:t xml:space="preserve">) or from the website </w:t>
      </w:r>
      <w:r>
        <w:t xml:space="preserve">of the </w:t>
      </w:r>
      <w:r w:rsidRPr="00042700">
        <w:t>public U</w:t>
      </w:r>
      <w:r>
        <w:t xml:space="preserve">nited </w:t>
      </w:r>
      <w:r w:rsidRPr="00042700">
        <w:t>N</w:t>
      </w:r>
      <w:r>
        <w:t>ations</w:t>
      </w:r>
      <w:r w:rsidRPr="00042700">
        <w:t xml:space="preserve"> Official Document Systems (</w:t>
      </w:r>
      <w:hyperlink r:id="rId2" w:history="1">
        <w:r w:rsidRPr="00042700">
          <w:rPr>
            <w:rStyle w:val="Hyperlink"/>
          </w:rPr>
          <w:t>http://documents.un.org/</w:t>
        </w:r>
      </w:hyperlink>
      <w:r w:rsidRPr="00042700">
        <w:t>). During the session, official documents may be obtained from the UNOG Documents Distribution Section (Room C.337, third floor, Palais des Nations).</w:t>
      </w:r>
    </w:p>
  </w:footnote>
  <w:footnote w:id="3">
    <w:p w14:paraId="1DD135D2" w14:textId="73AAE3EB" w:rsidR="00AC28BB" w:rsidRPr="008709E5" w:rsidRDefault="00AC28BB" w:rsidP="00280908">
      <w:pPr>
        <w:pStyle w:val="FootnoteText"/>
        <w:rPr>
          <w:lang w:val="en-US"/>
        </w:rPr>
      </w:pPr>
      <w:r w:rsidRPr="007D52DC">
        <w:rPr>
          <w:rStyle w:val="FootnoteReference"/>
        </w:rPr>
        <w:tab/>
      </w:r>
      <w:r w:rsidRPr="007D52DC">
        <w:rPr>
          <w:rStyle w:val="FootnoteReference"/>
          <w:sz w:val="20"/>
        </w:rPr>
        <w:t>**</w:t>
      </w:r>
      <w:r w:rsidRPr="007D52DC">
        <w:rPr>
          <w:rStyle w:val="FootnoteReference"/>
          <w:sz w:val="20"/>
        </w:rPr>
        <w:tab/>
      </w:r>
      <w:r w:rsidRPr="003A09A8">
        <w:t xml:space="preserve">Delegates are requested to complete the online registration form (available at the following link: </w:t>
      </w:r>
      <w:hyperlink r:id="rId3" w:history="1">
        <w:r w:rsidRPr="00621BDB">
          <w:rPr>
            <w:rStyle w:val="Hyperlink"/>
          </w:rPr>
          <w:t>https://indico.un.org/event/35212/</w:t>
        </w:r>
      </w:hyperlink>
      <w:r>
        <w:t xml:space="preserve"> </w:t>
      </w:r>
      <w:r w:rsidRPr="00535D11">
        <w:t xml:space="preserve">). </w:t>
      </w:r>
      <w:r w:rsidRPr="00DE4931">
        <w:t xml:space="preserve">Upon arrival at the Palais des Nations, delegates should obtain an identification badge at the UNOG Security and Safety Section, located at the </w:t>
      </w:r>
      <w:proofErr w:type="spellStart"/>
      <w:r w:rsidRPr="00DE4931">
        <w:t>Pregny</w:t>
      </w:r>
      <w:proofErr w:type="spellEnd"/>
      <w:r w:rsidRPr="00DE4931">
        <w:t xml:space="preserve"> Gate (14, Avenue de la </w:t>
      </w:r>
      <w:proofErr w:type="spellStart"/>
      <w:r w:rsidRPr="00DE4931">
        <w:t>Paix</w:t>
      </w:r>
      <w:proofErr w:type="spellEnd"/>
      <w:r w:rsidRPr="00DE4931">
        <w:t>).</w:t>
      </w:r>
      <w:r w:rsidRPr="003A09A8">
        <w:t xml:space="preserve"> In case of difficulty, please contact the secretariat by email (</w:t>
      </w:r>
      <w:r>
        <w:t>anastasia.barinova@un.org) or by phone</w:t>
      </w:r>
      <w:r w:rsidRPr="003A09A8">
        <w:t xml:space="preserve"> (</w:t>
      </w:r>
      <w:r>
        <w:t>+</w:t>
      </w:r>
      <w:r w:rsidRPr="003A09A8">
        <w:t xml:space="preserve">41 22 </w:t>
      </w:r>
      <w:r>
        <w:t>917 2761</w:t>
      </w:r>
      <w:r w:rsidRPr="003A09A8">
        <w:t xml:space="preserve">). For a map of the Palais des Nations and other useful information, see website </w:t>
      </w:r>
      <w:hyperlink r:id="rId4" w:history="1">
        <w:r w:rsidRPr="003A09A8">
          <w:rPr>
            <w:rStyle w:val="Hyperlink"/>
          </w:rPr>
          <w:t>www.unece.org/meetings/practical.html</w:t>
        </w:r>
      </w:hyperlink>
      <w:r w:rsidRPr="008709E5">
        <w:rPr>
          <w:lang w:val="en-US"/>
        </w:rPr>
        <w:t>.</w:t>
      </w:r>
    </w:p>
  </w:footnote>
  <w:footnote w:id="4">
    <w:p w14:paraId="419BB0DD" w14:textId="77777777" w:rsidR="00AC28BB" w:rsidRPr="001170F2" w:rsidRDefault="00AC28BB" w:rsidP="008C0565">
      <w:pPr>
        <w:pStyle w:val="FootnoteText"/>
        <w:widowControl w:val="0"/>
        <w:tabs>
          <w:tab w:val="clear" w:pos="1021"/>
          <w:tab w:val="right" w:pos="1020"/>
        </w:tabs>
        <w:rPr>
          <w:lang w:val="en-US"/>
        </w:rPr>
      </w:pPr>
      <w:r>
        <w:tab/>
      </w:r>
      <w:r>
        <w:rPr>
          <w:rStyle w:val="FootnoteReference"/>
        </w:rPr>
        <w:footnoteRef/>
      </w:r>
      <w:r>
        <w:tab/>
      </w:r>
      <w:r>
        <w:rPr>
          <w:lang w:val="en-US"/>
        </w:rPr>
        <w:t>More details on automated vehicles and traffic regulations are also addressed under agenda item 7 (</w:t>
      </w:r>
      <w:proofErr w:type="spellStart"/>
      <w:r>
        <w:rPr>
          <w:lang w:val="en-US"/>
        </w:rPr>
        <w:t>i</w:t>
      </w:r>
      <w:proofErr w:type="spellEnd"/>
      <w:r>
        <w:rPr>
          <w:lang w:val="en-US"/>
        </w:rPr>
        <w:t>); elements on the use of automated vehicles are addressed under agenda item 7 (h).</w:t>
      </w:r>
    </w:p>
  </w:footnote>
  <w:footnote w:id="5">
    <w:p w14:paraId="12392704" w14:textId="77777777" w:rsidR="00AC28BB" w:rsidRPr="001170F2" w:rsidRDefault="00AC28BB" w:rsidP="00AF75A0">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6">
    <w:p w14:paraId="5B862196" w14:textId="77777777" w:rsidR="00AC28BB" w:rsidRPr="00783737" w:rsidRDefault="00AC28BB" w:rsidP="005F2E59">
      <w:pPr>
        <w:pStyle w:val="FootnoteText"/>
        <w:widowControl w:val="0"/>
        <w:tabs>
          <w:tab w:val="clear" w:pos="1021"/>
          <w:tab w:val="right" w:pos="1020"/>
        </w:tabs>
        <w:rPr>
          <w:lang w:val="en-US"/>
        </w:rPr>
      </w:pPr>
      <w:r>
        <w:tab/>
      </w:r>
      <w:r>
        <w:rPr>
          <w:rStyle w:val="FootnoteReference"/>
        </w:rPr>
        <w:footnoteRef/>
      </w:r>
      <w:r>
        <w:tab/>
      </w:r>
      <w:r w:rsidRPr="00D13786">
        <w:t>Database for the Exchange of Vehicle Type Approvals</w:t>
      </w:r>
      <w:r>
        <w:t xml:space="preserve"> (DETA).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18A2" w14:textId="13FA27DF" w:rsidR="00AC28BB" w:rsidRPr="001314A0" w:rsidRDefault="00AC28BB">
    <w:pPr>
      <w:pStyle w:val="Header"/>
    </w:pPr>
    <w:r>
      <w:t>ECE/TRANS/303/Add.1/Rev.1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A7EF" w14:textId="558FB246" w:rsidR="00AC28BB" w:rsidRPr="001314A0" w:rsidRDefault="00AC28BB" w:rsidP="001314A0">
    <w:pPr>
      <w:pStyle w:val="Header"/>
      <w:jc w:val="right"/>
    </w:pPr>
    <w:r>
      <w:t>ECE/TRANS/303/Add.1/Rev.1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B05C40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28B05D3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B3D93"/>
    <w:multiLevelType w:val="hybridMultilevel"/>
    <w:tmpl w:val="3A1A5832"/>
    <w:lvl w:ilvl="0" w:tplc="95461EB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24697684"/>
    <w:multiLevelType w:val="hybridMultilevel"/>
    <w:tmpl w:val="10280C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9DB6388"/>
    <w:multiLevelType w:val="hybridMultilevel"/>
    <w:tmpl w:val="227A02F4"/>
    <w:lvl w:ilvl="0" w:tplc="95461EBA">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hybridMultilevel"/>
    <w:tmpl w:val="0409001D"/>
    <w:lvl w:ilvl="0" w:tplc="B0704306">
      <w:start w:val="1"/>
      <w:numFmt w:val="decimal"/>
      <w:lvlText w:val="%1)"/>
      <w:lvlJc w:val="left"/>
      <w:pPr>
        <w:tabs>
          <w:tab w:val="num" w:pos="360"/>
        </w:tabs>
        <w:ind w:left="360" w:hanging="360"/>
      </w:pPr>
    </w:lvl>
    <w:lvl w:ilvl="1" w:tplc="CE2CFB48">
      <w:start w:val="1"/>
      <w:numFmt w:val="lowerLetter"/>
      <w:lvlText w:val="%2)"/>
      <w:lvlJc w:val="left"/>
      <w:pPr>
        <w:tabs>
          <w:tab w:val="num" w:pos="720"/>
        </w:tabs>
        <w:ind w:left="720" w:hanging="360"/>
      </w:pPr>
    </w:lvl>
    <w:lvl w:ilvl="2" w:tplc="92BCE2A2">
      <w:start w:val="1"/>
      <w:numFmt w:val="lowerRoman"/>
      <w:lvlText w:val="%3)"/>
      <w:lvlJc w:val="left"/>
      <w:pPr>
        <w:tabs>
          <w:tab w:val="num" w:pos="1080"/>
        </w:tabs>
        <w:ind w:left="1080" w:hanging="360"/>
      </w:pPr>
    </w:lvl>
    <w:lvl w:ilvl="3" w:tplc="08840088">
      <w:start w:val="1"/>
      <w:numFmt w:val="decimal"/>
      <w:lvlText w:val="(%4)"/>
      <w:lvlJc w:val="left"/>
      <w:pPr>
        <w:tabs>
          <w:tab w:val="num" w:pos="1440"/>
        </w:tabs>
        <w:ind w:left="1440" w:hanging="360"/>
      </w:pPr>
    </w:lvl>
    <w:lvl w:ilvl="4" w:tplc="9D4029A0">
      <w:start w:val="1"/>
      <w:numFmt w:val="lowerLetter"/>
      <w:lvlText w:val="(%5)"/>
      <w:lvlJc w:val="left"/>
      <w:pPr>
        <w:tabs>
          <w:tab w:val="num" w:pos="1800"/>
        </w:tabs>
        <w:ind w:left="1800" w:hanging="360"/>
      </w:pPr>
    </w:lvl>
    <w:lvl w:ilvl="5" w:tplc="4F6083BC">
      <w:start w:val="1"/>
      <w:numFmt w:val="lowerRoman"/>
      <w:lvlText w:val="(%6)"/>
      <w:lvlJc w:val="left"/>
      <w:pPr>
        <w:tabs>
          <w:tab w:val="num" w:pos="2160"/>
        </w:tabs>
        <w:ind w:left="2160" w:hanging="360"/>
      </w:pPr>
    </w:lvl>
    <w:lvl w:ilvl="6" w:tplc="51A6B906">
      <w:start w:val="1"/>
      <w:numFmt w:val="decimal"/>
      <w:lvlText w:val="%7."/>
      <w:lvlJc w:val="left"/>
      <w:pPr>
        <w:tabs>
          <w:tab w:val="num" w:pos="2520"/>
        </w:tabs>
        <w:ind w:left="2520" w:hanging="360"/>
      </w:pPr>
    </w:lvl>
    <w:lvl w:ilvl="7" w:tplc="D2D01A5E">
      <w:start w:val="1"/>
      <w:numFmt w:val="lowerLetter"/>
      <w:lvlText w:val="%8."/>
      <w:lvlJc w:val="left"/>
      <w:pPr>
        <w:tabs>
          <w:tab w:val="num" w:pos="2880"/>
        </w:tabs>
        <w:ind w:left="2880" w:hanging="360"/>
      </w:pPr>
    </w:lvl>
    <w:lvl w:ilvl="8" w:tplc="0A98C8E2">
      <w:start w:val="1"/>
      <w:numFmt w:val="lowerRoman"/>
      <w:lvlText w:val="%9."/>
      <w:lvlJc w:val="left"/>
      <w:pPr>
        <w:tabs>
          <w:tab w:val="num" w:pos="3240"/>
        </w:tabs>
        <w:ind w:left="3240" w:hanging="360"/>
      </w:pPr>
    </w:lvl>
  </w:abstractNum>
  <w:abstractNum w:abstractNumId="20" w15:restartNumberingAfterBreak="0">
    <w:nsid w:val="4B1F3B96"/>
    <w:multiLevelType w:val="hybridMultilevel"/>
    <w:tmpl w:val="68BA45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FC55E19"/>
    <w:multiLevelType w:val="hybridMultilevel"/>
    <w:tmpl w:val="C4046B90"/>
    <w:lvl w:ilvl="0" w:tplc="661836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B4E31"/>
    <w:multiLevelType w:val="hybridMultilevel"/>
    <w:tmpl w:val="FCE81D38"/>
    <w:lvl w:ilvl="0" w:tplc="0809001B">
      <w:start w:val="1"/>
      <w:numFmt w:val="lowerRoman"/>
      <w:lvlText w:val="%1."/>
      <w:lvlJc w:val="righ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05703"/>
    <w:multiLevelType w:val="hybridMultilevel"/>
    <w:tmpl w:val="DB5A92D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2"/>
  </w:num>
  <w:num w:numId="15">
    <w:abstractNumId w:val="19"/>
  </w:num>
  <w:num w:numId="16">
    <w:abstractNumId w:val="13"/>
  </w:num>
  <w:num w:numId="17">
    <w:abstractNumId w:val="22"/>
  </w:num>
  <w:num w:numId="18">
    <w:abstractNumId w:val="24"/>
  </w:num>
  <w:num w:numId="19">
    <w:abstractNumId w:val="11"/>
  </w:num>
  <w:num w:numId="20">
    <w:abstractNumId w:val="21"/>
  </w:num>
  <w:num w:numId="21">
    <w:abstractNumId w:val="16"/>
  </w:num>
  <w:num w:numId="22">
    <w:abstractNumId w:val="15"/>
  </w:num>
  <w:num w:numId="23">
    <w:abstractNumId w:val="20"/>
  </w:num>
  <w:num w:numId="24">
    <w:abstractNumId w:val="17"/>
  </w:num>
  <w:num w:numId="25">
    <w:abstractNumId w:val="23"/>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A0"/>
    <w:rsid w:val="00000A21"/>
    <w:rsid w:val="00002A7D"/>
    <w:rsid w:val="00003200"/>
    <w:rsid w:val="000037FF"/>
    <w:rsid w:val="000038A8"/>
    <w:rsid w:val="00003B6C"/>
    <w:rsid w:val="00005A5C"/>
    <w:rsid w:val="000061AA"/>
    <w:rsid w:val="00006790"/>
    <w:rsid w:val="00006E3E"/>
    <w:rsid w:val="00010C2A"/>
    <w:rsid w:val="00012919"/>
    <w:rsid w:val="00016DFE"/>
    <w:rsid w:val="0001765E"/>
    <w:rsid w:val="00020607"/>
    <w:rsid w:val="00020B56"/>
    <w:rsid w:val="00020CF0"/>
    <w:rsid w:val="00024F31"/>
    <w:rsid w:val="000256B3"/>
    <w:rsid w:val="00027624"/>
    <w:rsid w:val="00035D54"/>
    <w:rsid w:val="00036EEC"/>
    <w:rsid w:val="000402CC"/>
    <w:rsid w:val="000412F2"/>
    <w:rsid w:val="00041613"/>
    <w:rsid w:val="00042541"/>
    <w:rsid w:val="000439F2"/>
    <w:rsid w:val="00044A9D"/>
    <w:rsid w:val="00047413"/>
    <w:rsid w:val="00050F6B"/>
    <w:rsid w:val="000510D6"/>
    <w:rsid w:val="00052C19"/>
    <w:rsid w:val="0005440E"/>
    <w:rsid w:val="000563FD"/>
    <w:rsid w:val="00056B5E"/>
    <w:rsid w:val="0005762F"/>
    <w:rsid w:val="000678CD"/>
    <w:rsid w:val="00070AF7"/>
    <w:rsid w:val="00072C8C"/>
    <w:rsid w:val="00073709"/>
    <w:rsid w:val="00074E99"/>
    <w:rsid w:val="000763B6"/>
    <w:rsid w:val="0007780B"/>
    <w:rsid w:val="00081CE0"/>
    <w:rsid w:val="000834B5"/>
    <w:rsid w:val="00084D30"/>
    <w:rsid w:val="00086763"/>
    <w:rsid w:val="00090320"/>
    <w:rsid w:val="00091E3F"/>
    <w:rsid w:val="000931C0"/>
    <w:rsid w:val="00096B85"/>
    <w:rsid w:val="0009751B"/>
    <w:rsid w:val="000A2E09"/>
    <w:rsid w:val="000B0820"/>
    <w:rsid w:val="000B08E8"/>
    <w:rsid w:val="000B1651"/>
    <w:rsid w:val="000B175B"/>
    <w:rsid w:val="000B259E"/>
    <w:rsid w:val="000B3064"/>
    <w:rsid w:val="000B3A0F"/>
    <w:rsid w:val="000B3EA5"/>
    <w:rsid w:val="000B45D0"/>
    <w:rsid w:val="000B536D"/>
    <w:rsid w:val="000B5445"/>
    <w:rsid w:val="000B6C48"/>
    <w:rsid w:val="000B7BCF"/>
    <w:rsid w:val="000C6A6D"/>
    <w:rsid w:val="000C7FDD"/>
    <w:rsid w:val="000D28DE"/>
    <w:rsid w:val="000D3273"/>
    <w:rsid w:val="000D3DFF"/>
    <w:rsid w:val="000E0415"/>
    <w:rsid w:val="000E4609"/>
    <w:rsid w:val="000E61E7"/>
    <w:rsid w:val="000E61FE"/>
    <w:rsid w:val="000E6989"/>
    <w:rsid w:val="000F076B"/>
    <w:rsid w:val="000F327B"/>
    <w:rsid w:val="000F4E34"/>
    <w:rsid w:val="000F5D0D"/>
    <w:rsid w:val="000F7715"/>
    <w:rsid w:val="00102E71"/>
    <w:rsid w:val="0012200A"/>
    <w:rsid w:val="001224F2"/>
    <w:rsid w:val="0012527B"/>
    <w:rsid w:val="00127E8C"/>
    <w:rsid w:val="001314A0"/>
    <w:rsid w:val="001357F6"/>
    <w:rsid w:val="001400A7"/>
    <w:rsid w:val="00142C0A"/>
    <w:rsid w:val="00144789"/>
    <w:rsid w:val="00151D93"/>
    <w:rsid w:val="00156582"/>
    <w:rsid w:val="00156B99"/>
    <w:rsid w:val="00156C10"/>
    <w:rsid w:val="00160CED"/>
    <w:rsid w:val="00162E89"/>
    <w:rsid w:val="00166124"/>
    <w:rsid w:val="001677ED"/>
    <w:rsid w:val="001715F2"/>
    <w:rsid w:val="00172D0C"/>
    <w:rsid w:val="001742C5"/>
    <w:rsid w:val="00174D38"/>
    <w:rsid w:val="0018164E"/>
    <w:rsid w:val="0018182D"/>
    <w:rsid w:val="00183B42"/>
    <w:rsid w:val="00183DEE"/>
    <w:rsid w:val="00184DDA"/>
    <w:rsid w:val="00186141"/>
    <w:rsid w:val="001900CD"/>
    <w:rsid w:val="001A0452"/>
    <w:rsid w:val="001A3167"/>
    <w:rsid w:val="001A6638"/>
    <w:rsid w:val="001B2CC3"/>
    <w:rsid w:val="001B2CEE"/>
    <w:rsid w:val="001B349F"/>
    <w:rsid w:val="001B4B04"/>
    <w:rsid w:val="001B574D"/>
    <w:rsid w:val="001B5875"/>
    <w:rsid w:val="001B69E1"/>
    <w:rsid w:val="001C47DF"/>
    <w:rsid w:val="001C4B9C"/>
    <w:rsid w:val="001C5AE3"/>
    <w:rsid w:val="001C629C"/>
    <w:rsid w:val="001C6663"/>
    <w:rsid w:val="001C7895"/>
    <w:rsid w:val="001D26DF"/>
    <w:rsid w:val="001D440A"/>
    <w:rsid w:val="001D5001"/>
    <w:rsid w:val="001E1464"/>
    <w:rsid w:val="001E53C7"/>
    <w:rsid w:val="001E77C3"/>
    <w:rsid w:val="001F0B0E"/>
    <w:rsid w:val="001F1599"/>
    <w:rsid w:val="001F19C4"/>
    <w:rsid w:val="001F2897"/>
    <w:rsid w:val="001F2DDF"/>
    <w:rsid w:val="001F4C39"/>
    <w:rsid w:val="002009D1"/>
    <w:rsid w:val="00202501"/>
    <w:rsid w:val="002028A7"/>
    <w:rsid w:val="00202E2C"/>
    <w:rsid w:val="002043F0"/>
    <w:rsid w:val="00210C7F"/>
    <w:rsid w:val="0021187B"/>
    <w:rsid w:val="00211E0B"/>
    <w:rsid w:val="00215793"/>
    <w:rsid w:val="002164A0"/>
    <w:rsid w:val="00232575"/>
    <w:rsid w:val="00232E4D"/>
    <w:rsid w:val="00234CA1"/>
    <w:rsid w:val="00235201"/>
    <w:rsid w:val="002436CB"/>
    <w:rsid w:val="00243962"/>
    <w:rsid w:val="00244F88"/>
    <w:rsid w:val="00247258"/>
    <w:rsid w:val="002511CD"/>
    <w:rsid w:val="00257CAC"/>
    <w:rsid w:val="00263D0D"/>
    <w:rsid w:val="0026520E"/>
    <w:rsid w:val="002703A9"/>
    <w:rsid w:val="002719F9"/>
    <w:rsid w:val="00271B2C"/>
    <w:rsid w:val="0027237A"/>
    <w:rsid w:val="00273BB8"/>
    <w:rsid w:val="00280908"/>
    <w:rsid w:val="0028173D"/>
    <w:rsid w:val="002829E7"/>
    <w:rsid w:val="00283B0D"/>
    <w:rsid w:val="00283B94"/>
    <w:rsid w:val="0028479F"/>
    <w:rsid w:val="0028676C"/>
    <w:rsid w:val="002920E0"/>
    <w:rsid w:val="00292398"/>
    <w:rsid w:val="00295430"/>
    <w:rsid w:val="00295DE6"/>
    <w:rsid w:val="002974E9"/>
    <w:rsid w:val="002A1276"/>
    <w:rsid w:val="002A29E3"/>
    <w:rsid w:val="002A710A"/>
    <w:rsid w:val="002A7F94"/>
    <w:rsid w:val="002B109A"/>
    <w:rsid w:val="002B1A15"/>
    <w:rsid w:val="002B42B7"/>
    <w:rsid w:val="002C6D45"/>
    <w:rsid w:val="002C72DE"/>
    <w:rsid w:val="002D0FDB"/>
    <w:rsid w:val="002D333A"/>
    <w:rsid w:val="002D47B6"/>
    <w:rsid w:val="002D6E53"/>
    <w:rsid w:val="002D737A"/>
    <w:rsid w:val="002E0CC0"/>
    <w:rsid w:val="002E32D1"/>
    <w:rsid w:val="002E428C"/>
    <w:rsid w:val="002F046D"/>
    <w:rsid w:val="002F2FB0"/>
    <w:rsid w:val="002F3023"/>
    <w:rsid w:val="002F3F3A"/>
    <w:rsid w:val="002F56C1"/>
    <w:rsid w:val="00300706"/>
    <w:rsid w:val="00301764"/>
    <w:rsid w:val="0030202F"/>
    <w:rsid w:val="0030756C"/>
    <w:rsid w:val="00311206"/>
    <w:rsid w:val="00322690"/>
    <w:rsid w:val="003229D8"/>
    <w:rsid w:val="0032345F"/>
    <w:rsid w:val="00327BFD"/>
    <w:rsid w:val="00331644"/>
    <w:rsid w:val="00333F3B"/>
    <w:rsid w:val="00334F64"/>
    <w:rsid w:val="00336C97"/>
    <w:rsid w:val="00337F88"/>
    <w:rsid w:val="00340B24"/>
    <w:rsid w:val="00342432"/>
    <w:rsid w:val="00345D21"/>
    <w:rsid w:val="00347D6E"/>
    <w:rsid w:val="00350AF4"/>
    <w:rsid w:val="0035223F"/>
    <w:rsid w:val="00352D4B"/>
    <w:rsid w:val="003540D0"/>
    <w:rsid w:val="0035638C"/>
    <w:rsid w:val="00361304"/>
    <w:rsid w:val="00365236"/>
    <w:rsid w:val="00367C6F"/>
    <w:rsid w:val="003701C0"/>
    <w:rsid w:val="003726AD"/>
    <w:rsid w:val="00372FAB"/>
    <w:rsid w:val="00373B6A"/>
    <w:rsid w:val="00380D36"/>
    <w:rsid w:val="0038477C"/>
    <w:rsid w:val="0038694E"/>
    <w:rsid w:val="003917EF"/>
    <w:rsid w:val="00391D82"/>
    <w:rsid w:val="003939CB"/>
    <w:rsid w:val="00395859"/>
    <w:rsid w:val="003A3B85"/>
    <w:rsid w:val="003A3C66"/>
    <w:rsid w:val="003A46BB"/>
    <w:rsid w:val="003A4EC7"/>
    <w:rsid w:val="003A7295"/>
    <w:rsid w:val="003B1F60"/>
    <w:rsid w:val="003B3A1E"/>
    <w:rsid w:val="003C0724"/>
    <w:rsid w:val="003C1E2A"/>
    <w:rsid w:val="003C2CC4"/>
    <w:rsid w:val="003C3014"/>
    <w:rsid w:val="003C359D"/>
    <w:rsid w:val="003C3C5E"/>
    <w:rsid w:val="003C5206"/>
    <w:rsid w:val="003C625C"/>
    <w:rsid w:val="003D00BF"/>
    <w:rsid w:val="003D3FB0"/>
    <w:rsid w:val="003D4378"/>
    <w:rsid w:val="003D4B23"/>
    <w:rsid w:val="003D639B"/>
    <w:rsid w:val="003D7335"/>
    <w:rsid w:val="003E1EFF"/>
    <w:rsid w:val="003E278A"/>
    <w:rsid w:val="003E4C30"/>
    <w:rsid w:val="003E5C78"/>
    <w:rsid w:val="003F2749"/>
    <w:rsid w:val="003F4B7C"/>
    <w:rsid w:val="003F6E5F"/>
    <w:rsid w:val="00403BA5"/>
    <w:rsid w:val="00405036"/>
    <w:rsid w:val="00405F39"/>
    <w:rsid w:val="004112B2"/>
    <w:rsid w:val="00411890"/>
    <w:rsid w:val="00413520"/>
    <w:rsid w:val="0041590D"/>
    <w:rsid w:val="00417152"/>
    <w:rsid w:val="00422977"/>
    <w:rsid w:val="004239B4"/>
    <w:rsid w:val="00423BFA"/>
    <w:rsid w:val="00426F99"/>
    <w:rsid w:val="004271F3"/>
    <w:rsid w:val="00430D89"/>
    <w:rsid w:val="004325CB"/>
    <w:rsid w:val="00432CF8"/>
    <w:rsid w:val="00434A1D"/>
    <w:rsid w:val="00437905"/>
    <w:rsid w:val="004409A8"/>
    <w:rsid w:val="00440A07"/>
    <w:rsid w:val="00442133"/>
    <w:rsid w:val="00442214"/>
    <w:rsid w:val="0044481E"/>
    <w:rsid w:val="0045481B"/>
    <w:rsid w:val="00454ECE"/>
    <w:rsid w:val="00462880"/>
    <w:rsid w:val="0046414F"/>
    <w:rsid w:val="0046477F"/>
    <w:rsid w:val="00464922"/>
    <w:rsid w:val="00470143"/>
    <w:rsid w:val="00470D5A"/>
    <w:rsid w:val="0047165F"/>
    <w:rsid w:val="00473A78"/>
    <w:rsid w:val="00476BF2"/>
    <w:rsid w:val="00476F24"/>
    <w:rsid w:val="004814C6"/>
    <w:rsid w:val="004847CB"/>
    <w:rsid w:val="004865C4"/>
    <w:rsid w:val="0049151B"/>
    <w:rsid w:val="004923A8"/>
    <w:rsid w:val="00492AD3"/>
    <w:rsid w:val="004A0B95"/>
    <w:rsid w:val="004A310C"/>
    <w:rsid w:val="004A7B7B"/>
    <w:rsid w:val="004B09CA"/>
    <w:rsid w:val="004B2868"/>
    <w:rsid w:val="004B5C4B"/>
    <w:rsid w:val="004B68E3"/>
    <w:rsid w:val="004B6DFF"/>
    <w:rsid w:val="004C55B0"/>
    <w:rsid w:val="004C77B9"/>
    <w:rsid w:val="004D1034"/>
    <w:rsid w:val="004D33CE"/>
    <w:rsid w:val="004D69B7"/>
    <w:rsid w:val="004D7F9A"/>
    <w:rsid w:val="004E37E1"/>
    <w:rsid w:val="004E60F0"/>
    <w:rsid w:val="004F25EE"/>
    <w:rsid w:val="004F43F0"/>
    <w:rsid w:val="004F56A7"/>
    <w:rsid w:val="004F6BA0"/>
    <w:rsid w:val="00501430"/>
    <w:rsid w:val="00503BEA"/>
    <w:rsid w:val="00504A5E"/>
    <w:rsid w:val="00514835"/>
    <w:rsid w:val="00526CE9"/>
    <w:rsid w:val="00527B96"/>
    <w:rsid w:val="005311E8"/>
    <w:rsid w:val="00533616"/>
    <w:rsid w:val="00535ABA"/>
    <w:rsid w:val="00535D11"/>
    <w:rsid w:val="0053644C"/>
    <w:rsid w:val="0053768B"/>
    <w:rsid w:val="00541B25"/>
    <w:rsid w:val="005420F2"/>
    <w:rsid w:val="005426A7"/>
    <w:rsid w:val="0054285C"/>
    <w:rsid w:val="00550D88"/>
    <w:rsid w:val="005545FF"/>
    <w:rsid w:val="00555E1D"/>
    <w:rsid w:val="00557D44"/>
    <w:rsid w:val="00562D4A"/>
    <w:rsid w:val="00564D75"/>
    <w:rsid w:val="00570B1D"/>
    <w:rsid w:val="005714D6"/>
    <w:rsid w:val="00577111"/>
    <w:rsid w:val="00577C0C"/>
    <w:rsid w:val="00577CA5"/>
    <w:rsid w:val="00582610"/>
    <w:rsid w:val="00584173"/>
    <w:rsid w:val="00585E1C"/>
    <w:rsid w:val="00590EF9"/>
    <w:rsid w:val="00591F89"/>
    <w:rsid w:val="005931C7"/>
    <w:rsid w:val="00595198"/>
    <w:rsid w:val="00595236"/>
    <w:rsid w:val="00595520"/>
    <w:rsid w:val="005A1D1E"/>
    <w:rsid w:val="005A3427"/>
    <w:rsid w:val="005A44B9"/>
    <w:rsid w:val="005B125B"/>
    <w:rsid w:val="005B1BA0"/>
    <w:rsid w:val="005B3A35"/>
    <w:rsid w:val="005B3DB3"/>
    <w:rsid w:val="005B4AF9"/>
    <w:rsid w:val="005C14C7"/>
    <w:rsid w:val="005C1955"/>
    <w:rsid w:val="005C64A7"/>
    <w:rsid w:val="005D1019"/>
    <w:rsid w:val="005D15CA"/>
    <w:rsid w:val="005D1BC0"/>
    <w:rsid w:val="005D79F0"/>
    <w:rsid w:val="005D7C5E"/>
    <w:rsid w:val="005E08F1"/>
    <w:rsid w:val="005E2EBD"/>
    <w:rsid w:val="005E6AF4"/>
    <w:rsid w:val="005E78B0"/>
    <w:rsid w:val="005F08DF"/>
    <w:rsid w:val="005F2E59"/>
    <w:rsid w:val="005F3066"/>
    <w:rsid w:val="005F3E61"/>
    <w:rsid w:val="005F7959"/>
    <w:rsid w:val="00603CFE"/>
    <w:rsid w:val="006040F4"/>
    <w:rsid w:val="00604DDD"/>
    <w:rsid w:val="00610DFA"/>
    <w:rsid w:val="006115CC"/>
    <w:rsid w:val="00611859"/>
    <w:rsid w:val="00611FC4"/>
    <w:rsid w:val="00612A2B"/>
    <w:rsid w:val="00612E6F"/>
    <w:rsid w:val="006137ED"/>
    <w:rsid w:val="006176FB"/>
    <w:rsid w:val="00620F69"/>
    <w:rsid w:val="0062198D"/>
    <w:rsid w:val="00621F2E"/>
    <w:rsid w:val="00622453"/>
    <w:rsid w:val="00622C6D"/>
    <w:rsid w:val="00630FCB"/>
    <w:rsid w:val="006354C8"/>
    <w:rsid w:val="00637278"/>
    <w:rsid w:val="00640255"/>
    <w:rsid w:val="00640B26"/>
    <w:rsid w:val="006414A7"/>
    <w:rsid w:val="00646218"/>
    <w:rsid w:val="00650D2C"/>
    <w:rsid w:val="00654D23"/>
    <w:rsid w:val="00656A98"/>
    <w:rsid w:val="006572A8"/>
    <w:rsid w:val="0065766B"/>
    <w:rsid w:val="00657D5C"/>
    <w:rsid w:val="006770B2"/>
    <w:rsid w:val="006779D0"/>
    <w:rsid w:val="006808B3"/>
    <w:rsid w:val="00680A77"/>
    <w:rsid w:val="00681A33"/>
    <w:rsid w:val="00683F19"/>
    <w:rsid w:val="00686A48"/>
    <w:rsid w:val="006940E1"/>
    <w:rsid w:val="0069441B"/>
    <w:rsid w:val="0069443D"/>
    <w:rsid w:val="00695EA1"/>
    <w:rsid w:val="006A3263"/>
    <w:rsid w:val="006A33C4"/>
    <w:rsid w:val="006A3A07"/>
    <w:rsid w:val="006A3C72"/>
    <w:rsid w:val="006A7392"/>
    <w:rsid w:val="006B03A1"/>
    <w:rsid w:val="006B53D8"/>
    <w:rsid w:val="006B67D9"/>
    <w:rsid w:val="006B766B"/>
    <w:rsid w:val="006C1D87"/>
    <w:rsid w:val="006C5535"/>
    <w:rsid w:val="006D0589"/>
    <w:rsid w:val="006D2285"/>
    <w:rsid w:val="006D5644"/>
    <w:rsid w:val="006D5FC3"/>
    <w:rsid w:val="006E07F4"/>
    <w:rsid w:val="006E3136"/>
    <w:rsid w:val="006E45D9"/>
    <w:rsid w:val="006E564B"/>
    <w:rsid w:val="006E6B1D"/>
    <w:rsid w:val="006E7154"/>
    <w:rsid w:val="006E7B47"/>
    <w:rsid w:val="007003CD"/>
    <w:rsid w:val="00702CE1"/>
    <w:rsid w:val="0070701E"/>
    <w:rsid w:val="007113BF"/>
    <w:rsid w:val="00720DE6"/>
    <w:rsid w:val="0072419E"/>
    <w:rsid w:val="0072632A"/>
    <w:rsid w:val="00730311"/>
    <w:rsid w:val="007358E8"/>
    <w:rsid w:val="00735B4C"/>
    <w:rsid w:val="00736ECE"/>
    <w:rsid w:val="007379D1"/>
    <w:rsid w:val="0074533B"/>
    <w:rsid w:val="007501C2"/>
    <w:rsid w:val="00751E35"/>
    <w:rsid w:val="007534ED"/>
    <w:rsid w:val="007643BC"/>
    <w:rsid w:val="00765522"/>
    <w:rsid w:val="0076610C"/>
    <w:rsid w:val="00777D10"/>
    <w:rsid w:val="00780C68"/>
    <w:rsid w:val="00783509"/>
    <w:rsid w:val="00783738"/>
    <w:rsid w:val="00783B99"/>
    <w:rsid w:val="007854D2"/>
    <w:rsid w:val="0078737C"/>
    <w:rsid w:val="007959FE"/>
    <w:rsid w:val="00796D02"/>
    <w:rsid w:val="007A0CF1"/>
    <w:rsid w:val="007A329C"/>
    <w:rsid w:val="007A4805"/>
    <w:rsid w:val="007A4DE3"/>
    <w:rsid w:val="007B1C44"/>
    <w:rsid w:val="007B245C"/>
    <w:rsid w:val="007B3811"/>
    <w:rsid w:val="007B6BA5"/>
    <w:rsid w:val="007B757D"/>
    <w:rsid w:val="007B7FA0"/>
    <w:rsid w:val="007C3390"/>
    <w:rsid w:val="007C42D8"/>
    <w:rsid w:val="007C4F4B"/>
    <w:rsid w:val="007D1572"/>
    <w:rsid w:val="007D4C8A"/>
    <w:rsid w:val="007D7302"/>
    <w:rsid w:val="007D7362"/>
    <w:rsid w:val="007D78EF"/>
    <w:rsid w:val="007E235A"/>
    <w:rsid w:val="007E5E54"/>
    <w:rsid w:val="007E68F3"/>
    <w:rsid w:val="007E7A93"/>
    <w:rsid w:val="007F3C0F"/>
    <w:rsid w:val="007F4AB8"/>
    <w:rsid w:val="007F5CE2"/>
    <w:rsid w:val="007F6611"/>
    <w:rsid w:val="00802218"/>
    <w:rsid w:val="00804357"/>
    <w:rsid w:val="00806535"/>
    <w:rsid w:val="00807A62"/>
    <w:rsid w:val="00810BAC"/>
    <w:rsid w:val="008110FD"/>
    <w:rsid w:val="0081469C"/>
    <w:rsid w:val="00814B54"/>
    <w:rsid w:val="00815316"/>
    <w:rsid w:val="008169C6"/>
    <w:rsid w:val="008175E9"/>
    <w:rsid w:val="00820AE5"/>
    <w:rsid w:val="008242D7"/>
    <w:rsid w:val="0082577B"/>
    <w:rsid w:val="0082592B"/>
    <w:rsid w:val="008304E1"/>
    <w:rsid w:val="008471F0"/>
    <w:rsid w:val="00850ACF"/>
    <w:rsid w:val="00852977"/>
    <w:rsid w:val="00855CDF"/>
    <w:rsid w:val="00856AA1"/>
    <w:rsid w:val="00856BC1"/>
    <w:rsid w:val="008614BA"/>
    <w:rsid w:val="00866483"/>
    <w:rsid w:val="00866893"/>
    <w:rsid w:val="00866F02"/>
    <w:rsid w:val="00867D18"/>
    <w:rsid w:val="008708B9"/>
    <w:rsid w:val="008709E5"/>
    <w:rsid w:val="00871F9A"/>
    <w:rsid w:val="00871FD5"/>
    <w:rsid w:val="008721C7"/>
    <w:rsid w:val="008732DC"/>
    <w:rsid w:val="00877386"/>
    <w:rsid w:val="0088172E"/>
    <w:rsid w:val="00881EFA"/>
    <w:rsid w:val="008834DF"/>
    <w:rsid w:val="00883563"/>
    <w:rsid w:val="00885A32"/>
    <w:rsid w:val="00885BB2"/>
    <w:rsid w:val="00885F14"/>
    <w:rsid w:val="008879CB"/>
    <w:rsid w:val="00896EE8"/>
    <w:rsid w:val="008979B1"/>
    <w:rsid w:val="008A0ED4"/>
    <w:rsid w:val="008A5635"/>
    <w:rsid w:val="008A57D6"/>
    <w:rsid w:val="008A59C2"/>
    <w:rsid w:val="008A6B25"/>
    <w:rsid w:val="008A6C4F"/>
    <w:rsid w:val="008B2B72"/>
    <w:rsid w:val="008B389E"/>
    <w:rsid w:val="008B6B39"/>
    <w:rsid w:val="008C0565"/>
    <w:rsid w:val="008C2CBB"/>
    <w:rsid w:val="008C6230"/>
    <w:rsid w:val="008D045E"/>
    <w:rsid w:val="008D3579"/>
    <w:rsid w:val="008D3F25"/>
    <w:rsid w:val="008D3F9E"/>
    <w:rsid w:val="008D4325"/>
    <w:rsid w:val="008D4D82"/>
    <w:rsid w:val="008E0E46"/>
    <w:rsid w:val="008E7116"/>
    <w:rsid w:val="008F143B"/>
    <w:rsid w:val="008F3882"/>
    <w:rsid w:val="008F3E15"/>
    <w:rsid w:val="008F4B7C"/>
    <w:rsid w:val="008F5ACA"/>
    <w:rsid w:val="008F6FA2"/>
    <w:rsid w:val="00905612"/>
    <w:rsid w:val="0090578C"/>
    <w:rsid w:val="009079BB"/>
    <w:rsid w:val="00925E58"/>
    <w:rsid w:val="00926E47"/>
    <w:rsid w:val="00930B5F"/>
    <w:rsid w:val="00940518"/>
    <w:rsid w:val="00943748"/>
    <w:rsid w:val="009441F0"/>
    <w:rsid w:val="00947162"/>
    <w:rsid w:val="00957D1C"/>
    <w:rsid w:val="009600EC"/>
    <w:rsid w:val="00960937"/>
    <w:rsid w:val="00960FF1"/>
    <w:rsid w:val="009610D0"/>
    <w:rsid w:val="0096375C"/>
    <w:rsid w:val="009662E6"/>
    <w:rsid w:val="009675C1"/>
    <w:rsid w:val="0097095E"/>
    <w:rsid w:val="00982307"/>
    <w:rsid w:val="0098302D"/>
    <w:rsid w:val="009844DF"/>
    <w:rsid w:val="00985877"/>
    <w:rsid w:val="0098592B"/>
    <w:rsid w:val="00985DC0"/>
    <w:rsid w:val="00985FC4"/>
    <w:rsid w:val="00990766"/>
    <w:rsid w:val="00991261"/>
    <w:rsid w:val="00995DC4"/>
    <w:rsid w:val="009964C4"/>
    <w:rsid w:val="009A34AC"/>
    <w:rsid w:val="009A6E6C"/>
    <w:rsid w:val="009A7B81"/>
    <w:rsid w:val="009B3491"/>
    <w:rsid w:val="009B39D1"/>
    <w:rsid w:val="009B3E56"/>
    <w:rsid w:val="009B6E98"/>
    <w:rsid w:val="009B7B29"/>
    <w:rsid w:val="009B7D81"/>
    <w:rsid w:val="009C0214"/>
    <w:rsid w:val="009D01C0"/>
    <w:rsid w:val="009D6A08"/>
    <w:rsid w:val="009E0A16"/>
    <w:rsid w:val="009E0EEF"/>
    <w:rsid w:val="009E6CB7"/>
    <w:rsid w:val="009E75B7"/>
    <w:rsid w:val="009E7970"/>
    <w:rsid w:val="009F2312"/>
    <w:rsid w:val="009F2EAC"/>
    <w:rsid w:val="009F4FEF"/>
    <w:rsid w:val="009F57E3"/>
    <w:rsid w:val="00A0193D"/>
    <w:rsid w:val="00A10F4F"/>
    <w:rsid w:val="00A11067"/>
    <w:rsid w:val="00A14BFD"/>
    <w:rsid w:val="00A1704A"/>
    <w:rsid w:val="00A3046B"/>
    <w:rsid w:val="00A33E70"/>
    <w:rsid w:val="00A425EB"/>
    <w:rsid w:val="00A45073"/>
    <w:rsid w:val="00A46AD8"/>
    <w:rsid w:val="00A51E2C"/>
    <w:rsid w:val="00A54BD6"/>
    <w:rsid w:val="00A55869"/>
    <w:rsid w:val="00A56E5A"/>
    <w:rsid w:val="00A613DB"/>
    <w:rsid w:val="00A72F22"/>
    <w:rsid w:val="00A733BC"/>
    <w:rsid w:val="00A73DF5"/>
    <w:rsid w:val="00A748A6"/>
    <w:rsid w:val="00A76A69"/>
    <w:rsid w:val="00A76DA2"/>
    <w:rsid w:val="00A81A69"/>
    <w:rsid w:val="00A8338D"/>
    <w:rsid w:val="00A8372D"/>
    <w:rsid w:val="00A879A4"/>
    <w:rsid w:val="00A90A14"/>
    <w:rsid w:val="00A95A54"/>
    <w:rsid w:val="00A96D06"/>
    <w:rsid w:val="00A97128"/>
    <w:rsid w:val="00A97AE6"/>
    <w:rsid w:val="00AA0C47"/>
    <w:rsid w:val="00AA0FF8"/>
    <w:rsid w:val="00AA3F42"/>
    <w:rsid w:val="00AA76C8"/>
    <w:rsid w:val="00AC09BC"/>
    <w:rsid w:val="00AC0F2C"/>
    <w:rsid w:val="00AC23EE"/>
    <w:rsid w:val="00AC28BB"/>
    <w:rsid w:val="00AC502A"/>
    <w:rsid w:val="00AC7A7E"/>
    <w:rsid w:val="00AD3327"/>
    <w:rsid w:val="00AD43FB"/>
    <w:rsid w:val="00AD4CAD"/>
    <w:rsid w:val="00AD52C0"/>
    <w:rsid w:val="00AD5898"/>
    <w:rsid w:val="00AD5E8B"/>
    <w:rsid w:val="00AE0BFB"/>
    <w:rsid w:val="00AE1128"/>
    <w:rsid w:val="00AE13A4"/>
    <w:rsid w:val="00AE6D74"/>
    <w:rsid w:val="00AF0140"/>
    <w:rsid w:val="00AF0BA1"/>
    <w:rsid w:val="00AF524A"/>
    <w:rsid w:val="00AF58C1"/>
    <w:rsid w:val="00AF75A0"/>
    <w:rsid w:val="00B03501"/>
    <w:rsid w:val="00B04A3F"/>
    <w:rsid w:val="00B06643"/>
    <w:rsid w:val="00B06F2E"/>
    <w:rsid w:val="00B11D20"/>
    <w:rsid w:val="00B136FB"/>
    <w:rsid w:val="00B15055"/>
    <w:rsid w:val="00B20551"/>
    <w:rsid w:val="00B30179"/>
    <w:rsid w:val="00B3072B"/>
    <w:rsid w:val="00B3278B"/>
    <w:rsid w:val="00B32EC0"/>
    <w:rsid w:val="00B33FC7"/>
    <w:rsid w:val="00B357A8"/>
    <w:rsid w:val="00B37B15"/>
    <w:rsid w:val="00B40208"/>
    <w:rsid w:val="00B40722"/>
    <w:rsid w:val="00B45C02"/>
    <w:rsid w:val="00B4621F"/>
    <w:rsid w:val="00B50F8E"/>
    <w:rsid w:val="00B53577"/>
    <w:rsid w:val="00B55678"/>
    <w:rsid w:val="00B615EC"/>
    <w:rsid w:val="00B61C62"/>
    <w:rsid w:val="00B66E40"/>
    <w:rsid w:val="00B70269"/>
    <w:rsid w:val="00B705E2"/>
    <w:rsid w:val="00B70B63"/>
    <w:rsid w:val="00B7183F"/>
    <w:rsid w:val="00B72A1E"/>
    <w:rsid w:val="00B72C4C"/>
    <w:rsid w:val="00B72E53"/>
    <w:rsid w:val="00B765AA"/>
    <w:rsid w:val="00B766E8"/>
    <w:rsid w:val="00B80FA4"/>
    <w:rsid w:val="00B81E12"/>
    <w:rsid w:val="00B82E4D"/>
    <w:rsid w:val="00B850B1"/>
    <w:rsid w:val="00B87248"/>
    <w:rsid w:val="00B96725"/>
    <w:rsid w:val="00B96785"/>
    <w:rsid w:val="00BA339B"/>
    <w:rsid w:val="00BA4924"/>
    <w:rsid w:val="00BB23CC"/>
    <w:rsid w:val="00BB2C6C"/>
    <w:rsid w:val="00BB390A"/>
    <w:rsid w:val="00BB66F1"/>
    <w:rsid w:val="00BC01DB"/>
    <w:rsid w:val="00BC1E7E"/>
    <w:rsid w:val="00BC636C"/>
    <w:rsid w:val="00BC74E9"/>
    <w:rsid w:val="00BD3C4E"/>
    <w:rsid w:val="00BD3F7D"/>
    <w:rsid w:val="00BE36A9"/>
    <w:rsid w:val="00BE39B9"/>
    <w:rsid w:val="00BE618E"/>
    <w:rsid w:val="00BE7463"/>
    <w:rsid w:val="00BE7BEC"/>
    <w:rsid w:val="00BF0866"/>
    <w:rsid w:val="00BF0A5A"/>
    <w:rsid w:val="00BF0E63"/>
    <w:rsid w:val="00BF0E74"/>
    <w:rsid w:val="00BF12A3"/>
    <w:rsid w:val="00BF16D7"/>
    <w:rsid w:val="00BF2373"/>
    <w:rsid w:val="00BF347A"/>
    <w:rsid w:val="00BF51C7"/>
    <w:rsid w:val="00BF5AB6"/>
    <w:rsid w:val="00C044E2"/>
    <w:rsid w:val="00C048CB"/>
    <w:rsid w:val="00C066F3"/>
    <w:rsid w:val="00C15D2B"/>
    <w:rsid w:val="00C21436"/>
    <w:rsid w:val="00C22C0C"/>
    <w:rsid w:val="00C24CE5"/>
    <w:rsid w:val="00C274E3"/>
    <w:rsid w:val="00C30120"/>
    <w:rsid w:val="00C30138"/>
    <w:rsid w:val="00C30A91"/>
    <w:rsid w:val="00C322CD"/>
    <w:rsid w:val="00C33C33"/>
    <w:rsid w:val="00C34A79"/>
    <w:rsid w:val="00C404BE"/>
    <w:rsid w:val="00C41527"/>
    <w:rsid w:val="00C426F9"/>
    <w:rsid w:val="00C453E3"/>
    <w:rsid w:val="00C463DD"/>
    <w:rsid w:val="00C5368E"/>
    <w:rsid w:val="00C6241F"/>
    <w:rsid w:val="00C62B17"/>
    <w:rsid w:val="00C63E88"/>
    <w:rsid w:val="00C66813"/>
    <w:rsid w:val="00C71EA2"/>
    <w:rsid w:val="00C745C3"/>
    <w:rsid w:val="00C77A48"/>
    <w:rsid w:val="00C87F6B"/>
    <w:rsid w:val="00C9239E"/>
    <w:rsid w:val="00C92C32"/>
    <w:rsid w:val="00C971B7"/>
    <w:rsid w:val="00C978F5"/>
    <w:rsid w:val="00CA24A4"/>
    <w:rsid w:val="00CA2814"/>
    <w:rsid w:val="00CA5851"/>
    <w:rsid w:val="00CB0E72"/>
    <w:rsid w:val="00CB115F"/>
    <w:rsid w:val="00CB348D"/>
    <w:rsid w:val="00CB5ECE"/>
    <w:rsid w:val="00CB603F"/>
    <w:rsid w:val="00CB781C"/>
    <w:rsid w:val="00CC0EA3"/>
    <w:rsid w:val="00CC70CC"/>
    <w:rsid w:val="00CC7202"/>
    <w:rsid w:val="00CC78BD"/>
    <w:rsid w:val="00CD1D73"/>
    <w:rsid w:val="00CD4031"/>
    <w:rsid w:val="00CD46F5"/>
    <w:rsid w:val="00CE128A"/>
    <w:rsid w:val="00CE16C3"/>
    <w:rsid w:val="00CE4A8F"/>
    <w:rsid w:val="00CE6868"/>
    <w:rsid w:val="00CF071D"/>
    <w:rsid w:val="00CF280F"/>
    <w:rsid w:val="00CF331B"/>
    <w:rsid w:val="00CF4642"/>
    <w:rsid w:val="00CF5E6D"/>
    <w:rsid w:val="00D00149"/>
    <w:rsid w:val="00D0123D"/>
    <w:rsid w:val="00D01762"/>
    <w:rsid w:val="00D01962"/>
    <w:rsid w:val="00D03882"/>
    <w:rsid w:val="00D15B04"/>
    <w:rsid w:val="00D2031B"/>
    <w:rsid w:val="00D25184"/>
    <w:rsid w:val="00D25733"/>
    <w:rsid w:val="00D25FE2"/>
    <w:rsid w:val="00D2756A"/>
    <w:rsid w:val="00D312AD"/>
    <w:rsid w:val="00D31EA1"/>
    <w:rsid w:val="00D32D60"/>
    <w:rsid w:val="00D368DC"/>
    <w:rsid w:val="00D37DA9"/>
    <w:rsid w:val="00D406A7"/>
    <w:rsid w:val="00D40710"/>
    <w:rsid w:val="00D43252"/>
    <w:rsid w:val="00D43723"/>
    <w:rsid w:val="00D44D86"/>
    <w:rsid w:val="00D50B7D"/>
    <w:rsid w:val="00D52012"/>
    <w:rsid w:val="00D53539"/>
    <w:rsid w:val="00D547D5"/>
    <w:rsid w:val="00D54B45"/>
    <w:rsid w:val="00D54D1F"/>
    <w:rsid w:val="00D54DF7"/>
    <w:rsid w:val="00D55645"/>
    <w:rsid w:val="00D56C7A"/>
    <w:rsid w:val="00D57F2B"/>
    <w:rsid w:val="00D62581"/>
    <w:rsid w:val="00D656D6"/>
    <w:rsid w:val="00D704E5"/>
    <w:rsid w:val="00D72727"/>
    <w:rsid w:val="00D81859"/>
    <w:rsid w:val="00D84039"/>
    <w:rsid w:val="00D8710B"/>
    <w:rsid w:val="00D8751E"/>
    <w:rsid w:val="00D90873"/>
    <w:rsid w:val="00D930E5"/>
    <w:rsid w:val="00D94499"/>
    <w:rsid w:val="00D97409"/>
    <w:rsid w:val="00D978C6"/>
    <w:rsid w:val="00DA0956"/>
    <w:rsid w:val="00DA1073"/>
    <w:rsid w:val="00DA13EC"/>
    <w:rsid w:val="00DA357F"/>
    <w:rsid w:val="00DA3E12"/>
    <w:rsid w:val="00DB1861"/>
    <w:rsid w:val="00DB294F"/>
    <w:rsid w:val="00DB4098"/>
    <w:rsid w:val="00DB4E25"/>
    <w:rsid w:val="00DC0044"/>
    <w:rsid w:val="00DC18AD"/>
    <w:rsid w:val="00DC216F"/>
    <w:rsid w:val="00DC4208"/>
    <w:rsid w:val="00DC77D9"/>
    <w:rsid w:val="00DD1E3E"/>
    <w:rsid w:val="00DD562C"/>
    <w:rsid w:val="00DE4931"/>
    <w:rsid w:val="00DF6061"/>
    <w:rsid w:val="00DF7CAE"/>
    <w:rsid w:val="00DF7F2C"/>
    <w:rsid w:val="00E10A97"/>
    <w:rsid w:val="00E13F56"/>
    <w:rsid w:val="00E14357"/>
    <w:rsid w:val="00E14516"/>
    <w:rsid w:val="00E269EC"/>
    <w:rsid w:val="00E30FCA"/>
    <w:rsid w:val="00E35A53"/>
    <w:rsid w:val="00E37D01"/>
    <w:rsid w:val="00E37D18"/>
    <w:rsid w:val="00E40EA3"/>
    <w:rsid w:val="00E41BE4"/>
    <w:rsid w:val="00E423C0"/>
    <w:rsid w:val="00E44F26"/>
    <w:rsid w:val="00E47DEF"/>
    <w:rsid w:val="00E51C9C"/>
    <w:rsid w:val="00E54222"/>
    <w:rsid w:val="00E56F07"/>
    <w:rsid w:val="00E61F45"/>
    <w:rsid w:val="00E6414C"/>
    <w:rsid w:val="00E67112"/>
    <w:rsid w:val="00E71D9E"/>
    <w:rsid w:val="00E7260F"/>
    <w:rsid w:val="00E74A55"/>
    <w:rsid w:val="00E809FE"/>
    <w:rsid w:val="00E8702D"/>
    <w:rsid w:val="00E905F4"/>
    <w:rsid w:val="00E916A9"/>
    <w:rsid w:val="00E916DE"/>
    <w:rsid w:val="00E91BBC"/>
    <w:rsid w:val="00E925AD"/>
    <w:rsid w:val="00E93894"/>
    <w:rsid w:val="00E93E54"/>
    <w:rsid w:val="00E94B84"/>
    <w:rsid w:val="00E965FD"/>
    <w:rsid w:val="00E96630"/>
    <w:rsid w:val="00EA0A7D"/>
    <w:rsid w:val="00EA23F3"/>
    <w:rsid w:val="00EA3F8E"/>
    <w:rsid w:val="00EA4C56"/>
    <w:rsid w:val="00EA6B67"/>
    <w:rsid w:val="00EB20AD"/>
    <w:rsid w:val="00EB2F9D"/>
    <w:rsid w:val="00EB4157"/>
    <w:rsid w:val="00EB568A"/>
    <w:rsid w:val="00EC304B"/>
    <w:rsid w:val="00EC42ED"/>
    <w:rsid w:val="00EC4836"/>
    <w:rsid w:val="00EC6DFF"/>
    <w:rsid w:val="00ED0DA4"/>
    <w:rsid w:val="00ED18DC"/>
    <w:rsid w:val="00ED2CAA"/>
    <w:rsid w:val="00ED611C"/>
    <w:rsid w:val="00ED6201"/>
    <w:rsid w:val="00ED7A2A"/>
    <w:rsid w:val="00EE0B8B"/>
    <w:rsid w:val="00EE7FA8"/>
    <w:rsid w:val="00EF0EA5"/>
    <w:rsid w:val="00EF1D7F"/>
    <w:rsid w:val="00EF31DD"/>
    <w:rsid w:val="00EF5087"/>
    <w:rsid w:val="00EF723F"/>
    <w:rsid w:val="00EF7402"/>
    <w:rsid w:val="00F0137E"/>
    <w:rsid w:val="00F03383"/>
    <w:rsid w:val="00F0581B"/>
    <w:rsid w:val="00F0709B"/>
    <w:rsid w:val="00F074EC"/>
    <w:rsid w:val="00F13A77"/>
    <w:rsid w:val="00F14C73"/>
    <w:rsid w:val="00F202A0"/>
    <w:rsid w:val="00F21786"/>
    <w:rsid w:val="00F3742B"/>
    <w:rsid w:val="00F40B66"/>
    <w:rsid w:val="00F41FDB"/>
    <w:rsid w:val="00F43FC2"/>
    <w:rsid w:val="00F46447"/>
    <w:rsid w:val="00F47B04"/>
    <w:rsid w:val="00F52DD0"/>
    <w:rsid w:val="00F53191"/>
    <w:rsid w:val="00F55681"/>
    <w:rsid w:val="00F56D63"/>
    <w:rsid w:val="00F56FFE"/>
    <w:rsid w:val="00F57474"/>
    <w:rsid w:val="00F609A9"/>
    <w:rsid w:val="00F70B63"/>
    <w:rsid w:val="00F741A8"/>
    <w:rsid w:val="00F77E9D"/>
    <w:rsid w:val="00F8065F"/>
    <w:rsid w:val="00F80C99"/>
    <w:rsid w:val="00F82827"/>
    <w:rsid w:val="00F838AA"/>
    <w:rsid w:val="00F8531A"/>
    <w:rsid w:val="00F85B7A"/>
    <w:rsid w:val="00F86579"/>
    <w:rsid w:val="00F867EC"/>
    <w:rsid w:val="00F91B2B"/>
    <w:rsid w:val="00F91CCB"/>
    <w:rsid w:val="00FA368B"/>
    <w:rsid w:val="00FB7512"/>
    <w:rsid w:val="00FC03CD"/>
    <w:rsid w:val="00FC0646"/>
    <w:rsid w:val="00FC1061"/>
    <w:rsid w:val="00FC25E4"/>
    <w:rsid w:val="00FC5150"/>
    <w:rsid w:val="00FC68B7"/>
    <w:rsid w:val="00FC7CD9"/>
    <w:rsid w:val="00FD0697"/>
    <w:rsid w:val="00FD1E10"/>
    <w:rsid w:val="00FD30B4"/>
    <w:rsid w:val="00FD3CB5"/>
    <w:rsid w:val="00FE6985"/>
    <w:rsid w:val="1D5A3697"/>
    <w:rsid w:val="29C5F6AE"/>
    <w:rsid w:val="2AA4EC94"/>
    <w:rsid w:val="33D5AD61"/>
    <w:rsid w:val="3432A67D"/>
    <w:rsid w:val="46D8906C"/>
    <w:rsid w:val="49470CAE"/>
    <w:rsid w:val="4FADA312"/>
    <w:rsid w:val="5BF47FB0"/>
    <w:rsid w:val="608428D4"/>
    <w:rsid w:val="7636645D"/>
    <w:rsid w:val="763D94BB"/>
    <w:rsid w:val="77E428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F1326BA"/>
  <w15:docId w15:val="{B61CBA2B-EA9C-461E-B93E-96B44CB5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80908"/>
    <w:rPr>
      <w:b/>
      <w:sz w:val="28"/>
      <w:lang w:val="en-GB"/>
    </w:rPr>
  </w:style>
  <w:style w:type="character" w:customStyle="1" w:styleId="FootnoteTextChar">
    <w:name w:val="Footnote Text Char"/>
    <w:aliases w:val="5_G Char"/>
    <w:link w:val="FootnoteText"/>
    <w:uiPriority w:val="99"/>
    <w:rsid w:val="00280908"/>
    <w:rPr>
      <w:sz w:val="18"/>
      <w:lang w:val="en-GB"/>
    </w:rPr>
  </w:style>
  <w:style w:type="paragraph" w:styleId="ListParagraph">
    <w:name w:val="List Paragraph"/>
    <w:basedOn w:val="Normal"/>
    <w:uiPriority w:val="34"/>
    <w:semiHidden/>
    <w:qFormat/>
    <w:rsid w:val="007E235A"/>
    <w:pPr>
      <w:ind w:left="720"/>
      <w:contextualSpacing/>
    </w:pPr>
  </w:style>
  <w:style w:type="character" w:customStyle="1" w:styleId="SingleTxtGChar">
    <w:name w:val="_ Single Txt_G Char"/>
    <w:link w:val="SingleTxtG"/>
    <w:qFormat/>
    <w:rsid w:val="006137ED"/>
    <w:rPr>
      <w:lang w:val="en-GB"/>
    </w:rPr>
  </w:style>
  <w:style w:type="character" w:styleId="CommentReference">
    <w:name w:val="annotation reference"/>
    <w:basedOn w:val="DefaultParagraphFont"/>
    <w:semiHidden/>
    <w:unhideWhenUsed/>
    <w:rsid w:val="00D8751E"/>
    <w:rPr>
      <w:sz w:val="16"/>
      <w:szCs w:val="16"/>
    </w:rPr>
  </w:style>
  <w:style w:type="paragraph" w:styleId="CommentText">
    <w:name w:val="annotation text"/>
    <w:basedOn w:val="Normal"/>
    <w:link w:val="CommentTextChar"/>
    <w:semiHidden/>
    <w:unhideWhenUsed/>
    <w:rsid w:val="00D8751E"/>
    <w:pPr>
      <w:spacing w:line="240" w:lineRule="auto"/>
    </w:pPr>
  </w:style>
  <w:style w:type="character" w:customStyle="1" w:styleId="CommentTextChar">
    <w:name w:val="Comment Text Char"/>
    <w:basedOn w:val="DefaultParagraphFont"/>
    <w:link w:val="CommentText"/>
    <w:semiHidden/>
    <w:rsid w:val="00D8751E"/>
    <w:rPr>
      <w:lang w:val="en-GB"/>
    </w:rPr>
  </w:style>
  <w:style w:type="character" w:customStyle="1" w:styleId="HeaderChar">
    <w:name w:val="Header Char"/>
    <w:aliases w:val="6_G Char"/>
    <w:basedOn w:val="DefaultParagraphFont"/>
    <w:link w:val="Header"/>
    <w:rsid w:val="00622C6D"/>
    <w:rPr>
      <w:b/>
      <w:sz w:val="18"/>
      <w:lang w:val="en-GB"/>
    </w:rPr>
  </w:style>
  <w:style w:type="character" w:styleId="UnresolvedMention">
    <w:name w:val="Unresolved Mention"/>
    <w:basedOn w:val="DefaultParagraphFont"/>
    <w:uiPriority w:val="99"/>
    <w:semiHidden/>
    <w:unhideWhenUsed/>
    <w:rsid w:val="00896EE8"/>
    <w:rPr>
      <w:color w:val="605E5C"/>
      <w:shd w:val="clear" w:color="auto" w:fill="E1DFDD"/>
    </w:rPr>
  </w:style>
  <w:style w:type="paragraph" w:styleId="CommentSubject">
    <w:name w:val="annotation subject"/>
    <w:basedOn w:val="CommentText"/>
    <w:next w:val="CommentText"/>
    <w:link w:val="CommentSubjectChar"/>
    <w:semiHidden/>
    <w:unhideWhenUsed/>
    <w:rsid w:val="00EC6DFF"/>
    <w:rPr>
      <w:b/>
      <w:bCs/>
    </w:rPr>
  </w:style>
  <w:style w:type="character" w:customStyle="1" w:styleId="CommentSubjectChar">
    <w:name w:val="Comment Subject Char"/>
    <w:basedOn w:val="CommentTextChar"/>
    <w:link w:val="CommentSubject"/>
    <w:semiHidden/>
    <w:rsid w:val="00EC6DFF"/>
    <w:rPr>
      <w:b/>
      <w:bCs/>
      <w:lang w:val="en-GB"/>
    </w:rPr>
  </w:style>
  <w:style w:type="paragraph" w:styleId="Revision">
    <w:name w:val="Revision"/>
    <w:hidden/>
    <w:uiPriority w:val="99"/>
    <w:semiHidden/>
    <w:rsid w:val="00EC6DF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3155">
      <w:bodyDiv w:val="1"/>
      <w:marLeft w:val="0"/>
      <w:marRight w:val="0"/>
      <w:marTop w:val="0"/>
      <w:marBottom w:val="0"/>
      <w:divBdr>
        <w:top w:val="none" w:sz="0" w:space="0" w:color="auto"/>
        <w:left w:val="none" w:sz="0" w:space="0" w:color="auto"/>
        <w:bottom w:val="none" w:sz="0" w:space="0" w:color="auto"/>
        <w:right w:val="none" w:sz="0" w:space="0" w:color="auto"/>
      </w:divBdr>
    </w:div>
    <w:div w:id="434792510">
      <w:bodyDiv w:val="1"/>
      <w:marLeft w:val="0"/>
      <w:marRight w:val="0"/>
      <w:marTop w:val="0"/>
      <w:marBottom w:val="0"/>
      <w:divBdr>
        <w:top w:val="none" w:sz="0" w:space="0" w:color="auto"/>
        <w:left w:val="none" w:sz="0" w:space="0" w:color="auto"/>
        <w:bottom w:val="none" w:sz="0" w:space="0" w:color="auto"/>
        <w:right w:val="none" w:sz="0" w:space="0" w:color="auto"/>
      </w:divBdr>
      <w:divsChild>
        <w:div w:id="1119301626">
          <w:marLeft w:val="0"/>
          <w:marRight w:val="0"/>
          <w:marTop w:val="0"/>
          <w:marBottom w:val="0"/>
          <w:divBdr>
            <w:top w:val="none" w:sz="0" w:space="0" w:color="auto"/>
            <w:left w:val="none" w:sz="0" w:space="0" w:color="auto"/>
            <w:bottom w:val="none" w:sz="0" w:space="0" w:color="auto"/>
            <w:right w:val="none" w:sz="0" w:space="0" w:color="auto"/>
          </w:divBdr>
        </w:div>
      </w:divsChild>
    </w:div>
    <w:div w:id="749695161">
      <w:bodyDiv w:val="1"/>
      <w:marLeft w:val="0"/>
      <w:marRight w:val="0"/>
      <w:marTop w:val="0"/>
      <w:marBottom w:val="0"/>
      <w:divBdr>
        <w:top w:val="none" w:sz="0" w:space="0" w:color="auto"/>
        <w:left w:val="none" w:sz="0" w:space="0" w:color="auto"/>
        <w:bottom w:val="none" w:sz="0" w:space="0" w:color="auto"/>
        <w:right w:val="none" w:sz="0" w:space="0" w:color="auto"/>
      </w:divBdr>
    </w:div>
    <w:div w:id="877159863">
      <w:bodyDiv w:val="1"/>
      <w:marLeft w:val="0"/>
      <w:marRight w:val="0"/>
      <w:marTop w:val="0"/>
      <w:marBottom w:val="0"/>
      <w:divBdr>
        <w:top w:val="none" w:sz="0" w:space="0" w:color="auto"/>
        <w:left w:val="none" w:sz="0" w:space="0" w:color="auto"/>
        <w:bottom w:val="none" w:sz="0" w:space="0" w:color="auto"/>
        <w:right w:val="none" w:sz="0" w:space="0" w:color="auto"/>
      </w:divBdr>
    </w:div>
    <w:div w:id="1063603562">
      <w:bodyDiv w:val="1"/>
      <w:marLeft w:val="0"/>
      <w:marRight w:val="0"/>
      <w:marTop w:val="0"/>
      <w:marBottom w:val="0"/>
      <w:divBdr>
        <w:top w:val="none" w:sz="0" w:space="0" w:color="auto"/>
        <w:left w:val="none" w:sz="0" w:space="0" w:color="auto"/>
        <w:bottom w:val="none" w:sz="0" w:space="0" w:color="auto"/>
        <w:right w:val="none" w:sz="0" w:space="0" w:color="auto"/>
      </w:divBdr>
    </w:div>
    <w:div w:id="1153375933">
      <w:bodyDiv w:val="1"/>
      <w:marLeft w:val="0"/>
      <w:marRight w:val="0"/>
      <w:marTop w:val="0"/>
      <w:marBottom w:val="0"/>
      <w:divBdr>
        <w:top w:val="none" w:sz="0" w:space="0" w:color="auto"/>
        <w:left w:val="none" w:sz="0" w:space="0" w:color="auto"/>
        <w:bottom w:val="none" w:sz="0" w:space="0" w:color="auto"/>
        <w:right w:val="none" w:sz="0" w:space="0" w:color="auto"/>
      </w:divBdr>
    </w:div>
    <w:div w:id="1346250447">
      <w:bodyDiv w:val="1"/>
      <w:marLeft w:val="0"/>
      <w:marRight w:val="0"/>
      <w:marTop w:val="0"/>
      <w:marBottom w:val="0"/>
      <w:divBdr>
        <w:top w:val="none" w:sz="0" w:space="0" w:color="auto"/>
        <w:left w:val="none" w:sz="0" w:space="0" w:color="auto"/>
        <w:bottom w:val="none" w:sz="0" w:space="0" w:color="auto"/>
        <w:right w:val="none" w:sz="0" w:space="0" w:color="auto"/>
      </w:divBdr>
    </w:div>
    <w:div w:id="1601141410">
      <w:bodyDiv w:val="1"/>
      <w:marLeft w:val="0"/>
      <w:marRight w:val="0"/>
      <w:marTop w:val="0"/>
      <w:marBottom w:val="0"/>
      <w:divBdr>
        <w:top w:val="none" w:sz="0" w:space="0" w:color="auto"/>
        <w:left w:val="none" w:sz="0" w:space="0" w:color="auto"/>
        <w:bottom w:val="none" w:sz="0" w:space="0" w:color="auto"/>
        <w:right w:val="none" w:sz="0" w:space="0" w:color="auto"/>
      </w:divBdr>
    </w:div>
    <w:div w:id="21201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12/"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BFCD-D6DE-4B37-9B4F-4A90DFA23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098B9-4921-4ECE-9E20-1CCD6E1A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8EFA4-5A4D-4E3E-AD78-473FFBFE8EA6}">
  <ds:schemaRefs>
    <ds:schemaRef ds:uri="http://schemas.microsoft.com/sharepoint/v3/contenttype/forms"/>
  </ds:schemaRefs>
</ds:datastoreItem>
</file>

<file path=customXml/itemProps4.xml><?xml version="1.0" encoding="utf-8"?>
<ds:datastoreItem xmlns:ds="http://schemas.openxmlformats.org/officeDocument/2006/customXml" ds:itemID="{4EB13FD1-0426-4A62-8C7A-67775AF5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8271</Words>
  <Characters>46824</Characters>
  <Application>Microsoft Office Word</Application>
  <DocSecurity>0</DocSecurity>
  <Lines>824</Lines>
  <Paragraphs>300</Paragraphs>
  <ScaleCrop>false</ScaleCrop>
  <HeadingPairs>
    <vt:vector size="2" baseType="variant">
      <vt:variant>
        <vt:lpstr>Title</vt:lpstr>
      </vt:variant>
      <vt:variant>
        <vt:i4>1</vt:i4>
      </vt:variant>
    </vt:vector>
  </HeadingPairs>
  <TitlesOfParts>
    <vt:vector size="1" baseType="lpstr">
      <vt:lpstr>ECE/TRANS/303/Add.1</vt:lpstr>
    </vt:vector>
  </TitlesOfParts>
  <Company>CSD</Company>
  <LinksUpToDate>false</LinksUpToDate>
  <CharactersWithSpaces>54926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ECE/TRANS/303/Add.1/Rev.1</dc:title>
  <dc:subject>2102104</dc:subject>
  <dc:creator>ITC secretariat</dc:creator>
  <cp:keywords/>
  <dc:description/>
  <cp:lastModifiedBy>Cristina BRIGOLI</cp:lastModifiedBy>
  <cp:revision>2</cp:revision>
  <cp:lastPrinted>2020-10-27T11:53:00Z</cp:lastPrinted>
  <dcterms:created xsi:type="dcterms:W3CDTF">2021-02-16T13:28:00Z</dcterms:created>
  <dcterms:modified xsi:type="dcterms:W3CDTF">2021-02-16T13:28:00Z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1022800</vt:r8>
  </property>
  <property fmtid="{D5CDD505-2E9C-101B-9397-08002B2CF9AE}" pid="3" name="ContentTypeId">
    <vt:lpwstr>0x0101003B8422D08C252547BB1CFA7F78E2CB83</vt:lpwstr>
  </property>
</Properties>
</file>