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bookmarkStart w:id="0" w:name="_GoBack"/>
            <w:bookmarkEnd w:id="0"/>
          </w:p>
        </w:tc>
        <w:tc>
          <w:tcPr>
            <w:tcW w:w="8363" w:type="dxa"/>
            <w:gridSpan w:val="2"/>
            <w:tcBorders>
              <w:bottom w:val="single" w:sz="4" w:space="0" w:color="auto"/>
            </w:tcBorders>
            <w:vAlign w:val="bottom"/>
          </w:tcPr>
          <w:p w14:paraId="39B36FE8" w14:textId="778B4B06" w:rsidR="002D0E0E" w:rsidRPr="00D47EEA" w:rsidRDefault="00066D1F" w:rsidP="00B044E6">
            <w:pPr>
              <w:jc w:val="right"/>
            </w:pPr>
            <w:r>
              <w:rPr>
                <w:b/>
                <w:sz w:val="40"/>
                <w:szCs w:val="40"/>
              </w:rPr>
              <w:t>INF.</w:t>
            </w:r>
            <w:r w:rsidR="00F07C2D">
              <w:rPr>
                <w:b/>
                <w:sz w:val="40"/>
                <w:szCs w:val="40"/>
              </w:rPr>
              <w:t>2</w:t>
            </w:r>
            <w:r w:rsidR="00581B8C">
              <w:rPr>
                <w:b/>
                <w:sz w:val="40"/>
                <w:szCs w:val="40"/>
              </w:rPr>
              <w:t>4</w:t>
            </w:r>
          </w:p>
        </w:tc>
      </w:tr>
      <w:tr w:rsidR="002D0E0E" w14:paraId="4D735252" w14:textId="77777777" w:rsidTr="00BE75D7">
        <w:trPr>
          <w:cantSplit/>
          <w:trHeight w:hRule="exact" w:val="3980"/>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50744A34" w:rsidR="00BE75D7" w:rsidRDefault="00BE75D7" w:rsidP="00BE75D7">
            <w:r>
              <w:t xml:space="preserve">Item </w:t>
            </w:r>
            <w:r w:rsidR="008D3A27">
              <w:t>4</w:t>
            </w:r>
            <w:r>
              <w:t xml:space="preserve"> (</w:t>
            </w:r>
            <w:r w:rsidR="008D3A27">
              <w:t>c</w:t>
            </w:r>
            <w:r>
              <w:t>) of the provisional agenda</w:t>
            </w:r>
          </w:p>
          <w:p w14:paraId="7092B0CB" w14:textId="0640321E" w:rsidR="008725D5" w:rsidRPr="00D773DF" w:rsidRDefault="00CE7BD7" w:rsidP="000012BD">
            <w:r w:rsidRPr="00CE7BD7">
              <w:rPr>
                <w:b/>
                <w:bCs/>
              </w:rPr>
              <w:t>Implementation of the European Agreement concerning the International Carriage of Dangerous Goods by Inland Waterways (ADN)</w:t>
            </w:r>
            <w:r w:rsidR="00853ECF" w:rsidRPr="00853ECF">
              <w:rPr>
                <w:b/>
                <w:bCs/>
              </w:rPr>
              <w:t xml:space="preserve"> </w:t>
            </w:r>
            <w:r w:rsidR="00853ECF">
              <w:rPr>
                <w:b/>
                <w:bCs/>
              </w:rPr>
              <w:br/>
            </w:r>
            <w:r w:rsidR="000012BD">
              <w:rPr>
                <w:b/>
                <w:bCs/>
              </w:rPr>
              <w:t>i</w:t>
            </w:r>
            <w:r w:rsidR="000012BD" w:rsidRPr="000012BD">
              <w:rPr>
                <w:b/>
                <w:bCs/>
              </w:rPr>
              <w:t>nterpretation of the Regulations annexed to ADN</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263D635D" w:rsidR="00661AEB" w:rsidRDefault="00F07C2D" w:rsidP="00661AEB">
            <w:pPr>
              <w:spacing w:before="120"/>
            </w:pPr>
            <w:r>
              <w:t>21 January 2021</w:t>
            </w:r>
            <w:r w:rsidR="00F70DC9">
              <w:br/>
            </w:r>
            <w:r w:rsidR="00661AEB">
              <w:t>English</w:t>
            </w:r>
          </w:p>
        </w:tc>
      </w:tr>
    </w:tbl>
    <w:p w14:paraId="6A4B4029" w14:textId="1A73A02B" w:rsidR="00661AEB" w:rsidRPr="009E70B6" w:rsidRDefault="00F81B55" w:rsidP="009E70B6">
      <w:pPr>
        <w:pStyle w:val="HChG"/>
        <w:rPr>
          <w:sz w:val="32"/>
          <w:szCs w:val="24"/>
        </w:rPr>
      </w:pPr>
      <w:r>
        <w:tab/>
      </w:r>
      <w:r>
        <w:tab/>
      </w:r>
      <w:r w:rsidR="009E70B6" w:rsidRPr="009E70B6">
        <w:rPr>
          <w:bCs/>
          <w:sz w:val="32"/>
          <w:lang w:val="en"/>
        </w:rPr>
        <w:t>Unclarity in the application of the transitional provisions in 8.1.2.3 for carrying documents (tank barges)</w:t>
      </w:r>
    </w:p>
    <w:p w14:paraId="63E967DE" w14:textId="09267B0A" w:rsidR="00661AEB" w:rsidRPr="00792087" w:rsidRDefault="00661AEB" w:rsidP="00A347EB">
      <w:pPr>
        <w:pStyle w:val="H1G"/>
      </w:pPr>
      <w:r>
        <w:tab/>
      </w:r>
      <w:r>
        <w:tab/>
      </w:r>
      <w:r>
        <w:tab/>
      </w:r>
      <w:proofErr w:type="spellStart"/>
      <w:r w:rsidR="00A347EB" w:rsidRPr="00A347EB">
        <w:rPr>
          <w:lang w:val="de-DE"/>
        </w:rPr>
        <w:t>Transmitted</w:t>
      </w:r>
      <w:proofErr w:type="spellEnd"/>
      <w:r w:rsidR="00A347EB" w:rsidRPr="00A347EB">
        <w:rPr>
          <w:lang w:val="de-DE"/>
        </w:rPr>
        <w:t xml:space="preserve"> </w:t>
      </w:r>
      <w:proofErr w:type="spellStart"/>
      <w:r w:rsidR="00A347EB" w:rsidRPr="00A347EB">
        <w:rPr>
          <w:lang w:val="de-DE"/>
        </w:rPr>
        <w:t>by</w:t>
      </w:r>
      <w:proofErr w:type="spellEnd"/>
      <w:r w:rsidR="00A347EB" w:rsidRPr="00A347EB">
        <w:rPr>
          <w:lang w:val="de-DE"/>
        </w:rPr>
        <w:t xml:space="preserve"> EB</w:t>
      </w:r>
      <w:r w:rsidR="00667BE3">
        <w:rPr>
          <w:lang w:val="de-DE"/>
        </w:rPr>
        <w:t>U</w:t>
      </w:r>
      <w:r w:rsidR="00A347EB" w:rsidRPr="00A347EB">
        <w:rPr>
          <w:lang w:val="de-DE"/>
        </w:rPr>
        <w:t>/ESO</w:t>
      </w:r>
    </w:p>
    <w:p w14:paraId="4EDC095D" w14:textId="7DD971BD" w:rsidR="005E44EF" w:rsidRPr="005E44EF" w:rsidRDefault="005E44EF" w:rsidP="005E44EF">
      <w:pPr>
        <w:pStyle w:val="HChG"/>
        <w:rPr>
          <w:lang w:val="de-DE"/>
        </w:rPr>
      </w:pPr>
      <w:r>
        <w:rPr>
          <w:lang w:val="de-DE"/>
        </w:rPr>
        <w:tab/>
      </w:r>
      <w:r>
        <w:rPr>
          <w:lang w:val="de-DE"/>
        </w:rPr>
        <w:tab/>
      </w:r>
      <w:r w:rsidRPr="005E44EF">
        <w:rPr>
          <w:lang w:val="de-DE"/>
        </w:rPr>
        <w:t>Problem</w:t>
      </w:r>
    </w:p>
    <w:p w14:paraId="45DA5A83" w14:textId="5EA0730E" w:rsidR="007873EA" w:rsidRPr="007873EA" w:rsidRDefault="00835965" w:rsidP="007873EA">
      <w:pPr>
        <w:pStyle w:val="SingleTxtG"/>
        <w:rPr>
          <w:lang w:val="de-DE"/>
        </w:rPr>
      </w:pPr>
      <w:r w:rsidRPr="00835965">
        <w:t>1.</w:t>
      </w:r>
      <w:r w:rsidRPr="00835965">
        <w:tab/>
      </w:r>
      <w:r w:rsidR="007873EA" w:rsidRPr="007873EA">
        <w:rPr>
          <w:lang w:val="en"/>
        </w:rPr>
        <w:t xml:space="preserve">As of </w:t>
      </w:r>
      <w:r w:rsidR="00AF35FB">
        <w:rPr>
          <w:lang w:val="en"/>
        </w:rPr>
        <w:t xml:space="preserve">1 </w:t>
      </w:r>
      <w:proofErr w:type="gramStart"/>
      <w:r w:rsidR="007873EA" w:rsidRPr="007873EA">
        <w:rPr>
          <w:lang w:val="en"/>
        </w:rPr>
        <w:t>January,</w:t>
      </w:r>
      <w:proofErr w:type="gramEnd"/>
      <w:r w:rsidR="007873EA" w:rsidRPr="007873EA">
        <w:rPr>
          <w:lang w:val="en"/>
        </w:rPr>
        <w:t xml:space="preserve"> 2019, various provisions regarding the additional carrying of documents on board tankers came into force in 8.1.2.3 starting of letter r) as part of the new explosion protection concept. Regarding this item transitional </w:t>
      </w:r>
      <w:r w:rsidR="00AF35FB">
        <w:rPr>
          <w:lang w:val="en"/>
        </w:rPr>
        <w:t>provisions</w:t>
      </w:r>
      <w:r w:rsidR="00AF35FB" w:rsidRPr="007873EA">
        <w:rPr>
          <w:lang w:val="en"/>
        </w:rPr>
        <w:t xml:space="preserve"> </w:t>
      </w:r>
      <w:r w:rsidR="007873EA" w:rsidRPr="007873EA">
        <w:rPr>
          <w:lang w:val="en"/>
        </w:rPr>
        <w:t>has been issued in 1.6.7.2.2.2.</w:t>
      </w:r>
    </w:p>
    <w:p w14:paraId="65DDEDDC" w14:textId="78C16124" w:rsidR="00667BE3" w:rsidRPr="00667BE3" w:rsidRDefault="007873EA" w:rsidP="007873EA">
      <w:pPr>
        <w:pStyle w:val="SingleTxtG"/>
        <w:rPr>
          <w:lang w:val="de-DE"/>
        </w:rPr>
      </w:pPr>
      <w:r w:rsidRPr="007873EA">
        <w:rPr>
          <w:lang w:val="de-DE"/>
        </w:rPr>
        <w:tab/>
        <w:t xml:space="preserve">These </w:t>
      </w:r>
      <w:proofErr w:type="spellStart"/>
      <w:r w:rsidRPr="007873EA">
        <w:rPr>
          <w:lang w:val="de-DE"/>
        </w:rPr>
        <w:t>are</w:t>
      </w:r>
      <w:proofErr w:type="spellEnd"/>
      <w:r w:rsidRPr="007873EA">
        <w:rPr>
          <w:lang w:val="de-DE"/>
        </w:rPr>
        <w:t xml:space="preserve"> </w:t>
      </w:r>
      <w:proofErr w:type="spellStart"/>
      <w:r w:rsidRPr="007873EA">
        <w:rPr>
          <w:lang w:val="de-DE"/>
        </w:rPr>
        <w:t>as</w:t>
      </w:r>
      <w:proofErr w:type="spellEnd"/>
      <w:r w:rsidRPr="007873EA">
        <w:rPr>
          <w:lang w:val="de-DE"/>
        </w:rPr>
        <w:t xml:space="preserve"> </w:t>
      </w:r>
      <w:proofErr w:type="spellStart"/>
      <w:r w:rsidRPr="007873EA">
        <w:rPr>
          <w:lang w:val="de-DE"/>
        </w:rPr>
        <w:t>follows</w:t>
      </w:r>
      <w:proofErr w:type="spellEnd"/>
    </w:p>
    <w:tbl>
      <w:tblPr>
        <w:tblW w:w="8505" w:type="dxa"/>
        <w:tblInd w:w="1131" w:type="dxa"/>
        <w:tblCellMar>
          <w:left w:w="0" w:type="dxa"/>
          <w:right w:w="0" w:type="dxa"/>
        </w:tblCellMar>
        <w:tblLook w:val="04A0" w:firstRow="1" w:lastRow="0" w:firstColumn="1" w:lastColumn="0" w:noHBand="0" w:noVBand="1"/>
      </w:tblPr>
      <w:tblGrid>
        <w:gridCol w:w="1207"/>
        <w:gridCol w:w="2551"/>
        <w:gridCol w:w="4747"/>
      </w:tblGrid>
      <w:tr w:rsidR="00E4376D" w14:paraId="1E983F0B" w14:textId="77777777" w:rsidTr="00013286">
        <w:trPr>
          <w:cantSplit/>
        </w:trPr>
        <w:tc>
          <w:tcPr>
            <w:tcW w:w="120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351FF0D9" w14:textId="77777777" w:rsidR="00E4376D" w:rsidRPr="00281AE7" w:rsidRDefault="00E4376D" w:rsidP="00314249">
            <w:pPr>
              <w:pStyle w:val="N3"/>
              <w:spacing w:before="60" w:after="60"/>
              <w:jc w:val="center"/>
              <w:rPr>
                <w:rFonts w:ascii="Times New Roman" w:hAnsi="Times New Roman" w:cs="Times New Roman"/>
                <w:sz w:val="20"/>
                <w:szCs w:val="20"/>
                <w:lang w:eastAsia="en-GB"/>
              </w:rPr>
            </w:pPr>
            <w:r w:rsidRPr="00281AE7">
              <w:rPr>
                <w:rFonts w:ascii="Times New Roman" w:hAnsi="Times New Roman" w:cs="Times New Roman"/>
                <w:sz w:val="20"/>
                <w:szCs w:val="20"/>
                <w:lang w:eastAsia="en-GB"/>
              </w:rPr>
              <w:t>8.1.2.3 r), s), t), v)</w:t>
            </w:r>
          </w:p>
        </w:tc>
        <w:tc>
          <w:tcPr>
            <w:tcW w:w="2551"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25678B9A" w14:textId="77777777" w:rsidR="00E4376D" w:rsidRPr="00C1790C" w:rsidRDefault="00E4376D" w:rsidP="00314249">
            <w:pPr>
              <w:rPr>
                <w:lang w:val="de-DE"/>
              </w:rPr>
            </w:pPr>
            <w:r w:rsidRPr="00C1790C">
              <w:t>Documents which must be carried on board</w:t>
            </w:r>
          </w:p>
        </w:tc>
        <w:tc>
          <w:tcPr>
            <w:tcW w:w="474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10635376" w14:textId="5E9311FD" w:rsidR="00E4376D" w:rsidRPr="00DF7246" w:rsidRDefault="00E4376D" w:rsidP="00314249">
            <w:pPr>
              <w:spacing w:before="60" w:after="60"/>
              <w:jc w:val="center"/>
              <w:rPr>
                <w:lang w:val="de-DE"/>
              </w:rPr>
            </w:pPr>
            <w:r w:rsidRPr="00DF7246">
              <w:t>N.R.M. from 1. Januar</w:t>
            </w:r>
            <w:r w:rsidR="008217B6">
              <w:t>y</w:t>
            </w:r>
            <w:r w:rsidRPr="00DF7246">
              <w:t xml:space="preserve"> 2019</w:t>
            </w:r>
          </w:p>
          <w:p w14:paraId="4D859867" w14:textId="77777777" w:rsidR="00E4376D" w:rsidRPr="00DF7246" w:rsidRDefault="00E4376D" w:rsidP="00314249">
            <w:pPr>
              <w:spacing w:before="60" w:after="60"/>
              <w:jc w:val="center"/>
            </w:pPr>
            <w:r w:rsidRPr="00DF7246">
              <w:t xml:space="preserve">Renewal of the certificate </w:t>
            </w:r>
            <w:r>
              <w:t xml:space="preserve">of </w:t>
            </w:r>
            <w:r w:rsidRPr="00DF7246">
              <w:t xml:space="preserve">approval after </w:t>
            </w:r>
            <w:r w:rsidRPr="00DF7246">
              <w:br/>
              <w:t>31 December 2020</w:t>
            </w:r>
          </w:p>
          <w:p w14:paraId="19348CA6" w14:textId="77777777" w:rsidR="00E4376D" w:rsidRPr="00DF7246" w:rsidRDefault="00E4376D" w:rsidP="00314249">
            <w:pPr>
              <w:spacing w:before="60" w:after="60"/>
            </w:pPr>
            <w:r w:rsidRPr="00DF7246">
              <w:t>Until that date, in addition to the documents required in accordance with1.1.4.6. the following documents are required:</w:t>
            </w:r>
          </w:p>
          <w:p w14:paraId="10047EFE" w14:textId="77777777" w:rsidR="00E4376D" w:rsidRPr="00DF7246" w:rsidRDefault="00E4376D" w:rsidP="00314249">
            <w:pPr>
              <w:spacing w:before="60" w:after="60"/>
            </w:pPr>
            <w:r>
              <w:t>(</w:t>
            </w:r>
            <w:r w:rsidRPr="00DF7246">
              <w:t xml:space="preserve">a) A </w:t>
            </w:r>
            <w:r>
              <w:t>p</w:t>
            </w:r>
            <w:r w:rsidRPr="00DF7246">
              <w:t>lan indicating the boundaries of the cargo area and the location of the electrical equipment installed in that area;</w:t>
            </w:r>
          </w:p>
          <w:p w14:paraId="1788A314" w14:textId="77777777" w:rsidR="00E4376D" w:rsidRDefault="00E4376D" w:rsidP="00314249">
            <w:pPr>
              <w:spacing w:before="60" w:after="60"/>
            </w:pPr>
            <w:r>
              <w:t>(</w:t>
            </w:r>
            <w:r w:rsidRPr="00DF7246">
              <w:t xml:space="preserve">b) A list of the machinery, appliances or other electrical equipment </w:t>
            </w:r>
            <w:r>
              <w:t>referred to in (a) above, including the following particulars:</w:t>
            </w:r>
          </w:p>
          <w:p w14:paraId="6FE4F0B5" w14:textId="77777777" w:rsidR="00E4376D" w:rsidRPr="00DF7246" w:rsidRDefault="00E4376D" w:rsidP="00314249">
            <w:pPr>
              <w:spacing w:before="60" w:after="60"/>
            </w:pPr>
            <w:r>
              <w:t>Machinery or appliances, location, type of protection, type of explosion protection, testing body and approval number;</w:t>
            </w:r>
          </w:p>
          <w:p w14:paraId="3CF343AB" w14:textId="77777777" w:rsidR="00E4376D" w:rsidRPr="00DF7246" w:rsidRDefault="00E4376D" w:rsidP="00314249">
            <w:pPr>
              <w:spacing w:before="60" w:after="60"/>
            </w:pPr>
            <w:r>
              <w:t>(</w:t>
            </w:r>
            <w:r w:rsidRPr="00DF7246">
              <w:t xml:space="preserve">c) </w:t>
            </w:r>
            <w:r>
              <w:t>A list of or general plan indicating the electrical equipment located outside the cargo area which may be operated during loading, unloading or degassing.</w:t>
            </w:r>
          </w:p>
          <w:p w14:paraId="5B77D0F5" w14:textId="77777777" w:rsidR="00E4376D" w:rsidRPr="00DF7246" w:rsidRDefault="00E4376D" w:rsidP="00314249">
            <w:r>
              <w:t>The documents listed above shall bear the stamp of the competent authority issuing the certificate of approval.</w:t>
            </w:r>
          </w:p>
        </w:tc>
      </w:tr>
      <w:tr w:rsidR="00E4376D" w14:paraId="7F870F56" w14:textId="77777777" w:rsidTr="00013286">
        <w:trPr>
          <w:cantSplit/>
        </w:trPr>
        <w:tc>
          <w:tcPr>
            <w:tcW w:w="1207"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1B73C06" w14:textId="77777777" w:rsidR="00E4376D" w:rsidRPr="00281AE7" w:rsidRDefault="00E4376D" w:rsidP="00314249">
            <w:pPr>
              <w:pStyle w:val="N3"/>
              <w:spacing w:before="60" w:after="60"/>
              <w:jc w:val="center"/>
              <w:rPr>
                <w:rFonts w:ascii="Times New Roman" w:hAnsi="Times New Roman" w:cs="Times New Roman"/>
                <w:sz w:val="20"/>
                <w:szCs w:val="20"/>
                <w:lang w:eastAsia="fr-FR"/>
              </w:rPr>
            </w:pPr>
            <w:r w:rsidRPr="00281AE7">
              <w:rPr>
                <w:rFonts w:ascii="Times New Roman" w:hAnsi="Times New Roman" w:cs="Times New Roman"/>
                <w:sz w:val="20"/>
                <w:szCs w:val="20"/>
                <w:lang w:eastAsia="en-GB"/>
              </w:rPr>
              <w:lastRenderedPageBreak/>
              <w:t>8.1.2.3 u)</w:t>
            </w:r>
          </w:p>
        </w:tc>
        <w:tc>
          <w:tcPr>
            <w:tcW w:w="2551"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D868067" w14:textId="77777777" w:rsidR="00E4376D" w:rsidRPr="00AF35FB" w:rsidRDefault="00E4376D" w:rsidP="00314249">
            <w:pPr>
              <w:pStyle w:val="N3"/>
              <w:spacing w:before="60" w:after="60"/>
              <w:rPr>
                <w:rFonts w:ascii="Times New Roman" w:hAnsi="Times New Roman" w:cs="Times New Roman"/>
                <w:sz w:val="20"/>
                <w:szCs w:val="20"/>
                <w:lang w:val="en-GB" w:eastAsia="en-GB"/>
              </w:rPr>
            </w:pPr>
            <w:r w:rsidRPr="00AF35FB">
              <w:rPr>
                <w:rFonts w:ascii="Times New Roman" w:hAnsi="Times New Roman" w:cs="Times New Roman"/>
                <w:sz w:val="20"/>
                <w:lang w:val="en-GB"/>
              </w:rPr>
              <w:t>Documents which must be carried on board</w:t>
            </w:r>
            <w:r w:rsidRPr="00AF35FB">
              <w:rPr>
                <w:rFonts w:ascii="Times New Roman" w:hAnsi="Times New Roman" w:cs="Times New Roman"/>
                <w:sz w:val="20"/>
                <w:szCs w:val="20"/>
                <w:lang w:val="en-GB" w:eastAsia="en-GB"/>
              </w:rPr>
              <w:t xml:space="preserve"> </w:t>
            </w:r>
          </w:p>
          <w:p w14:paraId="2BF8E189" w14:textId="77777777" w:rsidR="00E4376D" w:rsidRPr="00AF35FB" w:rsidRDefault="00E4376D" w:rsidP="00314249">
            <w:pPr>
              <w:pStyle w:val="N3"/>
              <w:spacing w:before="60" w:after="60"/>
              <w:rPr>
                <w:rFonts w:ascii="Times New Roman" w:hAnsi="Times New Roman" w:cs="Times New Roman"/>
                <w:sz w:val="20"/>
                <w:szCs w:val="20"/>
                <w:lang w:val="en-GB" w:eastAsia="en-GB"/>
              </w:rPr>
            </w:pPr>
          </w:p>
          <w:p w14:paraId="05F110D3" w14:textId="77777777" w:rsidR="00E4376D" w:rsidRPr="00AF35FB" w:rsidRDefault="00E4376D" w:rsidP="00314249">
            <w:pPr>
              <w:pStyle w:val="N3"/>
              <w:spacing w:before="60" w:after="60"/>
              <w:rPr>
                <w:rFonts w:ascii="Times New Roman" w:hAnsi="Times New Roman" w:cs="Times New Roman"/>
                <w:sz w:val="20"/>
                <w:szCs w:val="20"/>
                <w:lang w:val="en-GB" w:eastAsia="en-GB"/>
              </w:rPr>
            </w:pPr>
            <w:r w:rsidRPr="00AF35FB">
              <w:rPr>
                <w:rFonts w:ascii="Times New Roman" w:hAnsi="Times New Roman" w:cs="Times New Roman"/>
                <w:sz w:val="20"/>
                <w:szCs w:val="20"/>
                <w:lang w:val="en-GB" w:eastAsia="en-GB"/>
              </w:rPr>
              <w:t xml:space="preserve">Plan </w:t>
            </w:r>
            <w:proofErr w:type="spellStart"/>
            <w:r w:rsidRPr="00AF35FB">
              <w:rPr>
                <w:rFonts w:ascii="Times New Roman" w:hAnsi="Times New Roman" w:cs="Times New Roman"/>
                <w:sz w:val="20"/>
                <w:szCs w:val="20"/>
                <w:lang w:val="en-GB" w:eastAsia="en-GB"/>
              </w:rPr>
              <w:t>wirth</w:t>
            </w:r>
            <w:proofErr w:type="spellEnd"/>
            <w:r w:rsidRPr="00AF35FB">
              <w:rPr>
                <w:rFonts w:ascii="Times New Roman" w:hAnsi="Times New Roman" w:cs="Times New Roman"/>
                <w:sz w:val="20"/>
                <w:szCs w:val="20"/>
                <w:lang w:val="en-GB" w:eastAsia="en-GB"/>
              </w:rPr>
              <w:t xml:space="preserve"> classification of zones</w:t>
            </w:r>
          </w:p>
        </w:tc>
        <w:tc>
          <w:tcPr>
            <w:tcW w:w="4747"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C1F3025" w14:textId="77777777" w:rsidR="00E4376D" w:rsidRPr="00683EAA" w:rsidRDefault="00E4376D" w:rsidP="00314249">
            <w:pPr>
              <w:spacing w:before="60" w:after="60"/>
              <w:jc w:val="center"/>
              <w:rPr>
                <w:lang w:val="de-DE"/>
              </w:rPr>
            </w:pPr>
            <w:r w:rsidRPr="00683EAA">
              <w:t xml:space="preserve">N.R.M. from 1. </w:t>
            </w:r>
            <w:proofErr w:type="spellStart"/>
            <w:r w:rsidRPr="00683EAA">
              <w:t>Januar</w:t>
            </w:r>
            <w:proofErr w:type="spellEnd"/>
            <w:r w:rsidRPr="00683EAA">
              <w:t xml:space="preserve"> 2019</w:t>
            </w:r>
          </w:p>
          <w:p w14:paraId="2386A57A" w14:textId="77777777" w:rsidR="00E4376D" w:rsidRPr="00683EAA" w:rsidRDefault="00E4376D" w:rsidP="00314249">
            <w:pPr>
              <w:pStyle w:val="N2"/>
              <w:spacing w:before="60" w:after="60" w:line="240" w:lineRule="atLeast"/>
              <w:ind w:left="0" w:firstLine="0"/>
              <w:jc w:val="center"/>
              <w:rPr>
                <w:rFonts w:ascii="Times New Roman" w:hAnsi="Times New Roman"/>
                <w:sz w:val="20"/>
              </w:rPr>
            </w:pPr>
            <w:proofErr w:type="spellStart"/>
            <w:r w:rsidRPr="00683EAA">
              <w:rPr>
                <w:rFonts w:ascii="Times New Roman" w:hAnsi="Times New Roman"/>
                <w:sz w:val="20"/>
              </w:rPr>
              <w:t>Renewal</w:t>
            </w:r>
            <w:proofErr w:type="spellEnd"/>
            <w:r w:rsidRPr="00683EAA">
              <w:rPr>
                <w:rFonts w:ascii="Times New Roman" w:hAnsi="Times New Roman"/>
                <w:sz w:val="20"/>
              </w:rPr>
              <w:t xml:space="preserve"> of the </w:t>
            </w:r>
            <w:proofErr w:type="spellStart"/>
            <w:r w:rsidRPr="00683EAA">
              <w:rPr>
                <w:rFonts w:ascii="Times New Roman" w:hAnsi="Times New Roman"/>
                <w:sz w:val="20"/>
              </w:rPr>
              <w:t>certificate</w:t>
            </w:r>
            <w:proofErr w:type="spellEnd"/>
            <w:r w:rsidRPr="00683EAA">
              <w:rPr>
                <w:rFonts w:ascii="Times New Roman" w:hAnsi="Times New Roman"/>
                <w:sz w:val="20"/>
              </w:rPr>
              <w:t xml:space="preserve"> </w:t>
            </w:r>
            <w:proofErr w:type="spellStart"/>
            <w:r w:rsidRPr="00683EAA">
              <w:rPr>
                <w:rFonts w:ascii="Times New Roman" w:hAnsi="Times New Roman"/>
                <w:sz w:val="20"/>
              </w:rPr>
              <w:t>approval</w:t>
            </w:r>
            <w:proofErr w:type="spellEnd"/>
            <w:r w:rsidRPr="00683EAA">
              <w:rPr>
                <w:rFonts w:ascii="Times New Roman" w:hAnsi="Times New Roman"/>
                <w:sz w:val="20"/>
              </w:rPr>
              <w:t xml:space="preserve"> </w:t>
            </w:r>
            <w:proofErr w:type="spellStart"/>
            <w:r w:rsidRPr="00683EAA">
              <w:rPr>
                <w:rFonts w:ascii="Times New Roman" w:hAnsi="Times New Roman"/>
                <w:sz w:val="20"/>
              </w:rPr>
              <w:t>after</w:t>
            </w:r>
            <w:proofErr w:type="spellEnd"/>
            <w:r w:rsidRPr="00683EAA">
              <w:rPr>
                <w:rFonts w:ascii="Times New Roman" w:hAnsi="Times New Roman"/>
                <w:sz w:val="20"/>
              </w:rPr>
              <w:t xml:space="preserve"> </w:t>
            </w:r>
            <w:r w:rsidRPr="00683EAA">
              <w:rPr>
                <w:rFonts w:ascii="Times New Roman" w:hAnsi="Times New Roman"/>
                <w:sz w:val="20"/>
              </w:rPr>
              <w:br/>
              <w:t>31 December 2034</w:t>
            </w:r>
          </w:p>
        </w:tc>
      </w:tr>
    </w:tbl>
    <w:p w14:paraId="2ED50DCB" w14:textId="4C6ACCBB" w:rsidR="003A01C2" w:rsidRPr="003A01C2" w:rsidRDefault="003A01C2" w:rsidP="00013286">
      <w:pPr>
        <w:pStyle w:val="SingleTxtG"/>
        <w:spacing w:before="240" w:after="240"/>
      </w:pPr>
      <w:r w:rsidRPr="003A01C2">
        <w:t>2.</w:t>
      </w:r>
      <w:r w:rsidRPr="003A01C2">
        <w:tab/>
        <w:t xml:space="preserve">The above-cited transitional </w:t>
      </w:r>
      <w:r w:rsidR="00BF1947">
        <w:t>provisions</w:t>
      </w:r>
      <w:r w:rsidR="00BF1947" w:rsidRPr="003A01C2">
        <w:t xml:space="preserve"> </w:t>
      </w:r>
      <w:r w:rsidRPr="003A01C2">
        <w:t xml:space="preserve">for 8.1.2.3. u) expressly names the </w:t>
      </w:r>
      <w:r w:rsidRPr="003A01C2">
        <w:rPr>
          <w:u w:val="single"/>
        </w:rPr>
        <w:t xml:space="preserve">plan with classification of zones </w:t>
      </w:r>
      <w:r w:rsidRPr="003A01C2">
        <w:t xml:space="preserve">in 1.6.7.2.2.2. under the column </w:t>
      </w:r>
      <w:r w:rsidRPr="003A01C2">
        <w:rPr>
          <w:b/>
          <w:bCs/>
        </w:rPr>
        <w:t>subject</w:t>
      </w:r>
      <w:r w:rsidRPr="003A01C2">
        <w:t>.</w:t>
      </w:r>
    </w:p>
    <w:p w14:paraId="28F9A92B" w14:textId="77777777" w:rsidR="003A01C2" w:rsidRPr="003A01C2" w:rsidRDefault="003A01C2" w:rsidP="003A01C2">
      <w:pPr>
        <w:pStyle w:val="SingleTxtG"/>
      </w:pPr>
      <w:r w:rsidRPr="003A01C2">
        <w:t>3.</w:t>
      </w:r>
      <w:r w:rsidRPr="003A01C2">
        <w:tab/>
      </w:r>
      <w:r w:rsidRPr="003A01C2">
        <w:rPr>
          <w:lang w:val="en"/>
        </w:rPr>
        <w:t>However, in the regulation you find the wording “…. Plan with the boundaries of the zones on which the ……. Systems and devices…. This plan is not dealt with in 8.1.2.3 u) but in 8.1.2.3.t).</w:t>
      </w:r>
    </w:p>
    <w:p w14:paraId="5FAACBEE" w14:textId="77777777" w:rsidR="003A01C2" w:rsidRDefault="003A01C2" w:rsidP="003A01C2">
      <w:pPr>
        <w:pStyle w:val="SingleTxtG"/>
      </w:pPr>
      <w:r w:rsidRPr="003A01C2">
        <w:t>4.</w:t>
      </w:r>
      <w:r w:rsidRPr="003A01C2">
        <w:tab/>
        <w:t xml:space="preserve">EBU/ESO assume, that plan described under 8.1.2.3 t) is the </w:t>
      </w:r>
    </w:p>
    <w:p w14:paraId="2930D238" w14:textId="77777777" w:rsidR="003A01C2" w:rsidRDefault="003A01C2" w:rsidP="003A01C2">
      <w:pPr>
        <w:pStyle w:val="SingleTxtG"/>
        <w:rPr>
          <w:b/>
          <w:bCs/>
        </w:rPr>
      </w:pPr>
      <w:r w:rsidRPr="003A01C2">
        <w:tab/>
      </w:r>
      <w:r w:rsidRPr="003A01C2">
        <w:tab/>
      </w:r>
      <w:r w:rsidRPr="003A01C2">
        <w:tab/>
      </w:r>
      <w:r w:rsidRPr="003A01C2">
        <w:rPr>
          <w:b/>
          <w:bCs/>
        </w:rPr>
        <w:t xml:space="preserve">Plan with classification of zones </w:t>
      </w:r>
    </w:p>
    <w:p w14:paraId="0EBA1428" w14:textId="5C119292" w:rsidR="003A01C2" w:rsidRPr="003A01C2" w:rsidRDefault="003A01C2" w:rsidP="003A01C2">
      <w:pPr>
        <w:pStyle w:val="SingleTxtG"/>
      </w:pPr>
      <w:r w:rsidRPr="003A01C2">
        <w:tab/>
        <w:t>and stands in front of the question, which transitional provision is applicable:</w:t>
      </w:r>
    </w:p>
    <w:p w14:paraId="5A73A016" w14:textId="6523F44D" w:rsidR="003A01C2" w:rsidRDefault="008217B6" w:rsidP="008217B6">
      <w:pPr>
        <w:pStyle w:val="SingleTxtG"/>
        <w:ind w:firstLine="567"/>
      </w:pPr>
      <w:r>
        <w:t>(</w:t>
      </w:r>
      <w:r w:rsidR="003A01C2" w:rsidRPr="003A01C2">
        <w:t xml:space="preserve">a) </w:t>
      </w:r>
      <w:r>
        <w:tab/>
      </w:r>
      <w:r w:rsidR="003A01C2" w:rsidRPr="003A01C2">
        <w:t xml:space="preserve">Letter t), because in 8.1.2.3 t) the plan with classification of zones is dealt with </w:t>
      </w:r>
    </w:p>
    <w:p w14:paraId="15CDC922" w14:textId="2F6029FB" w:rsidR="003A01C2" w:rsidRPr="003A01C2" w:rsidRDefault="008217B6" w:rsidP="008217B6">
      <w:pPr>
        <w:pStyle w:val="SingleTxtG"/>
        <w:ind w:firstLine="567"/>
      </w:pPr>
      <w:r>
        <w:t>(</w:t>
      </w:r>
      <w:r w:rsidR="003A01C2" w:rsidRPr="003A01C2">
        <w:t xml:space="preserve">b) </w:t>
      </w:r>
      <w:r>
        <w:tab/>
      </w:r>
      <w:r w:rsidR="003A01C2" w:rsidRPr="003A01C2">
        <w:t>or letter u) because in the ´list of transitional provisions in 1.6.7.2.2.2. regarding u) the Plan with classification of zones is explicitly mentioned under subject.</w:t>
      </w:r>
    </w:p>
    <w:p w14:paraId="14EE10B3" w14:textId="17A347DB" w:rsidR="007873EA" w:rsidRDefault="003A01C2" w:rsidP="003A01C2">
      <w:pPr>
        <w:pStyle w:val="SingleTxtG"/>
        <w:rPr>
          <w:lang w:val="de-DE"/>
        </w:rPr>
      </w:pPr>
      <w:r w:rsidRPr="003A01C2">
        <w:rPr>
          <w:lang w:val="de-DE"/>
        </w:rPr>
        <w:t xml:space="preserve">5. </w:t>
      </w:r>
      <w:r w:rsidRPr="003A01C2">
        <w:rPr>
          <w:lang w:val="de-DE"/>
        </w:rPr>
        <w:tab/>
        <w:t xml:space="preserve">EBU/ESO </w:t>
      </w:r>
      <w:proofErr w:type="spellStart"/>
      <w:r w:rsidRPr="003A01C2">
        <w:rPr>
          <w:lang w:val="de-DE"/>
        </w:rPr>
        <w:t>does</w:t>
      </w:r>
      <w:proofErr w:type="spellEnd"/>
      <w:r w:rsidRPr="003A01C2">
        <w:rPr>
          <w:lang w:val="de-DE"/>
        </w:rPr>
        <w:t xml:space="preserve"> not </w:t>
      </w:r>
      <w:proofErr w:type="spellStart"/>
      <w:r w:rsidRPr="003A01C2">
        <w:rPr>
          <w:lang w:val="de-DE"/>
        </w:rPr>
        <w:t>exclude</w:t>
      </w:r>
      <w:proofErr w:type="spellEnd"/>
      <w:r w:rsidRPr="003A01C2">
        <w:rPr>
          <w:lang w:val="de-DE"/>
        </w:rPr>
        <w:t xml:space="preserve"> </w:t>
      </w:r>
      <w:proofErr w:type="spellStart"/>
      <w:r w:rsidRPr="003A01C2">
        <w:rPr>
          <w:lang w:val="de-DE"/>
        </w:rPr>
        <w:t>that</w:t>
      </w:r>
      <w:proofErr w:type="spellEnd"/>
      <w:r w:rsidRPr="003A01C2">
        <w:rPr>
          <w:lang w:val="de-DE"/>
        </w:rPr>
        <w:t xml:space="preserve"> </w:t>
      </w:r>
      <w:proofErr w:type="spellStart"/>
      <w:r w:rsidRPr="003A01C2">
        <w:rPr>
          <w:lang w:val="de-DE"/>
        </w:rPr>
        <w:t>by</w:t>
      </w:r>
      <w:proofErr w:type="spellEnd"/>
      <w:r w:rsidRPr="003A01C2">
        <w:rPr>
          <w:lang w:val="de-DE"/>
        </w:rPr>
        <w:t xml:space="preserve"> </w:t>
      </w:r>
      <w:proofErr w:type="spellStart"/>
      <w:r w:rsidRPr="003A01C2">
        <w:rPr>
          <w:lang w:val="de-DE"/>
        </w:rPr>
        <w:t>elaboration</w:t>
      </w:r>
      <w:proofErr w:type="spellEnd"/>
      <w:r w:rsidRPr="003A01C2">
        <w:rPr>
          <w:lang w:val="de-DE"/>
        </w:rPr>
        <w:t xml:space="preserve"> of </w:t>
      </w:r>
      <w:proofErr w:type="spellStart"/>
      <w:r w:rsidRPr="003A01C2">
        <w:rPr>
          <w:lang w:val="de-DE"/>
        </w:rPr>
        <w:t>these</w:t>
      </w:r>
      <w:proofErr w:type="spellEnd"/>
      <w:r w:rsidRPr="003A01C2">
        <w:rPr>
          <w:lang w:val="de-DE"/>
        </w:rPr>
        <w:t xml:space="preserve"> </w:t>
      </w:r>
      <w:proofErr w:type="spellStart"/>
      <w:r w:rsidRPr="003A01C2">
        <w:rPr>
          <w:lang w:val="de-DE"/>
        </w:rPr>
        <w:t>transitional</w:t>
      </w:r>
      <w:proofErr w:type="spellEnd"/>
      <w:r w:rsidRPr="003A01C2">
        <w:rPr>
          <w:lang w:val="de-DE"/>
        </w:rPr>
        <w:t xml:space="preserve"> </w:t>
      </w:r>
      <w:proofErr w:type="spellStart"/>
      <w:r w:rsidRPr="003A01C2">
        <w:rPr>
          <w:lang w:val="de-DE"/>
        </w:rPr>
        <w:t>provisions</w:t>
      </w:r>
      <w:proofErr w:type="spellEnd"/>
      <w:r w:rsidRPr="003A01C2">
        <w:rPr>
          <w:lang w:val="de-DE"/>
        </w:rPr>
        <w:t xml:space="preserve"> a </w:t>
      </w:r>
      <w:proofErr w:type="spellStart"/>
      <w:r w:rsidRPr="003A01C2">
        <w:rPr>
          <w:lang w:val="de-DE"/>
        </w:rPr>
        <w:t>mistake</w:t>
      </w:r>
      <w:proofErr w:type="spellEnd"/>
      <w:r w:rsidRPr="003A01C2">
        <w:rPr>
          <w:lang w:val="de-DE"/>
        </w:rPr>
        <w:t xml:space="preserve"> </w:t>
      </w:r>
      <w:proofErr w:type="spellStart"/>
      <w:r w:rsidRPr="003A01C2">
        <w:rPr>
          <w:lang w:val="de-DE"/>
        </w:rPr>
        <w:t>has</w:t>
      </w:r>
      <w:proofErr w:type="spellEnd"/>
      <w:r w:rsidRPr="003A01C2">
        <w:rPr>
          <w:lang w:val="de-DE"/>
        </w:rPr>
        <w:t xml:space="preserve"> </w:t>
      </w:r>
      <w:proofErr w:type="spellStart"/>
      <w:r w:rsidRPr="003A01C2">
        <w:rPr>
          <w:lang w:val="de-DE"/>
        </w:rPr>
        <w:t>been</w:t>
      </w:r>
      <w:proofErr w:type="spellEnd"/>
      <w:r w:rsidRPr="003A01C2">
        <w:rPr>
          <w:lang w:val="de-DE"/>
        </w:rPr>
        <w:t xml:space="preserve"> </w:t>
      </w:r>
      <w:proofErr w:type="spellStart"/>
      <w:r w:rsidRPr="003A01C2">
        <w:rPr>
          <w:lang w:val="de-DE"/>
        </w:rPr>
        <w:t>made</w:t>
      </w:r>
      <w:proofErr w:type="spellEnd"/>
      <w:r w:rsidRPr="003A01C2">
        <w:rPr>
          <w:lang w:val="de-DE"/>
        </w:rPr>
        <w:t xml:space="preserve"> and </w:t>
      </w:r>
      <w:proofErr w:type="spellStart"/>
      <w:r w:rsidRPr="003A01C2">
        <w:rPr>
          <w:lang w:val="de-DE"/>
        </w:rPr>
        <w:t>asks</w:t>
      </w:r>
      <w:proofErr w:type="spellEnd"/>
      <w:r w:rsidRPr="003A01C2">
        <w:rPr>
          <w:lang w:val="de-DE"/>
        </w:rPr>
        <w:t xml:space="preserve"> </w:t>
      </w:r>
      <w:proofErr w:type="spellStart"/>
      <w:r w:rsidRPr="003A01C2">
        <w:rPr>
          <w:lang w:val="de-DE"/>
        </w:rPr>
        <w:t>for</w:t>
      </w:r>
      <w:proofErr w:type="spellEnd"/>
      <w:r w:rsidRPr="003A01C2">
        <w:rPr>
          <w:lang w:val="de-DE"/>
        </w:rPr>
        <w:t xml:space="preserve"> </w:t>
      </w:r>
      <w:proofErr w:type="spellStart"/>
      <w:r w:rsidRPr="003A01C2">
        <w:rPr>
          <w:lang w:val="de-DE"/>
        </w:rPr>
        <w:t>checking</w:t>
      </w:r>
      <w:proofErr w:type="spellEnd"/>
      <w:r w:rsidRPr="003A01C2">
        <w:rPr>
          <w:lang w:val="de-DE"/>
        </w:rPr>
        <w:t xml:space="preserve"> the </w:t>
      </w:r>
      <w:proofErr w:type="spellStart"/>
      <w:r w:rsidRPr="003A01C2">
        <w:rPr>
          <w:lang w:val="de-DE"/>
        </w:rPr>
        <w:t>facts</w:t>
      </w:r>
      <w:proofErr w:type="spellEnd"/>
      <w:r w:rsidRPr="003A01C2">
        <w:rPr>
          <w:lang w:val="de-DE"/>
        </w:rPr>
        <w:t xml:space="preserve"> and </w:t>
      </w:r>
      <w:proofErr w:type="spellStart"/>
      <w:r w:rsidRPr="003A01C2">
        <w:rPr>
          <w:lang w:val="de-DE"/>
        </w:rPr>
        <w:t>clarification</w:t>
      </w:r>
      <w:proofErr w:type="spellEnd"/>
      <w:r w:rsidRPr="003A01C2">
        <w:rPr>
          <w:lang w:val="de-DE"/>
        </w:rPr>
        <w:t>.</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8CDA" w14:textId="77777777" w:rsidR="009707EA" w:rsidRDefault="009707EA"/>
  </w:endnote>
  <w:endnote w:type="continuationSeparator" w:id="0">
    <w:p w14:paraId="45CA86FB" w14:textId="77777777" w:rsidR="009707EA" w:rsidRDefault="009707EA"/>
  </w:endnote>
  <w:endnote w:type="continuationNotice" w:id="1">
    <w:p w14:paraId="43AAF81D" w14:textId="77777777" w:rsidR="009707EA" w:rsidRDefault="00970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CEE7" w14:textId="77777777" w:rsidR="009707EA" w:rsidRPr="000B175B" w:rsidRDefault="009707EA" w:rsidP="000B175B">
      <w:pPr>
        <w:tabs>
          <w:tab w:val="right" w:pos="2155"/>
        </w:tabs>
        <w:spacing w:after="80"/>
        <w:ind w:left="680"/>
        <w:rPr>
          <w:u w:val="single"/>
        </w:rPr>
      </w:pPr>
      <w:r>
        <w:rPr>
          <w:u w:val="single"/>
        </w:rPr>
        <w:tab/>
      </w:r>
    </w:p>
  </w:footnote>
  <w:footnote w:type="continuationSeparator" w:id="0">
    <w:p w14:paraId="63FCD3C7" w14:textId="77777777" w:rsidR="009707EA" w:rsidRPr="00FC68B7" w:rsidRDefault="009707EA" w:rsidP="00FC68B7">
      <w:pPr>
        <w:tabs>
          <w:tab w:val="left" w:pos="2155"/>
        </w:tabs>
        <w:spacing w:after="80"/>
        <w:ind w:left="680"/>
        <w:rPr>
          <w:u w:val="single"/>
        </w:rPr>
      </w:pPr>
      <w:r>
        <w:rPr>
          <w:u w:val="single"/>
        </w:rPr>
        <w:tab/>
      </w:r>
    </w:p>
  </w:footnote>
  <w:footnote w:type="continuationNotice" w:id="1">
    <w:p w14:paraId="69E97CE7" w14:textId="77777777" w:rsidR="009707EA" w:rsidRDefault="00970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54871DE7" w:rsidR="00BF0FFC" w:rsidRPr="00B54A1E" w:rsidRDefault="00BF0FFC" w:rsidP="000773EA">
    <w:pPr>
      <w:pStyle w:val="Header"/>
      <w:rPr>
        <w:lang w:val="fr-CH"/>
      </w:rPr>
    </w:pPr>
    <w:r>
      <w:rPr>
        <w:lang w:val="fr-CH"/>
      </w:rPr>
      <w:t>INF.</w:t>
    </w:r>
    <w:r w:rsidR="008217B6">
      <w:rPr>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rPr>
        <w:lang w:val="fr-CH"/>
      </w:rPr>
    </w:pPr>
    <w:r>
      <w:rPr>
        <w:lang w:val="fr-CH"/>
      </w:rPr>
      <w:t>INF.</w:t>
    </w:r>
    <w:r w:rsidR="00661AEB">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7"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3"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35"/>
  </w:num>
  <w:num w:numId="5">
    <w:abstractNumId w:val="4"/>
  </w:num>
  <w:num w:numId="6">
    <w:abstractNumId w:val="7"/>
  </w:num>
  <w:num w:numId="7">
    <w:abstractNumId w:val="32"/>
  </w:num>
  <w:num w:numId="8">
    <w:abstractNumId w:val="25"/>
  </w:num>
  <w:num w:numId="9">
    <w:abstractNumId w:val="24"/>
  </w:num>
  <w:num w:numId="10">
    <w:abstractNumId w:val="26"/>
  </w:num>
  <w:num w:numId="11">
    <w:abstractNumId w:val="18"/>
  </w:num>
  <w:num w:numId="12">
    <w:abstractNumId w:val="20"/>
  </w:num>
  <w:num w:numId="13">
    <w:abstractNumId w:val="27"/>
  </w:num>
  <w:num w:numId="14">
    <w:abstractNumId w:val="22"/>
  </w:num>
  <w:num w:numId="15">
    <w:abstractNumId w:val="31"/>
  </w:num>
  <w:num w:numId="16">
    <w:abstractNumId w:val="19"/>
  </w:num>
  <w:num w:numId="17">
    <w:abstractNumId w:val="23"/>
  </w:num>
  <w:num w:numId="18">
    <w:abstractNumId w:val="12"/>
  </w:num>
  <w:num w:numId="19">
    <w:abstractNumId w:val="3"/>
  </w:num>
  <w:num w:numId="20">
    <w:abstractNumId w:val="28"/>
  </w:num>
  <w:num w:numId="21">
    <w:abstractNumId w:val="15"/>
  </w:num>
  <w:num w:numId="22">
    <w:abstractNumId w:val="10"/>
  </w:num>
  <w:num w:numId="23">
    <w:abstractNumId w:val="14"/>
  </w:num>
  <w:num w:numId="24">
    <w:abstractNumId w:val="11"/>
  </w:num>
  <w:num w:numId="25">
    <w:abstractNumId w:val="30"/>
  </w:num>
  <w:num w:numId="26">
    <w:abstractNumId w:val="36"/>
  </w:num>
  <w:num w:numId="27">
    <w:abstractNumId w:val="16"/>
  </w:num>
  <w:num w:numId="28">
    <w:abstractNumId w:val="8"/>
  </w:num>
  <w:num w:numId="29">
    <w:abstractNumId w:val="9"/>
  </w:num>
  <w:num w:numId="30">
    <w:abstractNumId w:val="17"/>
  </w:num>
  <w:num w:numId="31">
    <w:abstractNumId w:val="5"/>
  </w:num>
  <w:num w:numId="32">
    <w:abstractNumId w:val="38"/>
  </w:num>
  <w:num w:numId="33">
    <w:abstractNumId w:val="33"/>
  </w:num>
  <w:num w:numId="34">
    <w:abstractNumId w:val="1"/>
  </w:num>
  <w:num w:numId="35">
    <w:abstractNumId w:val="37"/>
  </w:num>
  <w:num w:numId="36">
    <w:abstractNumId w:val="21"/>
  </w:num>
  <w:num w:numId="37">
    <w:abstractNumId w:val="13"/>
  </w:num>
  <w:num w:numId="38">
    <w:abstractNumId w:val="3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2BD"/>
    <w:rsid w:val="00001B29"/>
    <w:rsid w:val="00002559"/>
    <w:rsid w:val="00002995"/>
    <w:rsid w:val="00005E9E"/>
    <w:rsid w:val="0001313C"/>
    <w:rsid w:val="00013286"/>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07BCE"/>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868F1"/>
    <w:rsid w:val="0039277A"/>
    <w:rsid w:val="00393056"/>
    <w:rsid w:val="00393FA7"/>
    <w:rsid w:val="0039481F"/>
    <w:rsid w:val="003972E0"/>
    <w:rsid w:val="003A01C2"/>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6C0"/>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350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1B8C"/>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44EF"/>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67BE3"/>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873EA"/>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17B6"/>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457"/>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A27"/>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07EA"/>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E70B6"/>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47EB"/>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35FB"/>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263E"/>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A39"/>
    <w:rsid w:val="00BD6FB6"/>
    <w:rsid w:val="00BD7131"/>
    <w:rsid w:val="00BE0D87"/>
    <w:rsid w:val="00BE0DB0"/>
    <w:rsid w:val="00BE1382"/>
    <w:rsid w:val="00BE2713"/>
    <w:rsid w:val="00BE2F8A"/>
    <w:rsid w:val="00BE36C6"/>
    <w:rsid w:val="00BE4F74"/>
    <w:rsid w:val="00BE618E"/>
    <w:rsid w:val="00BE75D7"/>
    <w:rsid w:val="00BF0FFC"/>
    <w:rsid w:val="00BF1947"/>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0E6C"/>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8749B"/>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E7BD7"/>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376D"/>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2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customStyle="1" w:styleId="N3">
    <w:name w:val="N3"/>
    <w:basedOn w:val="Normal"/>
    <w:rsid w:val="00E4376D"/>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customStyle="1" w:styleId="N2">
    <w:name w:val="N2"/>
    <w:basedOn w:val="Normal"/>
    <w:rsid w:val="00E4376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left="1134" w:hanging="1134"/>
      <w:jc w:val="both"/>
      <w:textAlignment w:val="baseline"/>
    </w:pPr>
    <w:rPr>
      <w:rFonts w:ascii="Arial" w:hAnsi="Arial"/>
      <w:sz w:val="22"/>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CA8786E7-DEF4-40E6-BC41-3BA677FB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C1DCD6-5959-4822-823D-2F5F420F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462</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14</cp:revision>
  <cp:lastPrinted>2019-08-22T16:13:00Z</cp:lastPrinted>
  <dcterms:created xsi:type="dcterms:W3CDTF">2021-01-21T15:11:00Z</dcterms:created>
  <dcterms:modified xsi:type="dcterms:W3CDTF">2021-01-22T09:42:00Z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