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485831" w14:textId="77777777" w:rsidR="00951AE1" w:rsidRDefault="00951AE1" w:rsidP="00951AE1">
      <w:pPr>
        <w:pStyle w:val="Default"/>
      </w:pPr>
    </w:p>
    <w:p w14:paraId="316C2512" w14:textId="6897E580" w:rsidR="00951AE1" w:rsidRPr="000C67C7" w:rsidRDefault="00951AE1" w:rsidP="00951AE1">
      <w:pPr>
        <w:pStyle w:val="Default"/>
        <w:jc w:val="center"/>
        <w:rPr>
          <w:sz w:val="28"/>
          <w:szCs w:val="28"/>
          <w:lang w:val="en-GB"/>
        </w:rPr>
      </w:pPr>
      <w:r w:rsidRPr="000C67C7">
        <w:rPr>
          <w:b/>
          <w:bCs/>
          <w:sz w:val="28"/>
          <w:szCs w:val="28"/>
          <w:lang w:val="en-GB"/>
        </w:rPr>
        <w:t xml:space="preserve">Proposal </w:t>
      </w:r>
      <w:r w:rsidR="000C67C7" w:rsidRPr="000C67C7">
        <w:rPr>
          <w:b/>
          <w:bCs/>
          <w:sz w:val="28"/>
          <w:szCs w:val="28"/>
          <w:lang w:val="en-GB"/>
        </w:rPr>
        <w:t>to amend GRPE/2021/08</w:t>
      </w:r>
    </w:p>
    <w:p w14:paraId="1BF9ADCA" w14:textId="06653DAC" w:rsidR="00951AE1" w:rsidRDefault="00951AE1" w:rsidP="00951AE1">
      <w:pPr>
        <w:pStyle w:val="Default"/>
        <w:rPr>
          <w:b/>
          <w:bCs/>
          <w:sz w:val="22"/>
          <w:szCs w:val="22"/>
          <w:lang w:val="en-US"/>
        </w:rPr>
      </w:pPr>
    </w:p>
    <w:p w14:paraId="02A9ABC7" w14:textId="77777777" w:rsidR="00911A23" w:rsidRPr="00D7097E" w:rsidRDefault="00911A23" w:rsidP="00951AE1">
      <w:pPr>
        <w:pStyle w:val="Default"/>
        <w:rPr>
          <w:sz w:val="20"/>
          <w:szCs w:val="20"/>
          <w:lang w:val="en-US"/>
        </w:rPr>
      </w:pPr>
    </w:p>
    <w:p w14:paraId="74FBB17E" w14:textId="2262F1EA" w:rsidR="0081205A" w:rsidRPr="00D7097E" w:rsidRDefault="00911A23" w:rsidP="00951AE1">
      <w:pPr>
        <w:pStyle w:val="Default"/>
        <w:rPr>
          <w:b/>
          <w:bCs/>
          <w:sz w:val="18"/>
          <w:szCs w:val="18"/>
          <w:lang w:val="en-US"/>
        </w:rPr>
      </w:pPr>
      <w:r w:rsidRPr="00D7097E">
        <w:rPr>
          <w:sz w:val="20"/>
          <w:szCs w:val="20"/>
          <w:lang w:val="en-US"/>
        </w:rPr>
        <w:t xml:space="preserve">The modifications to the current text of the Regulation are marked in bold for new </w:t>
      </w:r>
      <w:r w:rsidR="003B3089">
        <w:rPr>
          <w:sz w:val="20"/>
          <w:szCs w:val="20"/>
          <w:lang w:val="en-US"/>
        </w:rPr>
        <w:t>(highlighted in yellow)</w:t>
      </w:r>
      <w:r w:rsidR="003B3089" w:rsidRPr="00D7097E">
        <w:rPr>
          <w:sz w:val="20"/>
          <w:szCs w:val="20"/>
          <w:lang w:val="en-US"/>
        </w:rPr>
        <w:t xml:space="preserve"> </w:t>
      </w:r>
      <w:r w:rsidRPr="00D7097E">
        <w:rPr>
          <w:sz w:val="20"/>
          <w:szCs w:val="20"/>
          <w:lang w:val="en-US"/>
        </w:rPr>
        <w:t>or strikethrough for deleted characters.</w:t>
      </w:r>
      <w:r w:rsidR="00AF473D">
        <w:rPr>
          <w:sz w:val="20"/>
          <w:szCs w:val="20"/>
          <w:lang w:val="en-US"/>
        </w:rPr>
        <w:t xml:space="preserve"> New text from GRPE-82-25 is in red</w:t>
      </w:r>
      <w:r w:rsidR="00840544">
        <w:rPr>
          <w:sz w:val="20"/>
          <w:szCs w:val="20"/>
          <w:lang w:val="en-US"/>
        </w:rPr>
        <w:t>.</w:t>
      </w:r>
    </w:p>
    <w:p w14:paraId="3BB75B70" w14:textId="77777777" w:rsidR="00951AE1" w:rsidRDefault="00951AE1" w:rsidP="00951AE1">
      <w:pPr>
        <w:pStyle w:val="Default"/>
        <w:rPr>
          <w:b/>
          <w:bCs/>
          <w:sz w:val="28"/>
          <w:szCs w:val="28"/>
          <w:lang w:val="en-US"/>
        </w:rPr>
      </w:pPr>
    </w:p>
    <w:p w14:paraId="1CD6F224" w14:textId="548CE198" w:rsidR="00951AE1" w:rsidRPr="00951AE1" w:rsidRDefault="00951AE1" w:rsidP="00951AE1">
      <w:pPr>
        <w:pStyle w:val="Default"/>
        <w:rPr>
          <w:sz w:val="28"/>
          <w:szCs w:val="28"/>
          <w:lang w:val="en-US"/>
        </w:rPr>
      </w:pPr>
      <w:r w:rsidRPr="00951AE1">
        <w:rPr>
          <w:b/>
          <w:bCs/>
          <w:sz w:val="28"/>
          <w:szCs w:val="28"/>
          <w:lang w:val="en-US"/>
        </w:rPr>
        <w:t xml:space="preserve">I. Proposal </w:t>
      </w:r>
    </w:p>
    <w:p w14:paraId="64CF0F43" w14:textId="77777777" w:rsidR="000C67C7" w:rsidRPr="000C67C7" w:rsidRDefault="000C67C7" w:rsidP="000C67C7">
      <w:pPr>
        <w:spacing w:after="120"/>
        <w:ind w:left="1134"/>
        <w:rPr>
          <w:rFonts w:ascii="Times New Roman" w:eastAsia="Times New Roman" w:hAnsi="Times New Roman" w:cs="Times New Roman"/>
          <w:sz w:val="20"/>
          <w:szCs w:val="20"/>
        </w:rPr>
      </w:pPr>
      <w:r w:rsidRPr="000C67C7">
        <w:rPr>
          <w:rFonts w:ascii="Times New Roman" w:hAnsi="Times New Roman" w:cs="Times New Roman"/>
          <w:i/>
          <w:iCs/>
          <w:sz w:val="20"/>
          <w:szCs w:val="20"/>
        </w:rPr>
        <w:t>add a new paragraph 1.1.4.</w:t>
      </w:r>
      <w:r w:rsidRPr="000C67C7">
        <w:rPr>
          <w:rFonts w:ascii="Times New Roman" w:hAnsi="Times New Roman" w:cs="Times New Roman"/>
          <w:sz w:val="20"/>
          <w:szCs w:val="20"/>
        </w:rPr>
        <w:t>, to read:</w:t>
      </w:r>
    </w:p>
    <w:p w14:paraId="76897C0A" w14:textId="77777777" w:rsidR="000C67C7" w:rsidRPr="000C67C7" w:rsidRDefault="000C67C7" w:rsidP="000C67C7">
      <w:pPr>
        <w:spacing w:after="120"/>
        <w:ind w:left="2268"/>
        <w:rPr>
          <w:rFonts w:ascii="Times New Roman" w:hAnsi="Times New Roman" w:cs="Times New Roman"/>
          <w:sz w:val="20"/>
          <w:szCs w:val="20"/>
        </w:rPr>
      </w:pPr>
    </w:p>
    <w:p w14:paraId="136891C2" w14:textId="226D1B35" w:rsidR="000C67C7" w:rsidRPr="000C67C7" w:rsidRDefault="000C67C7" w:rsidP="000C67C7">
      <w:pPr>
        <w:spacing w:after="120"/>
        <w:ind w:left="2268" w:hanging="1134"/>
        <w:rPr>
          <w:rFonts w:ascii="Times New Roman" w:hAnsi="Times New Roman" w:cs="Times New Roman"/>
          <w:b/>
          <w:bCs/>
          <w:sz w:val="20"/>
          <w:szCs w:val="20"/>
        </w:rPr>
      </w:pPr>
      <w:r w:rsidRPr="000C67C7">
        <w:rPr>
          <w:rFonts w:ascii="Times New Roman" w:hAnsi="Times New Roman" w:cs="Times New Roman"/>
          <w:b/>
          <w:bCs/>
          <w:sz w:val="20"/>
          <w:szCs w:val="20"/>
        </w:rPr>
        <w:t>“1.1.4.</w:t>
      </w:r>
      <w:r w:rsidRPr="000C67C7">
        <w:rPr>
          <w:rFonts w:ascii="Times New Roman" w:hAnsi="Times New Roman" w:cs="Times New Roman"/>
          <w:b/>
          <w:bCs/>
          <w:sz w:val="20"/>
          <w:szCs w:val="20"/>
        </w:rPr>
        <w:tab/>
        <w:t>Equivalent approvals</w:t>
      </w:r>
    </w:p>
    <w:p w14:paraId="4C91C300" w14:textId="34F75E73" w:rsidR="000C67C7" w:rsidRPr="000C67C7" w:rsidRDefault="000C67C7" w:rsidP="002070DF">
      <w:pPr>
        <w:pStyle w:val="NormalWeb"/>
        <w:shd w:val="clear" w:color="auto" w:fill="FFFFFF"/>
        <w:spacing w:before="0" w:beforeAutospacing="0" w:after="120" w:afterAutospacing="0"/>
        <w:ind w:left="2268" w:right="1110"/>
        <w:jc w:val="both"/>
        <w:rPr>
          <w:color w:val="222222"/>
          <w:sz w:val="20"/>
          <w:szCs w:val="20"/>
          <w:highlight w:val="yellow"/>
          <w:lang w:val="en-US"/>
        </w:rPr>
      </w:pPr>
      <w:r w:rsidRPr="000C67C7">
        <w:rPr>
          <w:b/>
          <w:bCs/>
          <w:sz w:val="20"/>
          <w:szCs w:val="20"/>
          <w:lang w:val="en-US" w:eastAsia="fr-FR"/>
        </w:rPr>
        <w:t xml:space="preserve">An approval to the 06 </w:t>
      </w:r>
      <w:r w:rsidRPr="004921D2">
        <w:rPr>
          <w:b/>
          <w:bCs/>
          <w:color w:val="FF0000"/>
          <w:sz w:val="20"/>
          <w:szCs w:val="20"/>
          <w:lang w:val="en-US" w:eastAsia="fr-FR"/>
        </w:rPr>
        <w:t>and</w:t>
      </w:r>
      <w:r w:rsidR="00BD50BF">
        <w:rPr>
          <w:b/>
          <w:bCs/>
          <w:color w:val="FF0000"/>
          <w:sz w:val="20"/>
          <w:szCs w:val="20"/>
          <w:lang w:val="en-US" w:eastAsia="fr-FR"/>
        </w:rPr>
        <w:t xml:space="preserve"> </w:t>
      </w:r>
      <w:r w:rsidRPr="004921D2">
        <w:rPr>
          <w:b/>
          <w:bCs/>
          <w:color w:val="FF0000"/>
          <w:sz w:val="20"/>
          <w:szCs w:val="20"/>
          <w:lang w:val="en-US" w:eastAsia="fr-FR"/>
        </w:rPr>
        <w:t>above</w:t>
      </w:r>
      <w:r w:rsidR="00BD50BF">
        <w:rPr>
          <w:b/>
          <w:bCs/>
          <w:color w:val="FF0000"/>
          <w:sz w:val="20"/>
          <w:szCs w:val="20"/>
          <w:lang w:val="en-US" w:eastAsia="fr-FR"/>
        </w:rPr>
        <w:t xml:space="preserve"> </w:t>
      </w:r>
      <w:r w:rsidRPr="000C67C7">
        <w:rPr>
          <w:b/>
          <w:bCs/>
          <w:sz w:val="20"/>
          <w:szCs w:val="20"/>
          <w:lang w:val="en-US" w:eastAsia="fr-FR"/>
        </w:rPr>
        <w:t>series of amendments to UN Regulation No. 49 is considered to demonstrate compliance to this Regulation</w:t>
      </w:r>
      <w:r w:rsidRPr="000C67C7">
        <w:rPr>
          <w:b/>
          <w:bCs/>
          <w:color w:val="222222"/>
          <w:sz w:val="20"/>
          <w:szCs w:val="20"/>
          <w:lang w:val="en-US"/>
        </w:rPr>
        <w:t xml:space="preserve"> </w:t>
      </w:r>
      <w:r w:rsidRPr="00BD50BF">
        <w:rPr>
          <w:b/>
          <w:bCs/>
          <w:color w:val="FF0000"/>
          <w:sz w:val="20"/>
          <w:szCs w:val="20"/>
          <w:lang w:val="en-US" w:eastAsia="fr-FR"/>
        </w:rPr>
        <w:t xml:space="preserve">for </w:t>
      </w:r>
      <w:r w:rsidR="00BD50BF" w:rsidRPr="00BD50BF">
        <w:rPr>
          <w:b/>
          <w:bCs/>
          <w:color w:val="FF0000"/>
          <w:sz w:val="20"/>
          <w:szCs w:val="20"/>
          <w:lang w:val="en-US" w:eastAsia="fr-FR"/>
        </w:rPr>
        <w:t>approval with regard to the emission of visible pollutants</w:t>
      </w:r>
      <w:r w:rsidRPr="000C67C7">
        <w:rPr>
          <w:b/>
          <w:bCs/>
          <w:color w:val="222222"/>
          <w:sz w:val="20"/>
          <w:szCs w:val="20"/>
          <w:lang w:val="en-US"/>
        </w:rPr>
        <w:t>. </w:t>
      </w:r>
      <w:r w:rsidRPr="00BD50BF">
        <w:rPr>
          <w:b/>
          <w:bCs/>
          <w:strike/>
          <w:color w:val="FF0000"/>
          <w:sz w:val="20"/>
          <w:szCs w:val="20"/>
          <w:lang w:val="en-US" w:eastAsia="fr-FR"/>
        </w:rPr>
        <w:t>In this case no additional approval to this Regulation is necessary</w:t>
      </w:r>
      <w:r w:rsidRPr="00BD50BF">
        <w:rPr>
          <w:b/>
          <w:bCs/>
          <w:strike/>
          <w:color w:val="FF0000"/>
          <w:sz w:val="20"/>
          <w:szCs w:val="20"/>
          <w:lang w:val="en-US"/>
        </w:rPr>
        <w:t xml:space="preserve"> </w:t>
      </w:r>
      <w:r w:rsidRPr="00BD50BF">
        <w:rPr>
          <w:b/>
          <w:bCs/>
          <w:color w:val="FF0000"/>
          <w:sz w:val="20"/>
          <w:szCs w:val="20"/>
          <w:lang w:val="en-US" w:eastAsia="fr-FR"/>
        </w:rPr>
        <w:t xml:space="preserve">C.I. engines and motor vehicles with C.I. engines type approved to this series of amendments to UN Regulation No. 49 have no visible pollutant emissions according to the specifications defined in in paragraph 6. </w:t>
      </w:r>
    </w:p>
    <w:p w14:paraId="10ECA8F8" w14:textId="7E0D6098" w:rsidR="000C67C7" w:rsidRPr="00BD50BF" w:rsidRDefault="000C67C7" w:rsidP="002070DF">
      <w:pPr>
        <w:pStyle w:val="SingleTxtG"/>
        <w:ind w:left="2268" w:hanging="1134"/>
      </w:pPr>
      <w:r w:rsidRPr="002070DF">
        <w:rPr>
          <w:b/>
          <w:bCs/>
          <w:color w:val="FF0000"/>
        </w:rPr>
        <w:t>1.1.4.1.</w:t>
      </w:r>
      <w:r w:rsidRPr="002070DF">
        <w:rPr>
          <w:b/>
          <w:bCs/>
          <w:color w:val="FF0000"/>
        </w:rPr>
        <w:tab/>
        <w:t>Provisions specified in paragraph 6.1, 24.1 apply. Together with the provisions for the approval mark specified in UN Regulation No. 49 the provisions for expressing an adsorption coefficient in m</w:t>
      </w:r>
      <w:r w:rsidRPr="005C4DA1">
        <w:rPr>
          <w:b/>
          <w:bCs/>
          <w:color w:val="FF0000"/>
          <w:vertAlign w:val="superscript"/>
        </w:rPr>
        <w:t>-1</w:t>
      </w:r>
      <w:r w:rsidRPr="002070DF">
        <w:rPr>
          <w:b/>
          <w:bCs/>
          <w:color w:val="FF0000"/>
        </w:rPr>
        <w:t> according to para</w:t>
      </w:r>
      <w:r w:rsidR="00BD50BF" w:rsidRPr="002070DF">
        <w:rPr>
          <w:b/>
          <w:bCs/>
          <w:color w:val="FF0000"/>
        </w:rPr>
        <w:t>g</w:t>
      </w:r>
      <w:r w:rsidRPr="002070DF">
        <w:rPr>
          <w:b/>
          <w:bCs/>
          <w:color w:val="FF0000"/>
        </w:rPr>
        <w:t>raph</w:t>
      </w:r>
      <w:r w:rsidR="00BD50BF" w:rsidRPr="002070DF">
        <w:rPr>
          <w:b/>
          <w:bCs/>
          <w:color w:val="FF0000"/>
        </w:rPr>
        <w:t>s</w:t>
      </w:r>
      <w:r w:rsidRPr="002070DF">
        <w:rPr>
          <w:b/>
          <w:bCs/>
          <w:color w:val="FF0000"/>
        </w:rPr>
        <w:t xml:space="preserve"> 5.4.3., 5.4.4. and 23.4.3. </w:t>
      </w:r>
      <w:r w:rsidR="005C4DA1">
        <w:rPr>
          <w:b/>
          <w:bCs/>
          <w:color w:val="FF0000"/>
        </w:rPr>
        <w:t xml:space="preserve">also </w:t>
      </w:r>
      <w:r w:rsidRPr="002070DF">
        <w:rPr>
          <w:b/>
          <w:bCs/>
          <w:color w:val="FF0000"/>
        </w:rPr>
        <w:t>apply</w:t>
      </w:r>
      <w:bookmarkStart w:id="0" w:name="_GoBack"/>
      <w:bookmarkEnd w:id="0"/>
      <w:r w:rsidRPr="002070DF">
        <w:rPr>
          <w:b/>
          <w:bCs/>
          <w:color w:val="FF0000"/>
        </w:rPr>
        <w:t>. The applicable adsorption coefficient is according to the provisions of Annex 5, paragraph 3. to this Regulation X</w:t>
      </w:r>
      <w:r w:rsidRPr="002070DF">
        <w:rPr>
          <w:b/>
          <w:bCs/>
          <w:color w:val="FF0000"/>
          <w:vertAlign w:val="subscript"/>
        </w:rPr>
        <w:t>M</w:t>
      </w:r>
      <w:r w:rsidRPr="002070DF">
        <w:rPr>
          <w:b/>
          <w:bCs/>
          <w:color w:val="FF0000"/>
        </w:rPr>
        <w:t> + 0.5, where X</w:t>
      </w:r>
      <w:r w:rsidRPr="002070DF">
        <w:rPr>
          <w:b/>
          <w:bCs/>
          <w:color w:val="FF0000"/>
          <w:vertAlign w:val="subscript"/>
        </w:rPr>
        <w:t>M</w:t>
      </w:r>
      <w:r w:rsidRPr="002070DF">
        <w:rPr>
          <w:b/>
          <w:bCs/>
          <w:color w:val="FF0000"/>
        </w:rPr>
        <w:t> is in this case zero.</w:t>
      </w:r>
      <w:r w:rsidRPr="00BD50BF">
        <w:t>”</w:t>
      </w:r>
    </w:p>
    <w:p w14:paraId="7F291146" w14:textId="50B792ED" w:rsidR="0081205A" w:rsidRDefault="0081205A" w:rsidP="00951AE1">
      <w:pPr>
        <w:pStyle w:val="Default"/>
        <w:ind w:right="805"/>
        <w:rPr>
          <w:b/>
          <w:bCs/>
          <w:sz w:val="28"/>
          <w:szCs w:val="28"/>
          <w:lang w:val="en-US"/>
        </w:rPr>
      </w:pPr>
    </w:p>
    <w:p w14:paraId="2D8C6A43" w14:textId="77777777" w:rsidR="000C67C7" w:rsidRDefault="000C67C7" w:rsidP="00951AE1">
      <w:pPr>
        <w:pStyle w:val="Default"/>
        <w:ind w:right="805"/>
        <w:rPr>
          <w:b/>
          <w:bCs/>
          <w:sz w:val="28"/>
          <w:szCs w:val="28"/>
          <w:lang w:val="en-US"/>
        </w:rPr>
      </w:pPr>
    </w:p>
    <w:p w14:paraId="4EBA93BC" w14:textId="3EB1CF5B" w:rsidR="00951AE1" w:rsidRDefault="00951AE1" w:rsidP="00951AE1">
      <w:pPr>
        <w:pStyle w:val="Default"/>
        <w:ind w:right="805"/>
        <w:rPr>
          <w:b/>
          <w:bCs/>
          <w:sz w:val="28"/>
          <w:szCs w:val="28"/>
          <w:lang w:val="en-US"/>
        </w:rPr>
      </w:pPr>
      <w:r w:rsidRPr="00951AE1">
        <w:rPr>
          <w:b/>
          <w:bCs/>
          <w:sz w:val="28"/>
          <w:szCs w:val="28"/>
          <w:lang w:val="en-US"/>
        </w:rPr>
        <w:t>II. Justification</w:t>
      </w:r>
    </w:p>
    <w:p w14:paraId="466C9B24" w14:textId="77777777" w:rsidR="000C67C7" w:rsidRPr="00951AE1" w:rsidRDefault="000C67C7" w:rsidP="00951AE1">
      <w:pPr>
        <w:pStyle w:val="Default"/>
        <w:ind w:right="805"/>
        <w:rPr>
          <w:sz w:val="28"/>
          <w:szCs w:val="28"/>
          <w:lang w:val="en-US"/>
        </w:rPr>
      </w:pPr>
    </w:p>
    <w:p w14:paraId="0350ACBC" w14:textId="77777777" w:rsidR="000C67C7" w:rsidRDefault="000C67C7" w:rsidP="000C67C7">
      <w:pPr>
        <w:pStyle w:val="SingleTxtG"/>
        <w:ind w:right="0"/>
        <w:rPr>
          <w:lang w:val="en-US"/>
        </w:rPr>
      </w:pPr>
      <w:r>
        <w:rPr>
          <w:lang w:val="en-US"/>
        </w:rPr>
        <w:t>1.</w:t>
      </w:r>
      <w:r>
        <w:rPr>
          <w:lang w:val="en-US"/>
        </w:rPr>
        <w:tab/>
        <w:t>UN Regulation No. 24, to limit the visible smoke in order to avoid poor visibility situations on the road, has been successfully applied in type approval for years.</w:t>
      </w:r>
    </w:p>
    <w:p w14:paraId="48FF4957" w14:textId="77777777" w:rsidR="000C67C7" w:rsidRDefault="000C67C7" w:rsidP="000C67C7">
      <w:pPr>
        <w:pStyle w:val="SingleTxtG"/>
        <w:ind w:right="0"/>
        <w:rPr>
          <w:lang w:val="en-US"/>
        </w:rPr>
      </w:pPr>
      <w:r>
        <w:rPr>
          <w:lang w:val="en-US"/>
        </w:rPr>
        <w:t>2.</w:t>
      </w:r>
      <w:r>
        <w:rPr>
          <w:lang w:val="en-US"/>
        </w:rPr>
        <w:tab/>
        <w:t>However, engines certified with UN Regulation 49-06 series (corresponding to Euro VI) have no smoke. They are either CI-engines with DPF or SI-engines which, by principle, have no smoke.</w:t>
      </w:r>
    </w:p>
    <w:p w14:paraId="04AD6C6C" w14:textId="77777777" w:rsidR="000C67C7" w:rsidRDefault="000C67C7" w:rsidP="000C67C7">
      <w:pPr>
        <w:pStyle w:val="SingleTxtG"/>
        <w:ind w:right="0"/>
        <w:rPr>
          <w:lang w:val="en-US"/>
        </w:rPr>
      </w:pPr>
      <w:r>
        <w:rPr>
          <w:lang w:val="en-US"/>
        </w:rPr>
        <w:t>3.</w:t>
      </w:r>
      <w:r>
        <w:rPr>
          <w:lang w:val="en-US"/>
        </w:rPr>
        <w:tab/>
        <w:t>CI-engines with DPF, even with a broken filter and/or with a type A or B OBD fault code, have smoke emissions less than 0,5 m-1 during free acceleration test and almost zero at steady state test. Note that the permitted production variability together with measurement inaccuracy is 0,5 m-1.</w:t>
      </w:r>
    </w:p>
    <w:p w14:paraId="0C251F3D" w14:textId="77777777" w:rsidR="000C67C7" w:rsidRDefault="000C67C7" w:rsidP="000C67C7">
      <w:pPr>
        <w:pStyle w:val="SingleTxtG"/>
        <w:ind w:right="0"/>
      </w:pPr>
      <w:r>
        <w:t>4.</w:t>
      </w:r>
      <w:r>
        <w:tab/>
        <w:t xml:space="preserve">Thus, it is useful clarify that UN Regulation 49-06 series engine certification does not include the certification according to UN Regulation 24, therefore the scopes should be adjusted accordingly. </w:t>
      </w:r>
    </w:p>
    <w:p w14:paraId="072C1CE3" w14:textId="77777777" w:rsidR="000C67C7" w:rsidRDefault="000C67C7" w:rsidP="000C67C7">
      <w:pPr>
        <w:pStyle w:val="SingleTxtG"/>
        <w:ind w:right="0"/>
      </w:pPr>
      <w:r>
        <w:t>5.</w:t>
      </w:r>
      <w:r>
        <w:tab/>
        <w:t>This amendment does not exclude applying UN Regulation No. 24 for road side inspection for vehicles type approved under UN Regulation 49-06 series.</w:t>
      </w:r>
    </w:p>
    <w:p w14:paraId="3F53579C" w14:textId="010095C4" w:rsidR="00951AE1" w:rsidRPr="000C67C7" w:rsidRDefault="00951AE1" w:rsidP="00951AE1">
      <w:pPr>
        <w:tabs>
          <w:tab w:val="left" w:pos="1959"/>
        </w:tabs>
        <w:spacing w:line="259" w:lineRule="auto"/>
        <w:ind w:left="1985" w:right="805" w:hanging="1870"/>
        <w:rPr>
          <w:sz w:val="28"/>
          <w:lang w:val="en-GB"/>
        </w:rPr>
      </w:pPr>
    </w:p>
    <w:p w14:paraId="0E7E3854" w14:textId="0DF89AE3" w:rsidR="0081205A" w:rsidRDefault="0081205A" w:rsidP="003A4E24">
      <w:pPr>
        <w:tabs>
          <w:tab w:val="left" w:pos="1959"/>
        </w:tabs>
        <w:spacing w:line="259" w:lineRule="auto"/>
        <w:ind w:left="1985" w:right="805" w:hanging="851"/>
        <w:rPr>
          <w:sz w:val="28"/>
        </w:rPr>
      </w:pPr>
    </w:p>
    <w:p w14:paraId="0CF24738" w14:textId="77777777" w:rsidR="0081205A" w:rsidRDefault="0081205A" w:rsidP="00951AE1">
      <w:pPr>
        <w:tabs>
          <w:tab w:val="left" w:pos="1959"/>
        </w:tabs>
        <w:spacing w:line="259" w:lineRule="auto"/>
        <w:ind w:left="1985" w:right="805" w:hanging="1870"/>
        <w:rPr>
          <w:sz w:val="28"/>
        </w:rPr>
      </w:pPr>
    </w:p>
    <w:p w14:paraId="7D459A27" w14:textId="77777777" w:rsidR="00951AE1" w:rsidRPr="00951AE1" w:rsidRDefault="00951AE1" w:rsidP="000C67C7">
      <w:pPr>
        <w:tabs>
          <w:tab w:val="left" w:pos="1959"/>
        </w:tabs>
        <w:spacing w:line="259" w:lineRule="auto"/>
        <w:ind w:left="1985" w:right="-24" w:hanging="1870"/>
        <w:rPr>
          <w:sz w:val="28"/>
          <w:lang w:val="en-GB"/>
        </w:rPr>
      </w:pPr>
    </w:p>
    <w:sectPr w:rsidR="00951AE1" w:rsidRPr="00951AE1" w:rsidSect="009A0930">
      <w:headerReference w:type="default" r:id="rId10"/>
      <w:pgSz w:w="11910" w:h="16840"/>
      <w:pgMar w:top="1580" w:right="995"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4B6E2D" w14:textId="77777777" w:rsidR="00FA15C3" w:rsidRDefault="00FA15C3" w:rsidP="00F06571">
      <w:r>
        <w:separator/>
      </w:r>
    </w:p>
  </w:endnote>
  <w:endnote w:type="continuationSeparator" w:id="0">
    <w:p w14:paraId="4D489813" w14:textId="77777777" w:rsidR="00FA15C3" w:rsidRDefault="00FA15C3" w:rsidP="00F06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EB85A" w14:textId="77777777" w:rsidR="00FA15C3" w:rsidRDefault="00FA15C3" w:rsidP="00F06571">
      <w:r>
        <w:separator/>
      </w:r>
    </w:p>
  </w:footnote>
  <w:footnote w:type="continuationSeparator" w:id="0">
    <w:p w14:paraId="535170C1" w14:textId="77777777" w:rsidR="00FA15C3" w:rsidRDefault="00FA15C3" w:rsidP="00F06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838"/>
    </w:tblGrid>
    <w:tr w:rsidR="001212DD" w:rsidRPr="001212DD" w14:paraId="0B3C20F3" w14:textId="77777777" w:rsidTr="00B555BE">
      <w:tc>
        <w:tcPr>
          <w:tcW w:w="4927" w:type="dxa"/>
        </w:tcPr>
        <w:p w14:paraId="5DF9D308" w14:textId="77777777" w:rsidR="001212DD" w:rsidRPr="001212DD" w:rsidRDefault="001212DD" w:rsidP="001212DD">
          <w:pPr>
            <w:tabs>
              <w:tab w:val="center" w:pos="4513"/>
              <w:tab w:val="right" w:pos="9026"/>
            </w:tabs>
            <w:rPr>
              <w:rFonts w:ascii="Times New Roman" w:eastAsia="Times New Roman" w:hAnsi="Times New Roman" w:cs="Times New Roman"/>
              <w:b/>
            </w:rPr>
          </w:pPr>
          <w:r w:rsidRPr="001212DD">
            <w:rPr>
              <w:rFonts w:ascii="Times New Roman" w:eastAsia="Times New Roman" w:hAnsi="Times New Roman" w:cs="Times New Roman"/>
            </w:rPr>
            <w:t>Submitted by the expert from OICA</w:t>
          </w:r>
        </w:p>
      </w:tc>
      <w:tc>
        <w:tcPr>
          <w:tcW w:w="4928" w:type="dxa"/>
        </w:tcPr>
        <w:p w14:paraId="5421CF05" w14:textId="41FC3D51" w:rsidR="001212DD" w:rsidRPr="00911A23" w:rsidRDefault="001212DD" w:rsidP="001212DD">
          <w:pPr>
            <w:tabs>
              <w:tab w:val="center" w:pos="4513"/>
              <w:tab w:val="right" w:pos="9026"/>
            </w:tabs>
            <w:ind w:left="1691"/>
            <w:rPr>
              <w:rFonts w:ascii="Times New Roman" w:eastAsia="Times New Roman" w:hAnsi="Times New Roman" w:cs="Times New Roman"/>
              <w:lang w:val="en-US"/>
            </w:rPr>
          </w:pPr>
          <w:r w:rsidRPr="00911A23">
            <w:rPr>
              <w:rFonts w:ascii="Times New Roman" w:eastAsia="Times New Roman" w:hAnsi="Times New Roman" w:cs="Times New Roman"/>
              <w:u w:val="single"/>
              <w:lang w:val="en-US"/>
            </w:rPr>
            <w:t>Informal document</w:t>
          </w:r>
          <w:r w:rsidRPr="00911A23">
            <w:rPr>
              <w:rFonts w:ascii="Times New Roman" w:eastAsia="Times New Roman" w:hAnsi="Times New Roman" w:cs="Times New Roman"/>
              <w:lang w:val="en-US"/>
            </w:rPr>
            <w:t xml:space="preserve"> </w:t>
          </w:r>
          <w:r w:rsidRPr="00911A23">
            <w:rPr>
              <w:rFonts w:ascii="Times New Roman" w:eastAsia="Times New Roman" w:hAnsi="Times New Roman" w:cs="Times New Roman"/>
              <w:b/>
              <w:bCs/>
              <w:lang w:val="en-US"/>
            </w:rPr>
            <w:t>GRPE-</w:t>
          </w:r>
          <w:r w:rsidR="00951AE1" w:rsidRPr="00911A23">
            <w:rPr>
              <w:rFonts w:ascii="Times New Roman" w:eastAsia="Times New Roman" w:hAnsi="Times New Roman" w:cs="Times New Roman"/>
              <w:b/>
              <w:bCs/>
              <w:lang w:val="en-US"/>
            </w:rPr>
            <w:t>82-</w:t>
          </w:r>
          <w:r w:rsidR="00AF473D">
            <w:rPr>
              <w:rFonts w:ascii="Times New Roman" w:eastAsia="Times New Roman" w:hAnsi="Times New Roman" w:cs="Times New Roman"/>
              <w:b/>
              <w:bCs/>
              <w:lang w:val="en-US"/>
            </w:rPr>
            <w:t>25</w:t>
          </w:r>
        </w:p>
        <w:p w14:paraId="300FC8FC" w14:textId="4A3B309B" w:rsidR="001212DD" w:rsidRPr="00951AE1" w:rsidRDefault="001212DD" w:rsidP="001212DD">
          <w:pPr>
            <w:tabs>
              <w:tab w:val="center" w:pos="4513"/>
              <w:tab w:val="right" w:pos="9026"/>
            </w:tabs>
            <w:ind w:left="1691"/>
            <w:rPr>
              <w:rFonts w:ascii="Times New Roman" w:eastAsia="Times New Roman" w:hAnsi="Times New Roman" w:cs="Times New Roman"/>
              <w:bCs/>
              <w:lang w:val="en-US"/>
            </w:rPr>
          </w:pPr>
          <w:r w:rsidRPr="00951AE1">
            <w:rPr>
              <w:rFonts w:ascii="Times New Roman" w:eastAsia="Times New Roman" w:hAnsi="Times New Roman" w:cs="Times New Roman"/>
              <w:bCs/>
              <w:lang w:val="en-US"/>
            </w:rPr>
            <w:t>8</w:t>
          </w:r>
          <w:r w:rsidR="00951AE1" w:rsidRPr="00951AE1">
            <w:rPr>
              <w:rFonts w:ascii="Times New Roman" w:eastAsia="Times New Roman" w:hAnsi="Times New Roman" w:cs="Times New Roman"/>
              <w:bCs/>
              <w:lang w:val="en-US"/>
            </w:rPr>
            <w:t>2</w:t>
          </w:r>
          <w:r w:rsidR="00951AE1" w:rsidRPr="00951AE1">
            <w:rPr>
              <w:rFonts w:ascii="Times New Roman" w:eastAsia="Times New Roman" w:hAnsi="Times New Roman" w:cs="Times New Roman"/>
              <w:bCs/>
              <w:vertAlign w:val="superscript"/>
              <w:lang w:val="en-US"/>
            </w:rPr>
            <w:t>nd</w:t>
          </w:r>
          <w:r w:rsidR="00951AE1" w:rsidRPr="00951AE1">
            <w:rPr>
              <w:rFonts w:ascii="Times New Roman" w:eastAsia="Times New Roman" w:hAnsi="Times New Roman" w:cs="Times New Roman"/>
              <w:bCs/>
              <w:lang w:val="en-US"/>
            </w:rPr>
            <w:t xml:space="preserve"> G</w:t>
          </w:r>
          <w:r w:rsidRPr="00951AE1">
            <w:rPr>
              <w:rFonts w:ascii="Times New Roman" w:eastAsia="Times New Roman" w:hAnsi="Times New Roman" w:cs="Times New Roman"/>
              <w:bCs/>
              <w:lang w:val="en-US"/>
            </w:rPr>
            <w:t xml:space="preserve">RPE, </w:t>
          </w:r>
          <w:r w:rsidR="00951AE1" w:rsidRPr="00951AE1">
            <w:rPr>
              <w:rFonts w:ascii="Times New Roman" w:eastAsia="Times New Roman" w:hAnsi="Times New Roman" w:cs="Times New Roman"/>
              <w:bCs/>
              <w:lang w:val="en-US"/>
            </w:rPr>
            <w:t>11-15</w:t>
          </w:r>
          <w:r w:rsidRPr="00951AE1">
            <w:rPr>
              <w:rFonts w:ascii="Times New Roman" w:eastAsia="Times New Roman" w:hAnsi="Times New Roman" w:cs="Times New Roman"/>
              <w:bCs/>
              <w:lang w:val="en-US"/>
            </w:rPr>
            <w:t xml:space="preserve"> J</w:t>
          </w:r>
          <w:r w:rsidR="00951AE1" w:rsidRPr="00951AE1">
            <w:rPr>
              <w:rFonts w:ascii="Times New Roman" w:eastAsia="Times New Roman" w:hAnsi="Times New Roman" w:cs="Times New Roman"/>
              <w:bCs/>
              <w:lang w:val="en-US"/>
            </w:rPr>
            <w:t>anuary</w:t>
          </w:r>
          <w:r w:rsidRPr="00951AE1">
            <w:rPr>
              <w:rFonts w:ascii="Times New Roman" w:eastAsia="Times New Roman" w:hAnsi="Times New Roman" w:cs="Times New Roman"/>
              <w:bCs/>
              <w:lang w:val="en-US"/>
            </w:rPr>
            <w:t xml:space="preserve"> 202</w:t>
          </w:r>
          <w:r w:rsidR="00951AE1" w:rsidRPr="00951AE1">
            <w:rPr>
              <w:rFonts w:ascii="Times New Roman" w:eastAsia="Times New Roman" w:hAnsi="Times New Roman" w:cs="Times New Roman"/>
              <w:bCs/>
              <w:lang w:val="en-US"/>
            </w:rPr>
            <w:t>1</w:t>
          </w:r>
        </w:p>
        <w:p w14:paraId="689E410A" w14:textId="62B968E8" w:rsidR="001212DD" w:rsidRPr="001212DD" w:rsidRDefault="001212DD" w:rsidP="001212DD">
          <w:pPr>
            <w:tabs>
              <w:tab w:val="center" w:pos="4513"/>
              <w:tab w:val="right" w:pos="9026"/>
            </w:tabs>
            <w:ind w:left="1691"/>
            <w:rPr>
              <w:rFonts w:ascii="Times New Roman" w:eastAsia="Times New Roman" w:hAnsi="Times New Roman" w:cs="Times New Roman"/>
            </w:rPr>
          </w:pPr>
          <w:r w:rsidRPr="001212DD">
            <w:rPr>
              <w:rFonts w:ascii="Times New Roman" w:eastAsia="Times New Roman" w:hAnsi="Times New Roman" w:cs="Times New Roman"/>
            </w:rPr>
            <w:t xml:space="preserve">Agenda item </w:t>
          </w:r>
          <w:r w:rsidR="000C67C7">
            <w:rPr>
              <w:rFonts w:ascii="Times New Roman" w:eastAsia="Times New Roman" w:hAnsi="Times New Roman" w:cs="Times New Roman"/>
            </w:rPr>
            <w:t>5.</w:t>
          </w:r>
        </w:p>
        <w:p w14:paraId="1A320024" w14:textId="77777777" w:rsidR="001212DD" w:rsidRPr="001212DD" w:rsidRDefault="001212DD" w:rsidP="001212DD">
          <w:pPr>
            <w:tabs>
              <w:tab w:val="center" w:pos="4513"/>
              <w:tab w:val="right" w:pos="9026"/>
            </w:tabs>
            <w:ind w:left="1691"/>
            <w:rPr>
              <w:rFonts w:ascii="Times New Roman" w:eastAsia="Times New Roman" w:hAnsi="Times New Roman" w:cs="Times New Roman"/>
              <w:b/>
            </w:rPr>
          </w:pPr>
        </w:p>
      </w:tc>
    </w:tr>
  </w:tbl>
  <w:p w14:paraId="7814163E" w14:textId="77777777" w:rsidR="001212DD" w:rsidRDefault="001212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B314C"/>
    <w:multiLevelType w:val="hybridMultilevel"/>
    <w:tmpl w:val="81424552"/>
    <w:lvl w:ilvl="0" w:tplc="040C000F">
      <w:start w:val="1"/>
      <w:numFmt w:val="decimal"/>
      <w:lvlText w:val="%1."/>
      <w:lvlJc w:val="left"/>
      <w:pPr>
        <w:ind w:left="1854" w:hanging="360"/>
      </w:pPr>
    </w:lvl>
    <w:lvl w:ilvl="1" w:tplc="040C0019" w:tentative="1">
      <w:start w:val="1"/>
      <w:numFmt w:val="lowerLetter"/>
      <w:lvlText w:val="%2."/>
      <w:lvlJc w:val="left"/>
      <w:pPr>
        <w:ind w:left="2574" w:hanging="360"/>
      </w:pPr>
    </w:lvl>
    <w:lvl w:ilvl="2" w:tplc="040C001B" w:tentative="1">
      <w:start w:val="1"/>
      <w:numFmt w:val="lowerRoman"/>
      <w:lvlText w:val="%3."/>
      <w:lvlJc w:val="right"/>
      <w:pPr>
        <w:ind w:left="3294" w:hanging="180"/>
      </w:pPr>
    </w:lvl>
    <w:lvl w:ilvl="3" w:tplc="040C000F" w:tentative="1">
      <w:start w:val="1"/>
      <w:numFmt w:val="decimal"/>
      <w:lvlText w:val="%4."/>
      <w:lvlJc w:val="left"/>
      <w:pPr>
        <w:ind w:left="4014" w:hanging="360"/>
      </w:pPr>
    </w:lvl>
    <w:lvl w:ilvl="4" w:tplc="040C0019" w:tentative="1">
      <w:start w:val="1"/>
      <w:numFmt w:val="lowerLetter"/>
      <w:lvlText w:val="%5."/>
      <w:lvlJc w:val="left"/>
      <w:pPr>
        <w:ind w:left="4734" w:hanging="360"/>
      </w:pPr>
    </w:lvl>
    <w:lvl w:ilvl="5" w:tplc="040C001B" w:tentative="1">
      <w:start w:val="1"/>
      <w:numFmt w:val="lowerRoman"/>
      <w:lvlText w:val="%6."/>
      <w:lvlJc w:val="right"/>
      <w:pPr>
        <w:ind w:left="5454" w:hanging="180"/>
      </w:pPr>
    </w:lvl>
    <w:lvl w:ilvl="6" w:tplc="040C000F" w:tentative="1">
      <w:start w:val="1"/>
      <w:numFmt w:val="decimal"/>
      <w:lvlText w:val="%7."/>
      <w:lvlJc w:val="left"/>
      <w:pPr>
        <w:ind w:left="6174" w:hanging="360"/>
      </w:pPr>
    </w:lvl>
    <w:lvl w:ilvl="7" w:tplc="040C0019" w:tentative="1">
      <w:start w:val="1"/>
      <w:numFmt w:val="lowerLetter"/>
      <w:lvlText w:val="%8."/>
      <w:lvlJc w:val="left"/>
      <w:pPr>
        <w:ind w:left="6894" w:hanging="360"/>
      </w:pPr>
    </w:lvl>
    <w:lvl w:ilvl="8" w:tplc="040C001B" w:tentative="1">
      <w:start w:val="1"/>
      <w:numFmt w:val="lowerRoman"/>
      <w:lvlText w:val="%9."/>
      <w:lvlJc w:val="right"/>
      <w:pPr>
        <w:ind w:left="761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B28"/>
    <w:rsid w:val="000C67C7"/>
    <w:rsid w:val="001212DD"/>
    <w:rsid w:val="002070DF"/>
    <w:rsid w:val="003A4E24"/>
    <w:rsid w:val="003B3089"/>
    <w:rsid w:val="00475B7E"/>
    <w:rsid w:val="004921D2"/>
    <w:rsid w:val="00543F57"/>
    <w:rsid w:val="005C4DA1"/>
    <w:rsid w:val="00723C98"/>
    <w:rsid w:val="00751B28"/>
    <w:rsid w:val="0075489F"/>
    <w:rsid w:val="007A33DD"/>
    <w:rsid w:val="0081205A"/>
    <w:rsid w:val="00840544"/>
    <w:rsid w:val="00911A23"/>
    <w:rsid w:val="00951AE1"/>
    <w:rsid w:val="009A0930"/>
    <w:rsid w:val="00AF473D"/>
    <w:rsid w:val="00B1593C"/>
    <w:rsid w:val="00BD50BF"/>
    <w:rsid w:val="00D7097E"/>
    <w:rsid w:val="00F06571"/>
    <w:rsid w:val="00F4362E"/>
    <w:rsid w:val="00FA15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5A256"/>
  <w15:docId w15:val="{576B4505-9FB7-43E8-86CC-BD6EF251C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link w:val="BodyTextChar"/>
    <w:uiPriority w:val="1"/>
    <w:qFormat/>
    <w:pPr>
      <w:ind w:left="116"/>
    </w:p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3"/>
    </w:pPr>
  </w:style>
  <w:style w:type="paragraph" w:styleId="Header">
    <w:name w:val="header"/>
    <w:basedOn w:val="Normal"/>
    <w:link w:val="HeaderChar"/>
    <w:uiPriority w:val="99"/>
    <w:unhideWhenUsed/>
    <w:rsid w:val="00F06571"/>
    <w:pPr>
      <w:tabs>
        <w:tab w:val="center" w:pos="4536"/>
        <w:tab w:val="right" w:pos="9072"/>
      </w:tabs>
    </w:pPr>
  </w:style>
  <w:style w:type="character" w:customStyle="1" w:styleId="HeaderChar">
    <w:name w:val="Header Char"/>
    <w:basedOn w:val="DefaultParagraphFont"/>
    <w:link w:val="Header"/>
    <w:uiPriority w:val="99"/>
    <w:rsid w:val="00F06571"/>
    <w:rPr>
      <w:rFonts w:ascii="Calibri" w:eastAsia="Calibri" w:hAnsi="Calibri" w:cs="Calibri"/>
    </w:rPr>
  </w:style>
  <w:style w:type="paragraph" w:styleId="Footer">
    <w:name w:val="footer"/>
    <w:basedOn w:val="Normal"/>
    <w:link w:val="FooterChar"/>
    <w:uiPriority w:val="99"/>
    <w:unhideWhenUsed/>
    <w:rsid w:val="00F06571"/>
    <w:pPr>
      <w:tabs>
        <w:tab w:val="center" w:pos="4536"/>
        <w:tab w:val="right" w:pos="9072"/>
      </w:tabs>
    </w:pPr>
  </w:style>
  <w:style w:type="character" w:customStyle="1" w:styleId="FooterChar">
    <w:name w:val="Footer Char"/>
    <w:basedOn w:val="DefaultParagraphFont"/>
    <w:link w:val="Footer"/>
    <w:uiPriority w:val="99"/>
    <w:rsid w:val="00F06571"/>
    <w:rPr>
      <w:rFonts w:ascii="Calibri" w:eastAsia="Calibri" w:hAnsi="Calibri" w:cs="Calibri"/>
    </w:rPr>
  </w:style>
  <w:style w:type="character" w:customStyle="1" w:styleId="BodyTextChar">
    <w:name w:val="Body Text Char"/>
    <w:basedOn w:val="DefaultParagraphFont"/>
    <w:link w:val="BodyText"/>
    <w:uiPriority w:val="1"/>
    <w:rsid w:val="00B1593C"/>
    <w:rPr>
      <w:rFonts w:ascii="Calibri" w:eastAsia="Calibri" w:hAnsi="Calibri" w:cs="Calibri"/>
    </w:rPr>
  </w:style>
  <w:style w:type="character" w:styleId="CommentReference">
    <w:name w:val="annotation reference"/>
    <w:basedOn w:val="DefaultParagraphFont"/>
    <w:uiPriority w:val="99"/>
    <w:semiHidden/>
    <w:unhideWhenUsed/>
    <w:rsid w:val="00B1593C"/>
    <w:rPr>
      <w:sz w:val="16"/>
      <w:szCs w:val="16"/>
    </w:rPr>
  </w:style>
  <w:style w:type="paragraph" w:styleId="CommentText">
    <w:name w:val="annotation text"/>
    <w:basedOn w:val="Normal"/>
    <w:link w:val="CommentTextChar"/>
    <w:uiPriority w:val="99"/>
    <w:semiHidden/>
    <w:unhideWhenUsed/>
    <w:rsid w:val="00B1593C"/>
    <w:rPr>
      <w:sz w:val="20"/>
      <w:szCs w:val="20"/>
    </w:rPr>
  </w:style>
  <w:style w:type="character" w:customStyle="1" w:styleId="CommentTextChar">
    <w:name w:val="Comment Text Char"/>
    <w:basedOn w:val="DefaultParagraphFont"/>
    <w:link w:val="CommentText"/>
    <w:uiPriority w:val="99"/>
    <w:semiHidden/>
    <w:rsid w:val="00B1593C"/>
    <w:rPr>
      <w:rFonts w:ascii="Calibri" w:eastAsia="Calibri" w:hAnsi="Calibri" w:cs="Calibri"/>
      <w:sz w:val="20"/>
      <w:szCs w:val="20"/>
    </w:rPr>
  </w:style>
  <w:style w:type="paragraph" w:styleId="BalloonText">
    <w:name w:val="Balloon Text"/>
    <w:basedOn w:val="Normal"/>
    <w:link w:val="BalloonTextChar"/>
    <w:uiPriority w:val="99"/>
    <w:semiHidden/>
    <w:unhideWhenUsed/>
    <w:rsid w:val="00B159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3C"/>
    <w:rPr>
      <w:rFonts w:ascii="Segoe UI" w:eastAsia="Calibri" w:hAnsi="Segoe UI" w:cs="Segoe UI"/>
      <w:sz w:val="18"/>
      <w:szCs w:val="18"/>
    </w:rPr>
  </w:style>
  <w:style w:type="table" w:styleId="TableGrid">
    <w:name w:val="Table Grid"/>
    <w:basedOn w:val="TableNormal"/>
    <w:rsid w:val="001212DD"/>
    <w:pPr>
      <w:widowControl/>
      <w:suppressAutoHyphens/>
      <w:autoSpaceDE/>
      <w:autoSpaceDN/>
      <w:spacing w:line="240" w:lineRule="atLeast"/>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
    <w:name w:val="Default"/>
    <w:rsid w:val="00951AE1"/>
    <w:pPr>
      <w:widowControl/>
      <w:adjustRightInd w:val="0"/>
    </w:pPr>
    <w:rPr>
      <w:rFonts w:ascii="Times New Roman" w:hAnsi="Times New Roman" w:cs="Times New Roman"/>
      <w:color w:val="000000"/>
      <w:sz w:val="24"/>
      <w:szCs w:val="24"/>
      <w:lang w:val="fr-FR"/>
    </w:rPr>
  </w:style>
  <w:style w:type="paragraph" w:customStyle="1" w:styleId="SingleTxtG">
    <w:name w:val="_ Single Txt_G"/>
    <w:basedOn w:val="Normal"/>
    <w:link w:val="SingleTxtGChar"/>
    <w:qFormat/>
    <w:rsid w:val="00951AE1"/>
    <w:pPr>
      <w:widowControl/>
      <w:autoSpaceDE/>
      <w:autoSpaceDN/>
      <w:spacing w:after="120"/>
      <w:ind w:left="1134" w:right="1134"/>
      <w:jc w:val="both"/>
    </w:pPr>
    <w:rPr>
      <w:rFonts w:ascii="Times New Roman" w:eastAsia="Times New Roman" w:hAnsi="Times New Roman" w:cs="Times New Roman"/>
      <w:sz w:val="20"/>
      <w:szCs w:val="20"/>
      <w:lang w:val="en-GB"/>
    </w:rPr>
  </w:style>
  <w:style w:type="character" w:customStyle="1" w:styleId="SingleTxtGChar">
    <w:name w:val="_ Single Txt_G Char"/>
    <w:link w:val="SingleTxtG"/>
    <w:qFormat/>
    <w:rsid w:val="00951AE1"/>
    <w:rPr>
      <w:rFonts w:ascii="Times New Roman" w:eastAsia="Times New Roman" w:hAnsi="Times New Roman" w:cs="Times New Roman"/>
      <w:sz w:val="20"/>
      <w:szCs w:val="20"/>
      <w:lang w:val="en-GB"/>
    </w:rPr>
  </w:style>
  <w:style w:type="paragraph" w:styleId="NormalWeb">
    <w:name w:val="Normal (Web)"/>
    <w:basedOn w:val="Normal"/>
    <w:uiPriority w:val="99"/>
    <w:unhideWhenUsed/>
    <w:rsid w:val="000C67C7"/>
    <w:pPr>
      <w:widowControl/>
      <w:autoSpaceDE/>
      <w:autoSpaceDN/>
      <w:spacing w:before="100" w:beforeAutospacing="1" w:after="100" w:afterAutospacing="1"/>
    </w:pPr>
    <w:rPr>
      <w:rFonts w:ascii="Times New Roman" w:eastAsia="Times New Roman" w:hAnsi="Times New Roman" w:cs="Times New Roman"/>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82653">
      <w:bodyDiv w:val="1"/>
      <w:marLeft w:val="0"/>
      <w:marRight w:val="0"/>
      <w:marTop w:val="0"/>
      <w:marBottom w:val="0"/>
      <w:divBdr>
        <w:top w:val="none" w:sz="0" w:space="0" w:color="auto"/>
        <w:left w:val="none" w:sz="0" w:space="0" w:color="auto"/>
        <w:bottom w:val="none" w:sz="0" w:space="0" w:color="auto"/>
        <w:right w:val="none" w:sz="0" w:space="0" w:color="auto"/>
      </w:divBdr>
    </w:div>
    <w:div w:id="1776368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9A6282-6E43-4407-8C52-2734C9DF6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1B07C8-354B-45CE-93DF-81F5022E5C98}">
  <ds:schemaRefs>
    <ds:schemaRef ds:uri="http://schemas.microsoft.com/sharepoint/v3/contenttype/forms"/>
  </ds:schemaRefs>
</ds:datastoreItem>
</file>

<file path=customXml/itemProps3.xml><?xml version="1.0" encoding="utf-8"?>
<ds:datastoreItem xmlns:ds="http://schemas.openxmlformats.org/officeDocument/2006/customXml" ds:itemID="{403CE66D-FED6-4DCD-B903-F3D16BA235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334</Words>
  <Characters>1904</Characters>
  <Application>Microsoft Office Word</Application>
  <DocSecurity>0</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Volkswagen AG</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FC</cp:lastModifiedBy>
  <cp:revision>9</cp:revision>
  <dcterms:created xsi:type="dcterms:W3CDTF">2021-01-08T16:40:00Z</dcterms:created>
  <dcterms:modified xsi:type="dcterms:W3CDTF">2021-01-08T19:01:00Z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2020-06-03T00:00:00Z</vt:filetime>
  </property>
  <property fmtid="{D5CDD505-2E9C-101B-9397-08002B2CF9AE}" pid="3" name="Creator">
    <vt:lpwstr>Microsoft® Word 2016</vt:lpwstr>
  </property>
  <property fmtid="{D5CDD505-2E9C-101B-9397-08002B2CF9AE}" pid="4" name="LastSaved">
    <vt:filetime>2020-06-04T00:00:00Z</vt:filetime>
  </property>
  <property fmtid="{D5CDD505-2E9C-101B-9397-08002B2CF9AE}" pid="5" name="ContentTypeId">
    <vt:lpwstr>0x0101003B8422D08C252547BB1CFA7F78E2CB83</vt:lpwstr>
  </property>
</Properties>
</file>