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1992F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C6C618" w14:textId="77777777" w:rsidR="002D5AAC" w:rsidRDefault="002D5AAC" w:rsidP="004E1E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AA7A0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1873A7" w14:textId="77777777" w:rsidR="002D5AAC" w:rsidRDefault="004E1EB0" w:rsidP="004E1EB0">
            <w:pPr>
              <w:jc w:val="right"/>
            </w:pPr>
            <w:r w:rsidRPr="004E1EB0">
              <w:rPr>
                <w:sz w:val="40"/>
              </w:rPr>
              <w:t>ECE</w:t>
            </w:r>
            <w:r>
              <w:t>/TRANS/WP.29/2021/52</w:t>
            </w:r>
          </w:p>
        </w:tc>
      </w:tr>
      <w:tr w:rsidR="002D5AAC" w:rsidRPr="00E57938" w14:paraId="2595CB8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285B5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07F204" wp14:editId="14DC7D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44B5E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0339A8" w14:textId="77777777" w:rsidR="002D5AAC" w:rsidRDefault="004E1E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C7BA99" w14:textId="77777777" w:rsidR="004E1EB0" w:rsidRDefault="004E1EB0" w:rsidP="004E1E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2020</w:t>
            </w:r>
          </w:p>
          <w:p w14:paraId="554E4DE2" w14:textId="77777777" w:rsidR="004E1EB0" w:rsidRDefault="004E1EB0" w:rsidP="004E1E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0EA9D3" w14:textId="77777777" w:rsidR="004E1EB0" w:rsidRPr="008D53B6" w:rsidRDefault="004E1EB0" w:rsidP="004E1E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AD1B7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204350B" w14:textId="77777777" w:rsidR="00532149" w:rsidRPr="00897851" w:rsidRDefault="00532149" w:rsidP="00532149">
      <w:pPr>
        <w:spacing w:before="120"/>
        <w:rPr>
          <w:sz w:val="28"/>
          <w:szCs w:val="28"/>
        </w:rPr>
      </w:pPr>
      <w:r w:rsidRPr="00897851">
        <w:rPr>
          <w:sz w:val="28"/>
          <w:szCs w:val="28"/>
        </w:rPr>
        <w:t>Комитет по внутреннему транспорту</w:t>
      </w:r>
    </w:p>
    <w:p w14:paraId="0673CE7A" w14:textId="77777777" w:rsidR="00532149" w:rsidRPr="00897851" w:rsidRDefault="00532149" w:rsidP="00532149">
      <w:pPr>
        <w:spacing w:before="120"/>
        <w:rPr>
          <w:b/>
          <w:sz w:val="24"/>
          <w:szCs w:val="24"/>
        </w:rPr>
      </w:pPr>
      <w:r w:rsidRPr="00897851">
        <w:rPr>
          <w:b/>
          <w:sz w:val="24"/>
          <w:szCs w:val="24"/>
        </w:rPr>
        <w:t xml:space="preserve">Всемирный форум для </w:t>
      </w:r>
      <w:proofErr w:type="gramStart"/>
      <w:r w:rsidRPr="00897851">
        <w:rPr>
          <w:b/>
          <w:sz w:val="24"/>
          <w:szCs w:val="24"/>
        </w:rPr>
        <w:t>согласования Правил</w:t>
      </w:r>
      <w:proofErr w:type="gramEnd"/>
      <w:r w:rsidRPr="005321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97851">
        <w:rPr>
          <w:b/>
          <w:sz w:val="24"/>
          <w:szCs w:val="24"/>
        </w:rPr>
        <w:t>в области транспортных средств</w:t>
      </w:r>
    </w:p>
    <w:p w14:paraId="23C4CBE1" w14:textId="77777777" w:rsidR="00532149" w:rsidRPr="00897851" w:rsidRDefault="00532149" w:rsidP="00532149">
      <w:pPr>
        <w:spacing w:before="120"/>
        <w:rPr>
          <w:b/>
        </w:rPr>
      </w:pPr>
      <w:r w:rsidRPr="00897851">
        <w:rPr>
          <w:b/>
        </w:rPr>
        <w:t>183-я сессия</w:t>
      </w:r>
    </w:p>
    <w:p w14:paraId="4FCE3AFF" w14:textId="77777777" w:rsidR="00532149" w:rsidRPr="00897851" w:rsidRDefault="00532149" w:rsidP="00532149">
      <w:r w:rsidRPr="00897851">
        <w:t>Женева, 9</w:t>
      </w:r>
      <w:r w:rsidRPr="00970D37">
        <w:t>–</w:t>
      </w:r>
      <w:r w:rsidRPr="00897851">
        <w:t>11 марта 2021 года</w:t>
      </w:r>
    </w:p>
    <w:p w14:paraId="35BA34AF" w14:textId="77777777" w:rsidR="00532149" w:rsidRDefault="00532149" w:rsidP="00532149">
      <w:r w:rsidRPr="00897851">
        <w:t>Пункт</w:t>
      </w:r>
      <w:r>
        <w:t xml:space="preserve">ы </w:t>
      </w:r>
      <w:r w:rsidRPr="00437126">
        <w:t>4.</w:t>
      </w:r>
      <w:r w:rsidRPr="00897851">
        <w:t>1</w:t>
      </w:r>
      <w:r>
        <w:t>6</w:t>
      </w:r>
      <w:r w:rsidRPr="00897851">
        <w:t xml:space="preserve">.1 </w:t>
      </w:r>
      <w:r>
        <w:t xml:space="preserve">и 4.14.1 </w:t>
      </w:r>
      <w:r w:rsidRPr="00897851">
        <w:t>предварительной повестки дня</w:t>
      </w:r>
    </w:p>
    <w:p w14:paraId="4383F491" w14:textId="77777777" w:rsidR="00532149" w:rsidRPr="00437126" w:rsidRDefault="00532149" w:rsidP="00532149">
      <w:pPr>
        <w:rPr>
          <w:b/>
          <w:bCs/>
        </w:rPr>
      </w:pPr>
      <w:r w:rsidRPr="00897851">
        <w:rPr>
          <w:b/>
          <w:bCs/>
        </w:rPr>
        <w:t>Соглашение</w:t>
      </w:r>
      <w:r w:rsidRPr="00437126">
        <w:rPr>
          <w:b/>
          <w:bCs/>
        </w:rPr>
        <w:t xml:space="preserve"> 1958 </w:t>
      </w:r>
      <w:r w:rsidRPr="00897851">
        <w:rPr>
          <w:b/>
          <w:bCs/>
        </w:rPr>
        <w:t>года</w:t>
      </w:r>
      <w:r w:rsidRPr="00437126">
        <w:rPr>
          <w:b/>
          <w:bCs/>
        </w:rPr>
        <w:t>:</w:t>
      </w:r>
      <w:r w:rsidRPr="00532149">
        <w:rPr>
          <w:b/>
          <w:bCs/>
        </w:rPr>
        <w:t xml:space="preserve"> </w:t>
      </w:r>
      <w:r>
        <w:rPr>
          <w:b/>
          <w:bCs/>
        </w:rPr>
        <w:br/>
        <w:t>Предложение по новым общим резолюциям</w:t>
      </w:r>
      <w:r w:rsidRPr="00532149">
        <w:rPr>
          <w:b/>
          <w:bCs/>
        </w:rPr>
        <w:t xml:space="preserve"> </w:t>
      </w:r>
      <w:r>
        <w:rPr>
          <w:b/>
          <w:bCs/>
        </w:rPr>
        <w:br/>
        <w:t xml:space="preserve">в отношении </w:t>
      </w:r>
      <w:r w:rsidR="003C57D8">
        <w:rPr>
          <w:b/>
          <w:bCs/>
        </w:rPr>
        <w:t>С</w:t>
      </w:r>
      <w:r>
        <w:rPr>
          <w:b/>
          <w:bCs/>
        </w:rPr>
        <w:t>оглашений 1958 и 1998 года</w:t>
      </w:r>
    </w:p>
    <w:p w14:paraId="384A3418" w14:textId="77777777" w:rsidR="00532149" w:rsidRPr="0076027A" w:rsidRDefault="00532149" w:rsidP="00532149">
      <w:pPr>
        <w:pStyle w:val="HChG"/>
      </w:pPr>
      <w:r>
        <w:tab/>
      </w:r>
      <w:r>
        <w:tab/>
        <w:t>Предложение по Общей резолюции № 4 (СР.4) в</w:t>
      </w:r>
      <w:r>
        <w:rPr>
          <w:lang w:val="en-US"/>
        </w:rPr>
        <w:t> </w:t>
      </w:r>
      <w:r>
        <w:t xml:space="preserve">отношении Соглашений 1958 и 1998 года, </w:t>
      </w:r>
      <w:r>
        <w:br/>
        <w:t>касающейся панорамных люков автомобилей (СПЛА)</w:t>
      </w:r>
      <w:bookmarkStart w:id="0" w:name="_Toc30159502"/>
      <w:bookmarkEnd w:id="0"/>
    </w:p>
    <w:p w14:paraId="11BD5942" w14:textId="77777777" w:rsidR="00532149" w:rsidRPr="00E57938" w:rsidRDefault="00532149" w:rsidP="00532149">
      <w:pPr>
        <w:pStyle w:val="H1G"/>
        <w:rPr>
          <w:b w:val="0"/>
          <w:bCs/>
          <w:sz w:val="20"/>
        </w:rPr>
      </w:pPr>
      <w:bookmarkStart w:id="1" w:name="_Toc30159503"/>
      <w:r>
        <w:tab/>
      </w:r>
      <w:r>
        <w:tab/>
        <w:t>Представлено Рабочей группой по общим предписаниям, касающимся безопасности</w:t>
      </w:r>
      <w:bookmarkEnd w:id="1"/>
      <w:r w:rsidR="00E57938" w:rsidRPr="00E5793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E57938" w:rsidRPr="00E57938">
        <w:rPr>
          <w:sz w:val="20"/>
        </w:rPr>
        <w:t xml:space="preserve"> </w:t>
      </w:r>
      <w:r w:rsidR="00E57938" w:rsidRPr="00E5793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2815F8F8" w14:textId="77777777" w:rsidR="00532149" w:rsidRPr="00532149" w:rsidRDefault="00532149" w:rsidP="00532149">
      <w:pPr>
        <w:pStyle w:val="SingleTxtGR"/>
      </w:pPr>
      <w:r w:rsidRPr="00532149">
        <w:tab/>
        <w:t>Воспроизведенный ниже текст был принят Рабочей группой по общим предписаниям, касающимся безопасности (GRSG), на ее 119-й сессии, состоявшейся в октябре 2020 года (ECE/TRANS/WP.29/GRSG/98, пункт 25). В его основу положен документ ECE/TRANS/WP.29/GRSG/2020/3. Этот текст представлен Всемирному форуму для согласования правил в области транспортных средств (WP.29) и</w:t>
      </w:r>
      <w:r>
        <w:rPr>
          <w:lang w:val="en-US"/>
        </w:rPr>
        <w:t> </w:t>
      </w:r>
      <w:r w:rsidRPr="00532149">
        <w:t>Административному комитету Соглашения 1958 года (АС.1) для рассмотрения и голосования на их сессиях в марте 2021 года.</w:t>
      </w:r>
    </w:p>
    <w:p w14:paraId="6DFCFA36" w14:textId="77777777" w:rsidR="00532149" w:rsidRDefault="00532149" w:rsidP="00E57938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D17EBB2" w14:textId="77777777" w:rsidR="00532149" w:rsidRDefault="00532149" w:rsidP="00532149">
      <w:pPr>
        <w:pStyle w:val="HChG"/>
      </w:pPr>
      <w:bookmarkStart w:id="2" w:name="_Toc30159504"/>
      <w:r>
        <w:lastRenderedPageBreak/>
        <w:tab/>
      </w:r>
      <w:bookmarkStart w:id="3" w:name="_Toc528835399"/>
      <w:bookmarkEnd w:id="2"/>
      <w:r>
        <w:tab/>
      </w:r>
      <w:r>
        <w:tab/>
        <w:t xml:space="preserve">Общая резолюция № 4 (СР.4) в отношении </w:t>
      </w:r>
      <w:r w:rsidR="00970D37">
        <w:t>С</w:t>
      </w:r>
      <w:r>
        <w:t>оглашений 1958 и 1998 года, касающаяся панорамных люков автомобилей (СПЛА)</w:t>
      </w:r>
      <w:bookmarkStart w:id="4" w:name="_Toc30159505"/>
      <w:bookmarkEnd w:id="3"/>
      <w:bookmarkEnd w:id="4"/>
    </w:p>
    <w:p w14:paraId="39B9CBBA" w14:textId="77777777" w:rsidR="00532149" w:rsidRDefault="00532149" w:rsidP="00970D37">
      <w:pPr>
        <w:spacing w:before="360" w:after="120"/>
        <w:rPr>
          <w:sz w:val="28"/>
        </w:rPr>
      </w:pPr>
      <w:r>
        <w:rPr>
          <w:sz w:val="28"/>
        </w:rPr>
        <w:t>Содержание</w:t>
      </w:r>
    </w:p>
    <w:p w14:paraId="27C98406" w14:textId="77777777" w:rsidR="00532149" w:rsidRDefault="00532149" w:rsidP="00F1583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78DAB1C5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970D37">
        <w:rPr>
          <w:noProof/>
        </w:rPr>
        <w:tab/>
      </w:r>
      <w:r w:rsidRPr="001B7C76">
        <w:rPr>
          <w:noProof/>
          <w:lang w:val="en-US"/>
        </w:rPr>
        <w:t>I</w:t>
      </w:r>
      <w:r w:rsidRPr="001B7C76">
        <w:rPr>
          <w:noProof/>
        </w:rPr>
        <w:t>.</w:t>
      </w:r>
      <w:r w:rsidRPr="001B7C76">
        <w:rPr>
          <w:noProof/>
        </w:rPr>
        <w:tab/>
      </w:r>
      <w:r w:rsidRPr="001B7C76">
        <w:rPr>
          <w:bCs/>
        </w:rPr>
        <w:t>Изложение технических соображений и обоснование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  <w:t>3</w:t>
      </w:r>
    </w:p>
    <w:p w14:paraId="78E2B95D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</w:r>
      <w:r w:rsidRPr="001B7C76">
        <w:rPr>
          <w:noProof/>
          <w:lang w:val="en-US"/>
        </w:rPr>
        <w:t>A</w:t>
      </w:r>
      <w:r w:rsidRPr="001B7C76">
        <w:rPr>
          <w:noProof/>
        </w:rPr>
        <w:t>.</w:t>
      </w:r>
      <w:r w:rsidRPr="001B7C76">
        <w:rPr>
          <w:noProof/>
        </w:rPr>
        <w:tab/>
      </w:r>
      <w:r w:rsidRPr="001B7C76">
        <w:rPr>
          <w:bCs/>
        </w:rPr>
        <w:t>Введение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  <w:t>3</w:t>
      </w:r>
    </w:p>
    <w:p w14:paraId="2CEE2D15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</w:r>
      <w:r w:rsidRPr="001B7C76">
        <w:rPr>
          <w:noProof/>
          <w:lang w:val="en-US"/>
        </w:rPr>
        <w:t>B</w:t>
      </w:r>
      <w:r w:rsidRPr="001B7C76">
        <w:rPr>
          <w:noProof/>
        </w:rPr>
        <w:t>.</w:t>
      </w:r>
      <w:r w:rsidRPr="001B7C76">
        <w:rPr>
          <w:noProof/>
        </w:rPr>
        <w:tab/>
      </w:r>
      <w:r w:rsidRPr="001B7C76">
        <w:rPr>
          <w:bCs/>
        </w:rPr>
        <w:t xml:space="preserve">Справочная информация процедурного </w:t>
      </w:r>
      <w:r w:rsidRPr="001B7C76">
        <w:rPr>
          <w:bCs/>
          <w:color w:val="000000" w:themeColor="text1"/>
        </w:rPr>
        <w:t>характера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4</w:t>
      </w:r>
    </w:p>
    <w:p w14:paraId="484441B1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</w:r>
      <w:r w:rsidRPr="001B7C76">
        <w:rPr>
          <w:noProof/>
          <w:lang w:val="en-US"/>
        </w:rPr>
        <w:t>C</w:t>
      </w:r>
      <w:r w:rsidRPr="001B7C76">
        <w:rPr>
          <w:noProof/>
        </w:rPr>
        <w:t>.</w:t>
      </w:r>
      <w:r w:rsidRPr="001B7C76">
        <w:rPr>
          <w:noProof/>
        </w:rPr>
        <w:tab/>
      </w:r>
      <w:r w:rsidRPr="001B7C76">
        <w:t>Т</w:t>
      </w:r>
      <w:r w:rsidRPr="001B7C76">
        <w:rPr>
          <w:bCs/>
        </w:rPr>
        <w:t>ехнические соображения и обоснование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  <w:t>4</w:t>
      </w:r>
    </w:p>
    <w:p w14:paraId="7D98EC94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  <w:lang w:val="en-US"/>
        </w:rPr>
        <w:t>II</w:t>
      </w:r>
      <w:r w:rsidRPr="001B7C76">
        <w:rPr>
          <w:noProof/>
        </w:rPr>
        <w:t>.</w:t>
      </w:r>
      <w:r w:rsidRPr="001B7C76">
        <w:rPr>
          <w:noProof/>
        </w:rPr>
        <w:tab/>
      </w:r>
      <w:r w:rsidRPr="001B7C76">
        <w:rPr>
          <w:bCs/>
        </w:rPr>
        <w:t>Текст Общей резолюции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6</w:t>
      </w:r>
    </w:p>
    <w:p w14:paraId="6EB8DC54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  <w:t>1.</w:t>
      </w:r>
      <w:r w:rsidRPr="001B7C76">
        <w:rPr>
          <w:noProof/>
        </w:rPr>
        <w:tab/>
      </w:r>
      <w:r w:rsidRPr="001B7C76">
        <w:rPr>
          <w:bCs/>
        </w:rPr>
        <w:t>Введение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6</w:t>
      </w:r>
    </w:p>
    <w:p w14:paraId="44E97861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  <w:t>2.</w:t>
      </w:r>
      <w:r w:rsidRPr="001B7C76">
        <w:rPr>
          <w:noProof/>
        </w:rPr>
        <w:tab/>
      </w:r>
      <w:r w:rsidRPr="001B7C76">
        <w:rPr>
          <w:bCs/>
        </w:rPr>
        <w:t>Сфера применения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6</w:t>
      </w:r>
    </w:p>
    <w:p w14:paraId="4BBBF070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  <w:t>3.</w:t>
      </w:r>
      <w:r w:rsidRPr="001B7C76">
        <w:rPr>
          <w:noProof/>
        </w:rPr>
        <w:tab/>
      </w:r>
      <w:r w:rsidRPr="001B7C76">
        <w:rPr>
          <w:bCs/>
        </w:rPr>
        <w:t>Общие положения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6</w:t>
      </w:r>
    </w:p>
    <w:p w14:paraId="0403D24E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  <w:t>4.</w:t>
      </w:r>
      <w:r w:rsidRPr="001B7C76">
        <w:rPr>
          <w:noProof/>
        </w:rPr>
        <w:tab/>
      </w:r>
      <w:r w:rsidRPr="001B7C76">
        <w:rPr>
          <w:bCs/>
        </w:rPr>
        <w:t>Конкретные положения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  <w:t>6</w:t>
      </w:r>
    </w:p>
    <w:p w14:paraId="21A7B71B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  <w:t>5.</w:t>
      </w:r>
      <w:r w:rsidRPr="001B7C76">
        <w:rPr>
          <w:noProof/>
        </w:rPr>
        <w:tab/>
      </w:r>
      <w:r w:rsidRPr="001B7C76">
        <w:rPr>
          <w:bCs/>
        </w:rPr>
        <w:t>Определения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7</w:t>
      </w:r>
    </w:p>
    <w:p w14:paraId="3A284633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</w:rPr>
        <w:tab/>
        <w:t>6.</w:t>
      </w:r>
      <w:r w:rsidRPr="001B7C76">
        <w:rPr>
          <w:noProof/>
        </w:rPr>
        <w:tab/>
      </w:r>
      <w:r w:rsidRPr="001B7C76">
        <w:rPr>
          <w:bCs/>
        </w:rPr>
        <w:t>Сокращения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9</w:t>
      </w:r>
    </w:p>
    <w:p w14:paraId="3619DFA1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>Приложения</w:t>
      </w:r>
    </w:p>
    <w:p w14:paraId="19A4F9CF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  <w:lang w:val="en-US"/>
        </w:rPr>
        <w:t>I</w:t>
      </w:r>
      <w:r w:rsidRPr="001B7C76">
        <w:rPr>
          <w:noProof/>
        </w:rPr>
        <w:tab/>
      </w:r>
      <w:r w:rsidRPr="001B7C76">
        <w:t>Данные о повреждении СПЛА, представленные Кореей и</w:t>
      </w:r>
      <w:r w:rsidR="003C57D8">
        <w:t xml:space="preserve"> </w:t>
      </w:r>
      <w:r w:rsidRPr="001B7C76">
        <w:t>США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10</w:t>
      </w:r>
    </w:p>
    <w:p w14:paraId="69103743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  <w:lang w:val="en-US"/>
        </w:rPr>
        <w:t>II</w:t>
      </w:r>
      <w:r w:rsidRPr="001B7C76">
        <w:rPr>
          <w:noProof/>
        </w:rPr>
        <w:tab/>
      </w:r>
      <w:r w:rsidRPr="001B7C76">
        <w:t>Анализ данных по КЗПП на стеклах для панорамных люков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</w:r>
      <w:r>
        <w:rPr>
          <w:noProof/>
          <w:webHidden/>
        </w:rPr>
        <w:t>11</w:t>
      </w:r>
    </w:p>
    <w:p w14:paraId="2E2506F8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  <w:lang w:val="en-US"/>
        </w:rPr>
        <w:t>III</w:t>
      </w:r>
      <w:r w:rsidRPr="001B7C76">
        <w:rPr>
          <w:noProof/>
        </w:rPr>
        <w:tab/>
      </w:r>
      <w:r w:rsidRPr="001B7C76">
        <w:t>Случаи изменения КЗПП в Корее</w:t>
      </w:r>
      <w:r w:rsidRPr="001B7C76">
        <w:rPr>
          <w:noProof/>
          <w:webHidden/>
        </w:rPr>
        <w:tab/>
      </w:r>
      <w:r w:rsidRPr="001B7C76">
        <w:rPr>
          <w:noProof/>
          <w:webHidden/>
        </w:rPr>
        <w:tab/>
        <w:t>1</w:t>
      </w:r>
      <w:r>
        <w:rPr>
          <w:noProof/>
          <w:webHidden/>
        </w:rPr>
        <w:t>2</w:t>
      </w:r>
    </w:p>
    <w:p w14:paraId="5D8914B6" w14:textId="77777777" w:rsidR="00970D37" w:rsidRPr="001B7C76" w:rsidRDefault="00970D37" w:rsidP="00970D37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noProof/>
        </w:rPr>
      </w:pPr>
      <w:r w:rsidRPr="001B7C76">
        <w:rPr>
          <w:noProof/>
        </w:rPr>
        <w:tab/>
      </w:r>
      <w:r w:rsidRPr="001B7C76">
        <w:rPr>
          <w:noProof/>
          <w:lang w:val="en-US"/>
        </w:rPr>
        <w:t>IV</w:t>
      </w:r>
      <w:r w:rsidRPr="00970D37">
        <w:rPr>
          <w:noProof/>
        </w:rPr>
        <w:tab/>
      </w:r>
      <w:r>
        <w:t xml:space="preserve">Примеры </w:t>
      </w:r>
      <w:r w:rsidRPr="005C7143">
        <w:t>измерений</w:t>
      </w:r>
      <w:r>
        <w:t xml:space="preserve"> КЗПП</w:t>
      </w:r>
      <w:r w:rsidRPr="00970D37">
        <w:rPr>
          <w:noProof/>
          <w:webHidden/>
        </w:rPr>
        <w:tab/>
      </w:r>
      <w:r w:rsidRPr="00970D37">
        <w:rPr>
          <w:noProof/>
          <w:webHidden/>
        </w:rPr>
        <w:tab/>
        <w:t>1</w:t>
      </w:r>
      <w:r>
        <w:rPr>
          <w:noProof/>
          <w:webHidden/>
        </w:rPr>
        <w:t>3</w:t>
      </w:r>
    </w:p>
    <w:p w14:paraId="6EEC61EE" w14:textId="77777777" w:rsidR="00970D37" w:rsidRDefault="00970D3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D75E32A" w14:textId="77777777" w:rsidR="00532149" w:rsidRPr="0076027A" w:rsidRDefault="00532149" w:rsidP="00970D37">
      <w:pPr>
        <w:pStyle w:val="HChG"/>
      </w:pPr>
      <w:r>
        <w:lastRenderedPageBreak/>
        <w:tab/>
      </w:r>
      <w:r w:rsidRPr="00502B0E">
        <w:t>I.</w:t>
      </w:r>
      <w:r>
        <w:tab/>
      </w:r>
      <w:r>
        <w:rPr>
          <w:bCs/>
        </w:rPr>
        <w:t>Изложение технических соображений и обоснование</w:t>
      </w:r>
      <w:bookmarkStart w:id="5" w:name="_Toc30159506"/>
      <w:bookmarkEnd w:id="5"/>
    </w:p>
    <w:p w14:paraId="2E98BE44" w14:textId="77777777" w:rsidR="00532149" w:rsidRPr="0076027A" w:rsidRDefault="00532149" w:rsidP="00532149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  <w:bookmarkStart w:id="6" w:name="_Toc30159507"/>
      <w:bookmarkEnd w:id="6"/>
    </w:p>
    <w:p w14:paraId="34C801DB" w14:textId="77777777" w:rsidR="00532149" w:rsidRPr="00C838EE" w:rsidRDefault="00532149" w:rsidP="00532149">
      <w:pPr>
        <w:pStyle w:val="SingleTxtG"/>
      </w:pPr>
      <w:r w:rsidRPr="00C838EE">
        <w:t>1.</w:t>
      </w:r>
      <w:r w:rsidRPr="00C838EE">
        <w:tab/>
        <w:t>Настоящая Общая резолюция не имеет нормативного статуса в Договаривающихся сторонах. Договаривающимся сторонам и изготовителям рекомендуется ссылаться на настоящую Общую резолюцию при проектировании керамической зоны с поверхностным покрытием (КЗПП) панорамных люков (ПЛ) и проверке методов измерения, изложенных в настоящем документе.</w:t>
      </w:r>
    </w:p>
    <w:p w14:paraId="77FC0F83" w14:textId="77777777" w:rsidR="00532149" w:rsidRPr="008B6283" w:rsidRDefault="00532149" w:rsidP="00532149">
      <w:pPr>
        <w:pStyle w:val="SingleTxtG"/>
      </w:pPr>
      <w:r>
        <w:t>2.</w:t>
      </w:r>
      <w:r>
        <w:tab/>
        <w:t xml:space="preserve">Сегодня в мировом производстве автомобилей широко используются люки, и особенно панорамные люки, состоящие из более чем одного слоя стекла. Обычно панорамные люки </w:t>
      </w:r>
      <w:r w:rsidRPr="00C838EE">
        <w:t>проектируются</w:t>
      </w:r>
      <w:r>
        <w:t xml:space="preserve"> и изготавливаются из упрочненного безопасного стекла: стекло панорамных люков автомобилей (СПЛА). В связи с техническими требованиями и конструктивными целями керамический слой необходимо наносить на нижнюю сторону упрочненных безопасных стекол панорамных люков таким образом, чтобы керамическая зона с поверхностным покрытием покрывала некоторую часть каждого отдельного упрочненного безопасного стекла.</w:t>
      </w:r>
    </w:p>
    <w:p w14:paraId="1BEC1671" w14:textId="77777777" w:rsidR="00532149" w:rsidRPr="008B6283" w:rsidRDefault="00532149" w:rsidP="00532149">
      <w:pPr>
        <w:pStyle w:val="SingleTxtG"/>
      </w:pPr>
      <w:r>
        <w:t>3.</w:t>
      </w:r>
      <w:r>
        <w:tab/>
        <w:t xml:space="preserve">На сегодняшний день керамические зоны с поверхностным покрытием в целом снижают механическую прочность упрочненных безопасных стекол. Это указывает на более высокий риск полного разрушения упрочненных безопасных стекол в случае непредвиденного удара (например, гравием, камнем). Если удар по такому упрочненному безопасному стеклу ПЛ может быть нанесен изнутри автомобиля, то в этом случае куски упрочненного безопасного стекла могут упасть в пассажирский салон автомобиля. С учетом требований, предусмотренных стандартами на безопасные стекла, риск серьезных травм, которые могут быть нанесены пассажирам транспортных средств, весьма низок, что подтверждается имеющимися национальными статистическими данными. Сегодня все больше и больше автомобилей оборудуются панорамными люками, которые оснащены </w:t>
      </w:r>
      <w:proofErr w:type="spellStart"/>
      <w:r>
        <w:t>бóльшими</w:t>
      </w:r>
      <w:proofErr w:type="spellEnd"/>
      <w:r>
        <w:t xml:space="preserve"> по размеру упрочненными безопасными стеклами из-за желания иметь улучшенный дизайн, больше света и панорамный вид в автомобиле. Хотя на мировом уровне общее количество ПЛ увеличивается, все же количество случаев разрушения СПЛА очень мало.</w:t>
      </w:r>
    </w:p>
    <w:p w14:paraId="4B25BEA6" w14:textId="77777777" w:rsidR="00532149" w:rsidRPr="0076027A" w:rsidRDefault="00532149" w:rsidP="00532149">
      <w:pPr>
        <w:pStyle w:val="SingleTxtG"/>
      </w:pPr>
      <w:r>
        <w:t>4.</w:t>
      </w:r>
      <w:r>
        <w:tab/>
        <w:t>Данная Общая резолюция имеет целью поддержать усилия по снижению риска разрушения упрочненных безопасных стекол в случае непредвиденного удара, который может привести к падению осколков стекла в пассажирский салон транспортного средства в случае его разрушения, и рекомендовать в этой связи ввести соответствующие ограничения на использование КЗПП на СПЛА.</w:t>
      </w:r>
    </w:p>
    <w:p w14:paraId="020FB8BB" w14:textId="77777777" w:rsidR="00532149" w:rsidRPr="0076027A" w:rsidRDefault="00532149" w:rsidP="00532149">
      <w:pPr>
        <w:pStyle w:val="SingleTxtG"/>
      </w:pPr>
      <w:r>
        <w:t>5.</w:t>
      </w:r>
      <w:r>
        <w:tab/>
        <w:t xml:space="preserve">Некоторые страны во всем мире начали рассматривать на национальном уровне возможность сокращения КЗПП на ПЛ, не прибегая к дополнительному нормативно-правовому регулированию. Поскольку риск разрушения СПЛА не ограничивается какими-то конкретными странами, существует необходимость в глобальном подходе к приведению мировой практики в этой области к общему знаменателю. </w:t>
      </w:r>
    </w:p>
    <w:p w14:paraId="302E89EB" w14:textId="77777777" w:rsidR="00532149" w:rsidRPr="008B6283" w:rsidRDefault="00532149" w:rsidP="00532149">
      <w:pPr>
        <w:pStyle w:val="SingleTxtG"/>
      </w:pPr>
      <w:r>
        <w:t>6.</w:t>
      </w:r>
      <w:r>
        <w:tab/>
        <w:t>В данной Общей резолюции излагаются в общих чертах нормативные положения и предлагаются процедуры ограничения КЗПП и соответствующие измерения с учетом существующих стандартов, а также современные технологии проектирования и изготовления. Это должно подтолкнуть изготовителей к тому, чтобы адаптировать будущий дизайн КЗПП на СПЛА в целях выполнения данной рекомендации.</w:t>
      </w:r>
    </w:p>
    <w:p w14:paraId="046DC7C1" w14:textId="77777777" w:rsidR="00532149" w:rsidRPr="0076027A" w:rsidRDefault="00532149" w:rsidP="00532149">
      <w:pPr>
        <w:pStyle w:val="SingleTxtG"/>
      </w:pPr>
      <w:r>
        <w:t>7.</w:t>
      </w:r>
      <w:r>
        <w:tab/>
        <w:t xml:space="preserve">Эксперты также заинтересованы в глобальной унификации, поскольку она повышает эффективность процесса развития, способствует адаптации к техническому прогрессу и расширению возможностей для сотрудничества. Она также облегчает обмен информацией между заинтересованными сторонами. </w:t>
      </w:r>
    </w:p>
    <w:p w14:paraId="0294F742" w14:textId="77777777" w:rsidR="00532149" w:rsidRPr="005415A2" w:rsidRDefault="00532149" w:rsidP="00532149">
      <w:pPr>
        <w:pStyle w:val="H1G"/>
        <w:rPr>
          <w:b w:val="0"/>
          <w:bCs/>
          <w:iCs/>
          <w:color w:val="000000" w:themeColor="text1"/>
          <w:sz w:val="20"/>
        </w:rPr>
      </w:pPr>
      <w:r>
        <w:lastRenderedPageBreak/>
        <w:tab/>
        <w:t>B.</w:t>
      </w:r>
      <w:r>
        <w:tab/>
      </w:r>
      <w:r>
        <w:rPr>
          <w:bCs/>
        </w:rPr>
        <w:t xml:space="preserve">Справочная информация процедурного </w:t>
      </w:r>
      <w:r w:rsidRPr="005415A2">
        <w:rPr>
          <w:bCs/>
          <w:color w:val="000000" w:themeColor="text1"/>
        </w:rPr>
        <w:t>характера</w:t>
      </w:r>
      <w:r w:rsidRPr="005415A2">
        <w:rPr>
          <w:color w:val="000000" w:themeColor="text1"/>
        </w:rPr>
        <w:t xml:space="preserve"> </w:t>
      </w:r>
      <w:bookmarkStart w:id="7" w:name="_Toc30159508"/>
      <w:bookmarkEnd w:id="7"/>
    </w:p>
    <w:p w14:paraId="27DE3EAC" w14:textId="77777777" w:rsidR="00532149" w:rsidRPr="0076027A" w:rsidRDefault="00532149" w:rsidP="00532149">
      <w:pPr>
        <w:pStyle w:val="SingleTxtG"/>
      </w:pPr>
      <w:r>
        <w:t>8.</w:t>
      </w:r>
      <w:r>
        <w:tab/>
        <w:t xml:space="preserve">Разрешение на разработку поправок к ГТП № 6 ООН (безопасные </w:t>
      </w:r>
      <w:proofErr w:type="spellStart"/>
      <w:r>
        <w:t>стекловые</w:t>
      </w:r>
      <w:proofErr w:type="spellEnd"/>
      <w:r>
        <w:t xml:space="preserve"> материалы) было принято Исполнительным комитетом (АС.3) Соглашения 1998 года на его сессии в марте 2015 года (ECE/TRANS/WP.29/1114, пункт 115). В его основу положен документ ECE/TRANS/WP.29/2015/42. Он одобрил предложенный план действий по созданию соответствующей неофициальной рабочей группы (НРГ) по СПЛА.</w:t>
      </w:r>
    </w:p>
    <w:p w14:paraId="14171FF6" w14:textId="77777777" w:rsidR="00532149" w:rsidRPr="0076027A" w:rsidRDefault="00532149" w:rsidP="00532149">
      <w:pPr>
        <w:pStyle w:val="SingleTxtG"/>
      </w:pPr>
      <w:r>
        <w:t>9.</w:t>
      </w:r>
      <w:r>
        <w:tab/>
        <w:t>Цель этого плана заключалась в разработке, в случае необходимости, требуемых поправок к соответствующим частям ГТП № 6 ООН и Правил № 43 ООН в порядке уточнения надлежащих методов испытания и оценки панорамных люков автомобилей.</w:t>
      </w:r>
    </w:p>
    <w:p w14:paraId="5631D1D2" w14:textId="77777777" w:rsidR="00532149" w:rsidRPr="0076027A" w:rsidRDefault="00532149" w:rsidP="00532149">
      <w:pPr>
        <w:pStyle w:val="SingleTxtG"/>
      </w:pPr>
      <w:r>
        <w:t>10.</w:t>
      </w:r>
      <w:r>
        <w:tab/>
        <w:t xml:space="preserve">На первом этапе НРГ должна собрать информацию, с тем чтобы четко понять причины разрушения стекла. </w:t>
      </w:r>
    </w:p>
    <w:p w14:paraId="504B3AA2" w14:textId="77777777" w:rsidR="00532149" w:rsidRPr="0076027A" w:rsidRDefault="00532149" w:rsidP="00532149">
      <w:pPr>
        <w:pStyle w:val="SingleTxtG"/>
      </w:pPr>
      <w:r>
        <w:t>11.</w:t>
      </w:r>
      <w:r>
        <w:tab/>
        <w:t xml:space="preserve">Параллельно с этим следует провести дополнительный обзор и соответствующие мероприятия по проверке воздействия КЗПП на части стекол транспортного средства в целях разработки программ испытаний и соответствующих рекомендаций. </w:t>
      </w:r>
    </w:p>
    <w:p w14:paraId="71152E6B" w14:textId="77777777" w:rsidR="00532149" w:rsidRPr="0076027A" w:rsidRDefault="00532149" w:rsidP="00532149">
      <w:pPr>
        <w:pStyle w:val="SingleTxtG"/>
      </w:pPr>
      <w:r>
        <w:t>12.</w:t>
      </w:r>
      <w:r>
        <w:tab/>
        <w:t>НРГ по СПЛА, подотчетная перед Рабочей группой по общим предписаниям, касающимся безопасности (GRSG), сообщила, что разрушение СПЛА может происходить в силу целого ряда факторов, при том что ни один из них не может быть определен в качестве единственного возможного источника. К ним относятся, в частности, единичные производственные или человеческие ошибки, дефекты конструкции транспортного средства и/или системы крыши, неправильная сборка или массивная внезапная локальная нагрузка, в частности в результате непредвиденного сильного удара острым, твердым и большим предметом.</w:t>
      </w:r>
    </w:p>
    <w:p w14:paraId="54A2A958" w14:textId="77777777" w:rsidR="00532149" w:rsidRPr="0076027A" w:rsidRDefault="00532149" w:rsidP="00532149">
      <w:pPr>
        <w:pStyle w:val="SingleTxtG"/>
      </w:pPr>
      <w:r>
        <w:t>13.</w:t>
      </w:r>
      <w:r>
        <w:tab/>
        <w:t>НРГ установила, что разрушение СПЛА само по себе, как правило, не вызывает серьезных травм у лиц, находящихся в транспортном средстве, но этот факт может привести к другим потенциальным инцидентам, которые могут произойти в результате разрушения.</w:t>
      </w:r>
    </w:p>
    <w:p w14:paraId="7F477326" w14:textId="77777777" w:rsidR="00532149" w:rsidRPr="0076027A" w:rsidRDefault="00532149" w:rsidP="00532149">
      <w:pPr>
        <w:pStyle w:val="SingleTxtG"/>
      </w:pPr>
      <w:r>
        <w:t>14.</w:t>
      </w:r>
      <w:r>
        <w:tab/>
        <w:t>Предлагаемая Общая резолюция (ОР.4) содержит указания по возможному ограничению КЗПП в случае повреждения одиночного упрочненного безопасного стекла СПЛА, а также предложения по процедуре измерения параметров КЗПП.</w:t>
      </w:r>
    </w:p>
    <w:p w14:paraId="7319855E" w14:textId="77777777" w:rsidR="00532149" w:rsidRPr="0076027A" w:rsidRDefault="00532149" w:rsidP="00532149">
      <w:pPr>
        <w:pStyle w:val="H1G"/>
      </w:pPr>
      <w:r>
        <w:tab/>
        <w:t>C.</w:t>
      </w:r>
      <w:r>
        <w:tab/>
        <w:t>Т</w:t>
      </w:r>
      <w:r>
        <w:rPr>
          <w:bCs/>
        </w:rPr>
        <w:t>ехнические соображения и обоснование</w:t>
      </w:r>
      <w:bookmarkStart w:id="8" w:name="_Toc30159509"/>
      <w:bookmarkEnd w:id="8"/>
    </w:p>
    <w:p w14:paraId="351E5E10" w14:textId="77777777" w:rsidR="00532149" w:rsidRPr="0076027A" w:rsidRDefault="00532149" w:rsidP="00532149">
      <w:pPr>
        <w:pStyle w:val="SingleTxtG"/>
      </w:pPr>
      <w:r>
        <w:t>15.</w:t>
      </w:r>
      <w:r>
        <w:tab/>
        <w:t>В этом разделе содержится вводная информация, касающаяся основных рассмотренных рабочих моментов, и техническое обоснование разработки согласованного руководства по определению максимального размера КЗПП на каждом отдельном упрочненном безопасном стекле ПЛ, к которому можно прикоснуться изнутри пассажирского салона.</w:t>
      </w:r>
    </w:p>
    <w:p w14:paraId="690B497A" w14:textId="77777777" w:rsidR="00532149" w:rsidRPr="0076027A" w:rsidRDefault="00532149" w:rsidP="00532149">
      <w:pPr>
        <w:pStyle w:val="H23G"/>
      </w:pPr>
      <w:r>
        <w:tab/>
        <w:t>1.</w:t>
      </w:r>
      <w:r>
        <w:tab/>
      </w:r>
      <w:r>
        <w:rPr>
          <w:bCs/>
        </w:rPr>
        <w:t>Разрушение стекла</w:t>
      </w:r>
    </w:p>
    <w:p w14:paraId="710EB9F7" w14:textId="77777777" w:rsidR="00532149" w:rsidRPr="008B6283" w:rsidRDefault="00532149" w:rsidP="00532149">
      <w:pPr>
        <w:pStyle w:val="SingleTxtG"/>
      </w:pPr>
      <w:r>
        <w:t>16.</w:t>
      </w:r>
      <w:r>
        <w:tab/>
        <w:t xml:space="preserve">НРГ по СПЛА выявила в процессе первого анализа, что риск повреждения стекла существует в том случае, если СПЛА является частью транспортного средства </w:t>
      </w:r>
      <w:proofErr w:type="gramStart"/>
      <w:r>
        <w:t>и</w:t>
      </w:r>
      <w:proofErr w:type="gramEnd"/>
      <w:r>
        <w:t xml:space="preserve"> если возникают особые случаи нагрузки. Вместе с тем риск получения травмы пассажирами транспортного средства в результате повреждения стекла (например, царапины и насечки) достаточно мал по сравнению с объемом поставляемых панорамных люков в крыше. </w:t>
      </w:r>
    </w:p>
    <w:p w14:paraId="5D01211B" w14:textId="77777777" w:rsidR="00532149" w:rsidRPr="0076027A" w:rsidRDefault="00532149" w:rsidP="00532149">
      <w:pPr>
        <w:pStyle w:val="SingleTxtG"/>
      </w:pPr>
      <w:r>
        <w:t>17.</w:t>
      </w:r>
      <w:r>
        <w:tab/>
        <w:t xml:space="preserve">Анализ также показал, что риск повреждения стекла увеличивается, если удар по упрочненному безопасному стеклу приходится на керамическую зону, а не на прозрачную зону без КЗПП с нижней стороны. В результате НРГ по СПЛА пришла к выводу о необходимости пересмотра как КЗПП, так и требований к испытаниям. </w:t>
      </w:r>
    </w:p>
    <w:p w14:paraId="0F5FE3B3" w14:textId="77777777" w:rsidR="00532149" w:rsidRPr="0076027A" w:rsidRDefault="00532149" w:rsidP="00532149">
      <w:pPr>
        <w:pStyle w:val="SingleTxtG"/>
      </w:pPr>
      <w:r>
        <w:lastRenderedPageBreak/>
        <w:t>18.</w:t>
      </w:r>
      <w:r>
        <w:tab/>
        <w:t>На основе имеющейся информации о поведении стекла было принято решение о том, что для внесения поправок, касающихся требований к испытаниям, в соответствующие части Правил № 43 ООН и ГТП № 6 ООН потребуется провести длительные исследования факторов, вызывающих повреждение СПЛА.</w:t>
      </w:r>
    </w:p>
    <w:p w14:paraId="6CAF0A2A" w14:textId="77777777" w:rsidR="00532149" w:rsidRPr="0076027A" w:rsidRDefault="00532149" w:rsidP="00532149">
      <w:pPr>
        <w:pStyle w:val="SingleTxtG"/>
      </w:pPr>
      <w:r>
        <w:t>19.</w:t>
      </w:r>
      <w:r>
        <w:tab/>
        <w:t xml:space="preserve">Среди возможностей, объясняющих увеличение количества случаев повреждения СПЛА, можно назвать следующие: расширение масштабов использования СПЛА; повышение информированности; и более широкое применение концепции КЗПП в современном дизайне СПЛА. </w:t>
      </w:r>
    </w:p>
    <w:p w14:paraId="1225D9AF" w14:textId="77777777" w:rsidR="00532149" w:rsidRPr="008B6283" w:rsidRDefault="00532149" w:rsidP="00532149">
      <w:pPr>
        <w:ind w:left="1134" w:right="1133" w:firstLine="18"/>
        <w:jc w:val="both"/>
      </w:pPr>
      <w:r>
        <w:t>20.</w:t>
      </w:r>
      <w:r>
        <w:tab/>
        <w:t>Вероятность повреждения упрочненного безопасного стекла можно было бы снизить за счет разработки новых эмалей, которые не влияют на механическую прочность упрочненного безопасного стекла, и соблюдения всех других требуемых спецификаций стекла. Однако для соблюдения этих спецификаций и удовлетворения общих потребностей изготовителей транспортных средств эти эмали в ближайшем будущем будут недоступны в требуемом качестве и количестве.</w:t>
      </w:r>
    </w:p>
    <w:p w14:paraId="511CBBC1" w14:textId="77777777" w:rsidR="00532149" w:rsidRPr="0076027A" w:rsidRDefault="00532149" w:rsidP="00532149">
      <w:pPr>
        <w:pStyle w:val="H23G"/>
      </w:pPr>
      <w:r>
        <w:tab/>
        <w:t>2.</w:t>
      </w:r>
      <w:r>
        <w:tab/>
      </w:r>
      <w:r>
        <w:rPr>
          <w:bCs/>
        </w:rPr>
        <w:t>Ограничение на КЗПП</w:t>
      </w:r>
    </w:p>
    <w:p w14:paraId="565BC942" w14:textId="77777777" w:rsidR="00532149" w:rsidRPr="0076027A" w:rsidRDefault="00532149" w:rsidP="00532149">
      <w:pPr>
        <w:pStyle w:val="SingleTxtG"/>
      </w:pPr>
      <w:r>
        <w:t>21.</w:t>
      </w:r>
      <w:r>
        <w:tab/>
        <w:t xml:space="preserve">НРГ по СПЛА поддерживает точку зрения по поводу того, что ограничение на использование КЗПП, которые заходят в пределы проектного контура остекления, </w:t>
      </w:r>
      <w:r w:rsidRPr="00521712">
        <w:t>должно касаться только СПЛА в верхней зоне</w:t>
      </w:r>
      <w:r>
        <w:t xml:space="preserve">. </w:t>
      </w:r>
    </w:p>
    <w:p w14:paraId="1A44C345" w14:textId="77777777" w:rsidR="00532149" w:rsidRPr="0076027A" w:rsidRDefault="00532149" w:rsidP="00532149">
      <w:pPr>
        <w:pStyle w:val="SingleTxtG"/>
      </w:pPr>
      <w:r>
        <w:t>22.</w:t>
      </w:r>
      <w:r>
        <w:tab/>
        <w:t>В случае измерения ширины керамической зоны в соответствии с пунктом II.3.1 измерение керамической зоны должно включать в себя область, ограниченную точками, но без маркировки или других керамических участков.</w:t>
      </w:r>
    </w:p>
    <w:p w14:paraId="5B03DCD2" w14:textId="77777777" w:rsidR="00532149" w:rsidRPr="0076027A" w:rsidRDefault="00532149" w:rsidP="00532149">
      <w:pPr>
        <w:pStyle w:val="SingleTxtG"/>
      </w:pPr>
      <w:r>
        <w:t>23.</w:t>
      </w:r>
      <w:r>
        <w:tab/>
        <w:t>В случае специфического ограничения КЗПП в процентах согласно пункту II.3.2 следует включить все керамические зоны, такие как маркировка, области, ограниченные точками, и другие обозначения в керамической зоне, например логотипы.</w:t>
      </w:r>
    </w:p>
    <w:p w14:paraId="3E3B4B51" w14:textId="77777777" w:rsidR="00532149" w:rsidRPr="0076027A" w:rsidRDefault="00532149" w:rsidP="00532149">
      <w:pPr>
        <w:pStyle w:val="SingleTxtG"/>
        <w:rPr>
          <w:b/>
        </w:rPr>
      </w:pPr>
      <w:r>
        <w:t>24.</w:t>
      </w:r>
      <w:r>
        <w:tab/>
        <w:t xml:space="preserve">Предполагается и в целом можно подтвердить, что КЗПП, используемые в настоящее время, снижают механическую прочность упрочненного безопасного стекла в любых видах его применения. </w:t>
      </w:r>
    </w:p>
    <w:p w14:paraId="03C532E7" w14:textId="77777777" w:rsidR="00532149" w:rsidRPr="0076027A" w:rsidRDefault="00532149" w:rsidP="00532149">
      <w:pPr>
        <w:pStyle w:val="SingleTxtG"/>
      </w:pPr>
      <w:r>
        <w:t>25.</w:t>
      </w:r>
      <w:r>
        <w:tab/>
        <w:t xml:space="preserve">Кроме того, предполагается, что в целом в автомобильной промышленности случаи ударных нагрузок неопределенного характера в ходе эксплуатации того или иного транспортного средства в течение его срока службы могут вполне произойти. </w:t>
      </w:r>
    </w:p>
    <w:p w14:paraId="3F3E7E8B" w14:textId="77777777" w:rsidR="00532149" w:rsidRPr="0076027A" w:rsidRDefault="00532149" w:rsidP="00532149">
      <w:pPr>
        <w:pStyle w:val="SingleTxtG"/>
      </w:pPr>
      <w:r>
        <w:t>26.</w:t>
      </w:r>
      <w:r>
        <w:tab/>
        <w:t>В НРГ по СПЛА была достигнута договоренность по поводу того, что ограничение СПЛА в условиях серийного производства панорамных люков и транспортных средств является нелегкой задачей и что это надо делать предпочтительно с использованием новой конструкции СПЛА при запуске в производство новой модели.</w:t>
      </w:r>
    </w:p>
    <w:p w14:paraId="5B895DEE" w14:textId="77777777" w:rsidR="00532149" w:rsidRPr="0076027A" w:rsidRDefault="00532149" w:rsidP="00532149">
      <w:pPr>
        <w:pStyle w:val="SingleTxtG"/>
      </w:pPr>
      <w:r>
        <w:t>27.</w:t>
      </w:r>
      <w:r>
        <w:tab/>
        <w:t xml:space="preserve">Адаптацию технических требований в целях внесения поправок в соответствующие части Правил № 43 ООН и ГТП № 6 ООН следует производить только на основе научных знаний. </w:t>
      </w:r>
    </w:p>
    <w:p w14:paraId="3FE55F95" w14:textId="77777777" w:rsidR="00532149" w:rsidRPr="0076027A" w:rsidRDefault="00532149" w:rsidP="00532149">
      <w:pPr>
        <w:pStyle w:val="SingleTxtG"/>
      </w:pPr>
      <w:r>
        <w:t>28.</w:t>
      </w:r>
      <w:r>
        <w:tab/>
        <w:t>Исследования, которые необходимо будет провести в этих целях, займут еще больше времени: оно потребуется для того, чтобы более четко представить себе методы адаптации испытания на удар шаром массой 227 г, КЗПП и вопросы увязки этих двух аспектов.</w:t>
      </w:r>
    </w:p>
    <w:p w14:paraId="5D90B516" w14:textId="77777777" w:rsidR="00532149" w:rsidRPr="0076027A" w:rsidRDefault="00532149" w:rsidP="00532149">
      <w:pPr>
        <w:pStyle w:val="SingleTxtG"/>
      </w:pPr>
      <w:r>
        <w:t>29.</w:t>
      </w:r>
      <w:r>
        <w:tab/>
        <w:t xml:space="preserve">В НРГ по СПЛА велись оживленные дискуссии на основе вышеприведенной информации, в том числе по поводу того, что изменение правил в установленные сроки в целях ограничения КЗПП может быть приемлемым не для всех членов. </w:t>
      </w:r>
    </w:p>
    <w:p w14:paraId="138004A8" w14:textId="77777777" w:rsidR="00532149" w:rsidRPr="0076027A" w:rsidRDefault="00532149" w:rsidP="00532149">
      <w:pPr>
        <w:pStyle w:val="SingleTxtG"/>
      </w:pPr>
      <w:r>
        <w:t>30.</w:t>
      </w:r>
      <w:r>
        <w:tab/>
        <w:t>Поэтому на уровне НРГ по СПЛА был сделан вывод о том, что рекомендация с этой Общей резолюцией могла бы явиться хорошим промежуточным решением, действующим до тех пор, пока не появятся новые технологии.</w:t>
      </w:r>
    </w:p>
    <w:p w14:paraId="313F5795" w14:textId="77777777" w:rsidR="00532149" w:rsidRPr="008B6283" w:rsidRDefault="00532149" w:rsidP="00532149">
      <w:pPr>
        <w:pStyle w:val="SingleTxtG"/>
      </w:pPr>
      <w:r>
        <w:t>31.</w:t>
      </w:r>
      <w:r>
        <w:tab/>
        <w:t xml:space="preserve">Для того чтобы найти ответ на вопрос о том, как следует определить ограничение на КЗПП применительно к безопасному упрочненному стеклу, НРГ по СПЛА провела интенсивные технические обсуждения, позволившие в итоге сделать </w:t>
      </w:r>
      <w:r>
        <w:lastRenderedPageBreak/>
        <w:t xml:space="preserve">вывод о том, что в этом случае необходимо принимать во внимание такие факторы, как современные знания о свойствах материалов, соответствующие конструктивные требования и технологические ограничения в области производства. </w:t>
      </w:r>
    </w:p>
    <w:p w14:paraId="660FAB98" w14:textId="77777777" w:rsidR="00532149" w:rsidRPr="0076027A" w:rsidRDefault="00532149" w:rsidP="00532149">
      <w:pPr>
        <w:pStyle w:val="SingleTxtG"/>
        <w:rPr>
          <w:strike/>
        </w:rPr>
      </w:pPr>
      <w:r>
        <w:t>32.</w:t>
      </w:r>
      <w:r>
        <w:tab/>
        <w:t xml:space="preserve">По итогам обсуждения различных целевых параметров КЗПП (номинальных и в процентах) на уровне группы экспертов было достигнуто согласие по поводу ограничения ширины и процентной доли КЗПП. </w:t>
      </w:r>
    </w:p>
    <w:p w14:paraId="0236D677" w14:textId="77777777" w:rsidR="00532149" w:rsidRPr="0076027A" w:rsidRDefault="00532149" w:rsidP="00532149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Текст Общей резолюции</w:t>
      </w:r>
      <w:r>
        <w:t xml:space="preserve"> </w:t>
      </w:r>
      <w:bookmarkStart w:id="9" w:name="_Toc30159510"/>
      <w:bookmarkEnd w:id="9"/>
    </w:p>
    <w:p w14:paraId="0CCE4A75" w14:textId="77777777" w:rsidR="00532149" w:rsidRPr="0076027A" w:rsidRDefault="00532149" w:rsidP="00532149">
      <w:pPr>
        <w:pStyle w:val="HChG"/>
        <w:ind w:left="2268"/>
      </w:pPr>
      <w:bookmarkStart w:id="10" w:name="_Toc30159511"/>
      <w:r>
        <w:t>1.</w:t>
      </w:r>
      <w:r>
        <w:tab/>
      </w:r>
      <w:r>
        <w:rPr>
          <w:bCs/>
        </w:rPr>
        <w:t>Введение</w:t>
      </w:r>
      <w:bookmarkEnd w:id="10"/>
    </w:p>
    <w:p w14:paraId="610B18F6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1.1</w:t>
      </w:r>
      <w:r>
        <w:tab/>
        <w:t xml:space="preserve">Керамическая зона с поверхностным покрытием (КЗПП) обеспечивает долговременное соединение между упрочненным безопасным стеклом и конструкцией автомобиля или панорамной крышей, но может отрицательно сказаться на прочности упрочненного безопасного стекла. </w:t>
      </w:r>
    </w:p>
    <w:p w14:paraId="01C97785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1.2</w:t>
      </w:r>
      <w:r>
        <w:tab/>
        <w:t>В октябре 2019 года НРГ по СПЛА подготовила рекомендацию по ограничению размера КЗПП для керамической зоны с поверхностным покрытием, которое снижает прочность упрочненного безопасного стекла до такой степени, что полностью покрытый испытательный образец не выдерживает испытание на падение шара, предусмотренное в ГТП № 6 ООН.</w:t>
      </w:r>
    </w:p>
    <w:p w14:paraId="28FACB8F" w14:textId="77777777" w:rsidR="00532149" w:rsidRPr="0076027A" w:rsidRDefault="00532149" w:rsidP="00532149">
      <w:pPr>
        <w:pStyle w:val="HChG"/>
        <w:ind w:left="2268"/>
      </w:pPr>
      <w:bookmarkStart w:id="11" w:name="_Toc30159512"/>
      <w:r>
        <w:t>2.</w:t>
      </w:r>
      <w:r>
        <w:tab/>
      </w:r>
      <w:r>
        <w:rPr>
          <w:bCs/>
        </w:rPr>
        <w:t>Сфера применения</w:t>
      </w:r>
      <w:bookmarkEnd w:id="11"/>
    </w:p>
    <w:p w14:paraId="3860072A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2.1</w:t>
      </w:r>
      <w:r>
        <w:tab/>
        <w:t>Настоящая Общая резолюция содержит положения и согласованные процедуры испытаний, касающиеся максимального размера КЗПП для каждого отдельного упрочненного безопасного стекла панорамного люка, к которому можно прикоснуться изнутри пассажирского салона.</w:t>
      </w:r>
    </w:p>
    <w:p w14:paraId="56FFBB69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2.2</w:t>
      </w:r>
      <w:r>
        <w:tab/>
        <w:t xml:space="preserve">Настоящая Общая резолюция применяется к транспортным средствам категории 1-1, указанной в Специальной резолюции № 1, которые оснащены или могут быть оснащены ПЛ. </w:t>
      </w:r>
    </w:p>
    <w:p w14:paraId="2BC58D3A" w14:textId="77777777" w:rsidR="00532149" w:rsidRPr="0076027A" w:rsidRDefault="00532149" w:rsidP="00532149">
      <w:pPr>
        <w:pStyle w:val="HChG"/>
        <w:ind w:left="2268"/>
      </w:pPr>
      <w:bookmarkStart w:id="12" w:name="_Toc30159513"/>
      <w:r>
        <w:t>3.</w:t>
      </w:r>
      <w:r>
        <w:tab/>
      </w:r>
      <w:r>
        <w:rPr>
          <w:bCs/>
        </w:rPr>
        <w:t>Общие положения</w:t>
      </w:r>
      <w:bookmarkEnd w:id="12"/>
    </w:p>
    <w:p w14:paraId="54C7BAFE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3.1</w:t>
      </w:r>
      <w:r>
        <w:tab/>
        <w:t>Договаривающимся сторонам предлагается ссылаться на настоящую Общую резолюцию в целях ограничения КЗПП на каждом отдельном упрочненном безопасном стекле ПЛ, к которому можно прикоснуться изнутри пассажирского салона.</w:t>
      </w:r>
    </w:p>
    <w:p w14:paraId="0D5D82B6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3.2</w:t>
      </w:r>
      <w:r>
        <w:tab/>
      </w:r>
      <w:r w:rsidRPr="00C838EE">
        <w:t>Настоящая</w:t>
      </w:r>
      <w:r>
        <w:t xml:space="preserve"> Общая резолюция не имеет нормативного статуса в Договаривающихся сторонах. Договаривающимся сторонам и изготовителям рекомендуется ссылаться на настоящую Общую резолюцию при проектировании керамической зоны с поверхностным покрытием (КЗПП) панорамных люков (ПЛ) и проверке изложенных в ней методов измерения.</w:t>
      </w:r>
    </w:p>
    <w:p w14:paraId="576C2AD3" w14:textId="77777777" w:rsidR="00532149" w:rsidRPr="0076027A" w:rsidRDefault="00532149" w:rsidP="00532149">
      <w:pPr>
        <w:pStyle w:val="HChG"/>
        <w:ind w:left="2268"/>
      </w:pPr>
      <w:bookmarkStart w:id="13" w:name="_Toc30159514"/>
      <w:r>
        <w:t>4.</w:t>
      </w:r>
      <w:r>
        <w:tab/>
      </w:r>
      <w:r>
        <w:rPr>
          <w:bCs/>
        </w:rPr>
        <w:t>Конкретные положения</w:t>
      </w:r>
      <w:bookmarkEnd w:id="13"/>
    </w:p>
    <w:p w14:paraId="6BB3CF05" w14:textId="77777777" w:rsidR="00532149" w:rsidRPr="0076027A" w:rsidRDefault="00532149" w:rsidP="00532149">
      <w:pPr>
        <w:pStyle w:val="SingleTxtG"/>
        <w:tabs>
          <w:tab w:val="clear" w:pos="1701"/>
        </w:tabs>
        <w:ind w:left="2268" w:hanging="1134"/>
      </w:pPr>
      <w:r>
        <w:t>4.1</w:t>
      </w:r>
      <w:r>
        <w:tab/>
        <w:t xml:space="preserve">В соответствии с решениями НРГ изготовители должны ограничить максимальный размер такой КЗПП, используемой на упрочненном безопасном стекле для СПЛА: </w:t>
      </w:r>
    </w:p>
    <w:p w14:paraId="6C19E202" w14:textId="77777777" w:rsidR="00532149" w:rsidRPr="00C838EE" w:rsidRDefault="00532149" w:rsidP="00532149">
      <w:pPr>
        <w:pStyle w:val="Bullet1G"/>
        <w:numPr>
          <w:ilvl w:val="0"/>
          <w:numId w:val="0"/>
        </w:numPr>
        <w:ind w:left="2835" w:hanging="567"/>
      </w:pPr>
      <w:r>
        <w:rPr>
          <w:lang w:val="en-US"/>
        </w:rPr>
        <w:t>a</w:t>
      </w:r>
      <w:r w:rsidRPr="00FF2389">
        <w:t>)</w:t>
      </w:r>
      <w:r w:rsidRPr="00FF2389">
        <w:tab/>
      </w:r>
      <w:r w:rsidRPr="00C838EE">
        <w:t xml:space="preserve">каждое отдельное стекло, к которому можно прикоснуться </w:t>
      </w:r>
      <w:r>
        <w:tab/>
      </w:r>
      <w:r w:rsidRPr="00C838EE">
        <w:t xml:space="preserve">изнутри пассажирского салона, должно быть ограничено </w:t>
      </w:r>
      <w:r>
        <w:lastRenderedPageBreak/>
        <w:tab/>
      </w:r>
      <w:r w:rsidRPr="00C838EE">
        <w:t>максимальной измеренной общей шириной 125 мм с каждой стороны (спереди, сзади, слева и справа);</w:t>
      </w:r>
    </w:p>
    <w:p w14:paraId="380055D9" w14:textId="77777777" w:rsidR="00532149" w:rsidRPr="00C838EE" w:rsidRDefault="00532149" w:rsidP="00532149">
      <w:pPr>
        <w:pStyle w:val="Bullet1G"/>
        <w:numPr>
          <w:ilvl w:val="0"/>
          <w:numId w:val="0"/>
        </w:numPr>
        <w:ind w:left="2835" w:hanging="567"/>
      </w:pPr>
      <w:r>
        <w:rPr>
          <w:lang w:val="en-US"/>
        </w:rPr>
        <w:t>b</w:t>
      </w:r>
      <w:r w:rsidRPr="0033060C">
        <w:t>)</w:t>
      </w:r>
      <w:r w:rsidRPr="0033060C">
        <w:tab/>
      </w:r>
      <w:r w:rsidRPr="00C838EE">
        <w:t>в случае, если это ограничение до максимальной ширины 125 мм с любой стороны стекла не может быть достигнуто из-за технических допусков или требований, то ширина КЗПП с любой из этих сторон может превысить ограничение в 125 мм, если общая площадь КЗПП в случае этого одного стекла остается ниже максимума, составляющего 45</w:t>
      </w:r>
      <w:r w:rsidR="00030264">
        <w:t> </w:t>
      </w:r>
      <w:r w:rsidRPr="00C838EE">
        <w:t>%.</w:t>
      </w:r>
    </w:p>
    <w:p w14:paraId="7FEA27B1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4.2</w:t>
      </w:r>
      <w:r>
        <w:tab/>
        <w:t xml:space="preserve">НРГ признает, что эта Общая резолюция, предусматривающая изменение требований к керамической зоне на панорамных люках, устанавливаемых на транспортных средствах, не может быть применена к транспортным средствам незамедлительно. </w:t>
      </w:r>
    </w:p>
    <w:p w14:paraId="5501A48A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4.3</w:t>
      </w:r>
      <w:r>
        <w:tab/>
        <w:t xml:space="preserve">Договаривающиеся стороны осознают, что упорядоченное внедрение в практику новых конструкций остекления люков в крышах автомобилей с учетом этого руководства должно включаться в ассортимент изделий изготовителей уже на ранних стадиях процесса проектирования. </w:t>
      </w:r>
    </w:p>
    <w:p w14:paraId="3B122A0F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4.4</w:t>
      </w:r>
      <w:r>
        <w:tab/>
        <w:t xml:space="preserve">Мировым изготовителям автомобилей, поставщикам компонентов и субподрядчикам по поставкам потребуется много времени на проектирование, для того чтобы успешно внедрить принципы данной Общей резолюции в конструкцию транспортного средства. </w:t>
      </w:r>
    </w:p>
    <w:p w14:paraId="42E458D1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4.5</w:t>
      </w:r>
      <w:r>
        <w:tab/>
        <w:t xml:space="preserve">По этой причине НРГ также рекомендует </w:t>
      </w:r>
      <w:r w:rsidR="00541B93">
        <w:t>Д</w:t>
      </w:r>
      <w:r>
        <w:t xml:space="preserve">оговаривающимся сторонам, применяющим эти положения на практике, не предписывать их полное соблюдение после обнародования этих положений, а предусмотреть как минимум 3 (три) года на процесс их реализации с учетом естественного цикла разработки транспортных средств. </w:t>
      </w:r>
    </w:p>
    <w:p w14:paraId="4D301BD2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proofErr w:type="gramStart"/>
      <w:r>
        <w:t>4.6</w:t>
      </w:r>
      <w:r>
        <w:tab/>
        <w:t>Кроме того</w:t>
      </w:r>
      <w:proofErr w:type="gramEnd"/>
      <w:r>
        <w:t>, новые положения не должны сказываться на тех типах транспортных средств, которые уже находятся на конкретных рынках сбыта на момент публикации, и в этой связи должны допускаться к дальнейшему сбыту.</w:t>
      </w:r>
    </w:p>
    <w:p w14:paraId="49A83595" w14:textId="77777777" w:rsidR="00532149" w:rsidRPr="0076027A" w:rsidRDefault="00532149" w:rsidP="00532149">
      <w:pPr>
        <w:pStyle w:val="HChG"/>
        <w:ind w:left="2268"/>
      </w:pPr>
      <w:bookmarkStart w:id="14" w:name="_Toc30159515"/>
      <w:bookmarkStart w:id="15" w:name="_Toc284586943"/>
      <w:bookmarkStart w:id="16" w:name="_Toc284587041"/>
      <w:bookmarkStart w:id="17" w:name="_Toc284587292"/>
      <w:bookmarkStart w:id="18" w:name="_Toc289686184"/>
      <w:r>
        <w:t>5.</w:t>
      </w:r>
      <w:r>
        <w:tab/>
      </w:r>
      <w:r>
        <w:rPr>
          <w:bCs/>
        </w:rPr>
        <w:t>Определения</w:t>
      </w:r>
      <w:bookmarkEnd w:id="14"/>
    </w:p>
    <w:p w14:paraId="551C7D5A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5.1</w:t>
      </w:r>
      <w:r>
        <w:tab/>
        <w:t>Для целей настоящих Правил применяются нижеследующие определения.</w:t>
      </w:r>
    </w:p>
    <w:p w14:paraId="4101D8EF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5.2</w:t>
      </w:r>
      <w:r>
        <w:tab/>
        <w:t>Максимальная ширина 125 мм определяется как суммарный размер всех, крайних расположенных параллельных керамических зон с поверхностным покрытием, измеренных под углом 90° от любой точки на краю каждой стороны соответствующего упрочненного безопасного стекла на внутренней поверхности, которая находится за пределами 125</w:t>
      </w:r>
      <w:r>
        <w:noBreakHyphen/>
        <w:t xml:space="preserve">миллиметровой поперечной угловой зоны (зона, выделенная зеленым цветом, показана ниже), до системы осей, которая берет начало в геометрическом центре стекла (подробнее см. приложение IV). </w:t>
      </w:r>
    </w:p>
    <w:p w14:paraId="7EEC3099" w14:textId="77777777" w:rsidR="00532149" w:rsidRDefault="00532149" w:rsidP="00030264">
      <w:pPr>
        <w:pStyle w:val="SingleTxtG"/>
        <w:tabs>
          <w:tab w:val="clear" w:pos="1701"/>
        </w:tabs>
        <w:ind w:left="2268" w:hanging="1134"/>
      </w:pPr>
      <w:r>
        <w:t>5.2.1</w:t>
      </w:r>
      <w:r>
        <w:tab/>
        <w:t>В случае измерения ширины керамической зоны измерение этой керамической зоны должно включать в себя область, ограниченную точками, но без маркировки или других керамических участков.</w:t>
      </w:r>
    </w:p>
    <w:tbl>
      <w:tblPr>
        <w:tblStyle w:val="ac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4252"/>
      </w:tblGrid>
      <w:tr w:rsidR="00532149" w:rsidRPr="00ED35D7" w14:paraId="3B6EFEA3" w14:textId="77777777" w:rsidTr="00041B60">
        <w:trPr>
          <w:trHeight w:val="2734"/>
        </w:trPr>
        <w:tc>
          <w:tcPr>
            <w:tcW w:w="4252" w:type="dxa"/>
            <w:gridSpan w:val="2"/>
            <w:shd w:val="clear" w:color="auto" w:fill="auto"/>
          </w:tcPr>
          <w:p w14:paraId="46114D60" w14:textId="77777777" w:rsidR="00532149" w:rsidRPr="00ED35D7" w:rsidRDefault="00532149" w:rsidP="00041B60">
            <w:pPr>
              <w:spacing w:before="40" w:after="120"/>
              <w:ind w:right="113"/>
            </w:pPr>
            <w:r w:rsidRPr="00434CD5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9D91F88" wp14:editId="499B8417">
                  <wp:simplePos x="0" y="0"/>
                  <wp:positionH relativeFrom="page">
                    <wp:posOffset>326323</wp:posOffset>
                  </wp:positionH>
                  <wp:positionV relativeFrom="page">
                    <wp:posOffset>-402757</wp:posOffset>
                  </wp:positionV>
                  <wp:extent cx="1777365" cy="1503045"/>
                  <wp:effectExtent l="0" t="0" r="0" b="0"/>
                  <wp:wrapSquare wrapText="bothSides"/>
                  <wp:docPr id="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50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shd w:val="clear" w:color="auto" w:fill="auto"/>
          </w:tcPr>
          <w:p w14:paraId="20D23604" w14:textId="77777777" w:rsidR="00532149" w:rsidRPr="00ED35D7" w:rsidRDefault="00532149" w:rsidP="00041B60">
            <w:pPr>
              <w:spacing w:before="40" w:after="120"/>
              <w:ind w:right="113"/>
            </w:pPr>
            <w:r w:rsidRPr="00434CD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E273E78" wp14:editId="729472CF">
                  <wp:simplePos x="0" y="0"/>
                  <wp:positionH relativeFrom="page">
                    <wp:posOffset>521787</wp:posOffset>
                  </wp:positionH>
                  <wp:positionV relativeFrom="page">
                    <wp:posOffset>51859</wp:posOffset>
                  </wp:positionV>
                  <wp:extent cx="1623695" cy="1530350"/>
                  <wp:effectExtent l="0" t="0" r="0" b="0"/>
                  <wp:wrapSquare wrapText="bothSides"/>
                  <wp:docPr id="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2149" w:rsidRPr="00700583" w14:paraId="54722793" w14:textId="77777777" w:rsidTr="00F645EE">
        <w:tc>
          <w:tcPr>
            <w:tcW w:w="2977" w:type="dxa"/>
            <w:shd w:val="clear" w:color="auto" w:fill="auto"/>
          </w:tcPr>
          <w:p w14:paraId="2C2B7C1F" w14:textId="77777777" w:rsidR="00532149" w:rsidRPr="00ED35D7" w:rsidRDefault="00532149" w:rsidP="00041B60">
            <w:pPr>
              <w:spacing w:before="40" w:after="120"/>
              <w:ind w:right="113"/>
            </w:pPr>
            <w:r w:rsidRPr="00434CD5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4055AB9" wp14:editId="1C7637DC">
                  <wp:simplePos x="0" y="0"/>
                  <wp:positionH relativeFrom="page">
                    <wp:posOffset>387506</wp:posOffset>
                  </wp:positionH>
                  <wp:positionV relativeFrom="page">
                    <wp:posOffset>-22303</wp:posOffset>
                  </wp:positionV>
                  <wp:extent cx="1345029" cy="495300"/>
                  <wp:effectExtent l="0" t="0" r="7620" b="0"/>
                  <wp:wrapTight wrapText="bothSides">
                    <wp:wrapPolygon edited="0">
                      <wp:start x="0" y="0"/>
                      <wp:lineTo x="0" y="20769"/>
                      <wp:lineTo x="21416" y="20769"/>
                      <wp:lineTo x="21416" y="0"/>
                      <wp:lineTo x="0" y="0"/>
                    </wp:wrapPolygon>
                  </wp:wrapTight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29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gridSpan w:val="2"/>
            <w:shd w:val="clear" w:color="auto" w:fill="auto"/>
            <w:vAlign w:val="bottom"/>
          </w:tcPr>
          <w:p w14:paraId="1B4580FD" w14:textId="77777777" w:rsidR="00532149" w:rsidRPr="003110BE" w:rsidRDefault="00532149" w:rsidP="00F645EE">
            <w:pPr>
              <w:spacing w:before="40" w:after="120" w:line="200" w:lineRule="exact"/>
              <w:ind w:right="1134"/>
              <w:rPr>
                <w:sz w:val="16"/>
                <w:szCs w:val="16"/>
              </w:rPr>
            </w:pPr>
            <w:r w:rsidRPr="003110BE">
              <w:rPr>
                <w:noProof/>
                <w:sz w:val="16"/>
                <w:szCs w:val="16"/>
                <w:lang w:eastAsia="de-DE"/>
              </w:rPr>
              <w:t>Mx: точка, в которой измеряется максимальная ширина КЗПП, должна наносится, в порядке документального подтверждения, на</w:t>
            </w:r>
            <w:r w:rsidR="00A7085E" w:rsidRPr="003110BE">
              <w:rPr>
                <w:noProof/>
                <w:sz w:val="16"/>
                <w:szCs w:val="16"/>
                <w:lang w:eastAsia="de-DE"/>
              </w:rPr>
              <w:t xml:space="preserve"> </w:t>
            </w:r>
            <w:r w:rsidRPr="003110BE">
              <w:rPr>
                <w:noProof/>
                <w:sz w:val="16"/>
                <w:szCs w:val="16"/>
                <w:lang w:eastAsia="de-DE"/>
              </w:rPr>
              <w:t>чертеж стекла.</w:t>
            </w:r>
          </w:p>
        </w:tc>
      </w:tr>
      <w:tr w:rsidR="00532149" w:rsidRPr="00700583" w14:paraId="4080C21C" w14:textId="77777777" w:rsidTr="00041B60">
        <w:tc>
          <w:tcPr>
            <w:tcW w:w="4252" w:type="dxa"/>
            <w:gridSpan w:val="2"/>
            <w:shd w:val="clear" w:color="auto" w:fill="auto"/>
          </w:tcPr>
          <w:p w14:paraId="3A651F0D" w14:textId="77777777" w:rsidR="00532149" w:rsidRPr="00700583" w:rsidRDefault="00532149" w:rsidP="00041B60">
            <w:pPr>
              <w:spacing w:before="40" w:after="120"/>
              <w:ind w:right="113"/>
            </w:pPr>
          </w:p>
        </w:tc>
        <w:tc>
          <w:tcPr>
            <w:tcW w:w="4252" w:type="dxa"/>
            <w:shd w:val="clear" w:color="auto" w:fill="auto"/>
          </w:tcPr>
          <w:p w14:paraId="5464F7BC" w14:textId="77777777" w:rsidR="00532149" w:rsidRPr="00700583" w:rsidRDefault="00532149" w:rsidP="00041B60">
            <w:pPr>
              <w:spacing w:before="40" w:after="120"/>
              <w:ind w:right="113"/>
            </w:pPr>
          </w:p>
        </w:tc>
      </w:tr>
    </w:tbl>
    <w:p w14:paraId="26A38BB5" w14:textId="77777777" w:rsidR="00532149" w:rsidRPr="0076027A" w:rsidRDefault="00532149" w:rsidP="00532149">
      <w:pPr>
        <w:pStyle w:val="SingleTxtG"/>
        <w:rPr>
          <w:noProof/>
          <w:sz w:val="14"/>
          <w:szCs w:val="14"/>
          <w:lang w:eastAsia="de-DE"/>
        </w:rPr>
      </w:pPr>
      <w:r w:rsidRPr="00434CD5">
        <w:rPr>
          <w:noProof/>
          <w:lang w:eastAsia="ru-RU"/>
        </w:rPr>
        <w:drawing>
          <wp:inline distT="0" distB="0" distL="0" distR="0" wp14:anchorId="7E49C5CA" wp14:editId="6F35D289">
            <wp:extent cx="5220799" cy="1685713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99" cy="168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368EE" w14:textId="77777777" w:rsidR="00532149" w:rsidRPr="003110BE" w:rsidRDefault="00532149" w:rsidP="003110BE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 w:line="200" w:lineRule="exact"/>
        <w:ind w:left="2268"/>
        <w:jc w:val="left"/>
        <w:rPr>
          <w:sz w:val="16"/>
          <w:szCs w:val="16"/>
        </w:rPr>
      </w:pPr>
      <w:r w:rsidRPr="003110BE">
        <w:rPr>
          <w:sz w:val="16"/>
          <w:szCs w:val="16"/>
        </w:rPr>
        <w:t>Пример измерения КЗПП в виде полного отпечатка (левая сторона) или суммы полос КЗПП (правая сторона)</w:t>
      </w:r>
    </w:p>
    <w:p w14:paraId="2E4D6BEC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5.3</w:t>
      </w:r>
      <w:r>
        <w:tab/>
        <w:t>Максимальное процентное значение 45</w:t>
      </w:r>
      <w:r w:rsidR="004F52AE">
        <w:t> </w:t>
      </w:r>
      <w:r>
        <w:t xml:space="preserve">% определяется как максимальная </w:t>
      </w:r>
      <w:r w:rsidRPr="00AC20CE">
        <w:t>доля</w:t>
      </w:r>
      <w:r>
        <w:t xml:space="preserve"> КЗПП на соответствующем упрочненном безопасном стекле по отношению к общей площади соответствующего стекла, за</w:t>
      </w:r>
      <w:r w:rsidR="004F52AE">
        <w:t> </w:t>
      </w:r>
      <w:r>
        <w:t>исключением любых дополнительных методов покрытия краев стекла (например, с</w:t>
      </w:r>
      <w:r w:rsidR="004F52AE">
        <w:t xml:space="preserve"> </w:t>
      </w:r>
      <w:r>
        <w:t>помощью ленты, методом уплотнения, герметизации компаундом и</w:t>
      </w:r>
      <w:r w:rsidR="004F52AE">
        <w:t xml:space="preserve"> </w:t>
      </w:r>
      <w:r>
        <w:t>т.</w:t>
      </w:r>
      <w:r w:rsidR="00030264">
        <w:t> </w:t>
      </w:r>
      <w:r>
        <w:t xml:space="preserve">д.). </w:t>
      </w:r>
    </w:p>
    <w:p w14:paraId="6B320124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5.3.1</w:t>
      </w:r>
      <w:r>
        <w:tab/>
        <w:t>В случае конкретного ограничения КЗПП в процентах следует включить все керамические зоны, такие как маркировка, области, ограниченные точками, и другие керамические обозначения, например логотипы.</w:t>
      </w:r>
    </w:p>
    <w:p w14:paraId="7862BC0F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5.3.2</w:t>
      </w:r>
      <w:r>
        <w:tab/>
        <w:t>Для определения керамической зоны с поверхностным покрытием в процентах за эталон должны приниматься данные САПР.</w:t>
      </w:r>
    </w:p>
    <w:p w14:paraId="7ED5808F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r>
        <w:t>5.3.3</w:t>
      </w:r>
      <w:r>
        <w:tab/>
        <w:t>В случае сложных проектов КЗПП и/или спора по поводу 125</w:t>
      </w:r>
      <w:r w:rsidR="0046371F">
        <w:t> </w:t>
      </w:r>
      <w:r>
        <w:t>мм, соответствующим ориентиром должно служить максимальное процентное значение 45</w:t>
      </w:r>
      <w:r w:rsidR="0046371F">
        <w:t> </w:t>
      </w:r>
      <w:r>
        <w:t>% в соответствии с данными САПР.</w:t>
      </w:r>
    </w:p>
    <w:p w14:paraId="5FB1EA8E" w14:textId="77777777" w:rsidR="00532149" w:rsidRPr="0076027A" w:rsidRDefault="00532149" w:rsidP="00030264">
      <w:pPr>
        <w:pStyle w:val="SingleTxtG"/>
        <w:tabs>
          <w:tab w:val="clear" w:pos="1701"/>
        </w:tabs>
        <w:ind w:left="2268" w:hanging="1134"/>
      </w:pPr>
      <w:bookmarkStart w:id="19" w:name="_Toc284587295"/>
      <w:bookmarkStart w:id="20" w:name="_Toc284587044"/>
      <w:bookmarkEnd w:id="15"/>
      <w:bookmarkEnd w:id="16"/>
      <w:bookmarkEnd w:id="17"/>
      <w:bookmarkEnd w:id="18"/>
      <w:r>
        <w:t>5.4</w:t>
      </w:r>
      <w:r>
        <w:tab/>
        <w:t>ПЛ в контексте настоящей Общей резолюции определяется как люк, встроенный в транспортное средство, с одним и несколькими стеклами, которые могут быть либо фиксированными, либо подвижными.</w:t>
      </w:r>
    </w:p>
    <w:p w14:paraId="4780261F" w14:textId="77777777" w:rsidR="00532149" w:rsidRDefault="00532149" w:rsidP="00532149">
      <w:pPr>
        <w:pStyle w:val="HChG"/>
        <w:ind w:left="2268"/>
      </w:pPr>
      <w:bookmarkStart w:id="21" w:name="_Toc30159516"/>
      <w:bookmarkStart w:id="22" w:name="_Toc284586946"/>
      <w:bookmarkStart w:id="23" w:name="_Toc284587064"/>
      <w:bookmarkStart w:id="24" w:name="_Toc284587315"/>
      <w:bookmarkStart w:id="25" w:name="_Toc289686187"/>
      <w:bookmarkEnd w:id="19"/>
      <w:bookmarkEnd w:id="20"/>
      <w:r>
        <w:lastRenderedPageBreak/>
        <w:t>6</w:t>
      </w:r>
      <w:r>
        <w:rPr>
          <w:lang w:val="en-US"/>
        </w:rPr>
        <w:t>.</w:t>
      </w:r>
      <w:r>
        <w:tab/>
      </w:r>
      <w:r>
        <w:rPr>
          <w:bCs/>
        </w:rPr>
        <w:t>Сокращения</w:t>
      </w:r>
      <w:bookmarkEnd w:id="21"/>
    </w:p>
    <w:tbl>
      <w:tblPr>
        <w:tblW w:w="6166" w:type="dxa"/>
        <w:tblInd w:w="23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961"/>
      </w:tblGrid>
      <w:tr w:rsidR="00532149" w:rsidRPr="00AC20CE" w14:paraId="1CED5C08" w14:textId="77777777" w:rsidTr="00E77306">
        <w:trPr>
          <w:trHeight w:val="322"/>
        </w:trPr>
        <w:tc>
          <w:tcPr>
            <w:tcW w:w="1205" w:type="dxa"/>
          </w:tcPr>
          <w:bookmarkEnd w:id="22"/>
          <w:bookmarkEnd w:id="23"/>
          <w:bookmarkEnd w:id="24"/>
          <w:bookmarkEnd w:id="25"/>
          <w:p w14:paraId="1A43599E" w14:textId="77777777" w:rsidR="00532149" w:rsidRPr="007103DC" w:rsidRDefault="00532149" w:rsidP="000B106F">
            <w:pPr>
              <w:pStyle w:val="SingleTxtG"/>
              <w:keepNext/>
              <w:keepLines/>
              <w:ind w:left="-71" w:right="213"/>
            </w:pPr>
            <w:r>
              <w:t>СПЛА</w:t>
            </w:r>
          </w:p>
        </w:tc>
        <w:tc>
          <w:tcPr>
            <w:tcW w:w="4961" w:type="dxa"/>
          </w:tcPr>
          <w:p w14:paraId="24D1BA86" w14:textId="77777777" w:rsidR="00532149" w:rsidRPr="00AC20CE" w:rsidRDefault="00532149" w:rsidP="000B106F">
            <w:pPr>
              <w:pStyle w:val="SingleTxtG"/>
              <w:keepNext/>
              <w:keepLines/>
              <w:ind w:left="213" w:right="0"/>
              <w:rPr>
                <w:lang w:eastAsia="ko-KR"/>
              </w:rPr>
            </w:pPr>
            <w:r w:rsidRPr="00AC20CE">
              <w:rPr>
                <w:lang w:eastAsia="ko-KR"/>
              </w:rPr>
              <w:t xml:space="preserve">Стекла для панорамных люков автомобиля </w:t>
            </w:r>
          </w:p>
        </w:tc>
      </w:tr>
      <w:tr w:rsidR="000B106F" w:rsidRPr="00AC20CE" w14:paraId="56AB1373" w14:textId="77777777" w:rsidTr="00E77306">
        <w:trPr>
          <w:trHeight w:val="322"/>
        </w:trPr>
        <w:tc>
          <w:tcPr>
            <w:tcW w:w="1205" w:type="dxa"/>
          </w:tcPr>
          <w:p w14:paraId="58F05EF8" w14:textId="77777777" w:rsidR="000B106F" w:rsidRPr="00AC20CE" w:rsidRDefault="000B106F" w:rsidP="000B106F">
            <w:pPr>
              <w:pStyle w:val="SingleTxtG"/>
              <w:keepNext/>
              <w:keepLines/>
              <w:ind w:left="-71" w:right="213"/>
              <w:rPr>
                <w:lang w:eastAsia="ko-KR"/>
              </w:rPr>
            </w:pPr>
            <w:r>
              <w:t>НРГ</w:t>
            </w:r>
          </w:p>
        </w:tc>
        <w:tc>
          <w:tcPr>
            <w:tcW w:w="4961" w:type="dxa"/>
          </w:tcPr>
          <w:p w14:paraId="1878358D" w14:textId="77777777" w:rsidR="000B106F" w:rsidRDefault="000B106F" w:rsidP="000B106F">
            <w:pPr>
              <w:pStyle w:val="SingleTxtG"/>
              <w:keepNext/>
              <w:keepLines/>
              <w:ind w:left="213" w:right="0"/>
              <w:rPr>
                <w:szCs w:val="24"/>
                <w:lang w:eastAsia="ja-JP"/>
              </w:rPr>
            </w:pPr>
            <w:r>
              <w:rPr>
                <w:lang w:eastAsia="ko-KR"/>
              </w:rPr>
              <w:t>Неофициальная рабочая группа</w:t>
            </w:r>
          </w:p>
        </w:tc>
      </w:tr>
      <w:tr w:rsidR="000B106F" w:rsidRPr="00AC20CE" w14:paraId="14101A17" w14:textId="77777777" w:rsidTr="00E77306">
        <w:trPr>
          <w:trHeight w:val="322"/>
        </w:trPr>
        <w:tc>
          <w:tcPr>
            <w:tcW w:w="1205" w:type="dxa"/>
          </w:tcPr>
          <w:p w14:paraId="7C160993" w14:textId="77777777" w:rsidR="000B106F" w:rsidRPr="00AC20CE" w:rsidRDefault="000B106F" w:rsidP="000B106F">
            <w:pPr>
              <w:pStyle w:val="SingleTxtG"/>
              <w:keepNext/>
              <w:keepLines/>
              <w:ind w:left="-71" w:right="213"/>
              <w:rPr>
                <w:lang w:eastAsia="ko-KR"/>
              </w:rPr>
            </w:pPr>
            <w:r w:rsidRPr="00AC20CE">
              <w:rPr>
                <w:lang w:eastAsia="ko-KR"/>
              </w:rPr>
              <w:t>КЗПП</w:t>
            </w:r>
          </w:p>
        </w:tc>
        <w:tc>
          <w:tcPr>
            <w:tcW w:w="4961" w:type="dxa"/>
          </w:tcPr>
          <w:p w14:paraId="747A54B2" w14:textId="77777777" w:rsidR="000B106F" w:rsidRDefault="000B106F" w:rsidP="000B106F">
            <w:pPr>
              <w:pStyle w:val="SingleTxtG"/>
              <w:keepNext/>
              <w:keepLines/>
              <w:ind w:left="213" w:right="0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Керамическая зона с поверхностным покрытием</w:t>
            </w:r>
          </w:p>
        </w:tc>
      </w:tr>
      <w:tr w:rsidR="000B106F" w:rsidRPr="00AC20CE" w14:paraId="134CCC30" w14:textId="77777777" w:rsidTr="00E77306">
        <w:trPr>
          <w:trHeight w:val="322"/>
        </w:trPr>
        <w:tc>
          <w:tcPr>
            <w:tcW w:w="1205" w:type="dxa"/>
          </w:tcPr>
          <w:p w14:paraId="48C5ADB6" w14:textId="77777777" w:rsidR="000B106F" w:rsidRPr="00AC20CE" w:rsidRDefault="000B106F" w:rsidP="000B106F">
            <w:pPr>
              <w:pStyle w:val="SingleTxtG"/>
              <w:keepNext/>
              <w:keepLines/>
              <w:ind w:left="-71" w:right="213"/>
              <w:rPr>
                <w:lang w:eastAsia="ko-KR"/>
              </w:rPr>
            </w:pPr>
            <w:r>
              <w:rPr>
                <w:lang w:eastAsia="ko-KR"/>
              </w:rPr>
              <w:t>ПЛ</w:t>
            </w:r>
          </w:p>
        </w:tc>
        <w:tc>
          <w:tcPr>
            <w:tcW w:w="4961" w:type="dxa"/>
          </w:tcPr>
          <w:p w14:paraId="62A5F249" w14:textId="77777777" w:rsidR="000B106F" w:rsidRPr="00AC20CE" w:rsidRDefault="000B106F" w:rsidP="000B106F">
            <w:pPr>
              <w:pStyle w:val="SingleTxtG"/>
              <w:keepNext/>
              <w:keepLines/>
              <w:ind w:left="213" w:right="0"/>
            </w:pPr>
            <w:r w:rsidRPr="00AC20CE">
              <w:t>Панорамный люк</w:t>
            </w:r>
          </w:p>
        </w:tc>
      </w:tr>
    </w:tbl>
    <w:p w14:paraId="044215F9" w14:textId="77777777" w:rsidR="000B106F" w:rsidRDefault="000B106F" w:rsidP="002938A8">
      <w:pPr>
        <w:pStyle w:val="SingleTxtGR"/>
        <w:jc w:val="left"/>
      </w:pPr>
      <w:bookmarkStart w:id="26" w:name="_Toc30159517"/>
      <w:bookmarkStart w:id="27" w:name="_Toc528835419"/>
    </w:p>
    <w:p w14:paraId="76519E56" w14:textId="77777777" w:rsidR="00532149" w:rsidRPr="00AC20CE" w:rsidRDefault="00532149" w:rsidP="000B106F">
      <w:pPr>
        <w:pStyle w:val="SingleTxtGR"/>
      </w:pPr>
      <w:bookmarkStart w:id="28" w:name="_GoBack"/>
      <w:bookmarkEnd w:id="28"/>
      <w:r w:rsidRPr="00AC20CE">
        <w:br w:type="page"/>
      </w:r>
    </w:p>
    <w:p w14:paraId="343441E1" w14:textId="77777777" w:rsidR="00532149" w:rsidRPr="0076027A" w:rsidRDefault="00532149" w:rsidP="00532149">
      <w:pPr>
        <w:pStyle w:val="HChG"/>
      </w:pPr>
      <w:r>
        <w:rPr>
          <w:bCs/>
        </w:rPr>
        <w:lastRenderedPageBreak/>
        <w:t>Приложение I</w:t>
      </w:r>
    </w:p>
    <w:p w14:paraId="53D0194C" w14:textId="77777777" w:rsidR="00532149" w:rsidRPr="0076027A" w:rsidRDefault="00532149" w:rsidP="00532149">
      <w:pPr>
        <w:pStyle w:val="HChG"/>
      </w:pPr>
      <w:r>
        <w:tab/>
      </w:r>
      <w:r>
        <w:tab/>
        <w:t xml:space="preserve">Данные о </w:t>
      </w:r>
      <w:r w:rsidRPr="005C7143">
        <w:t>повреждении</w:t>
      </w:r>
      <w:r>
        <w:t xml:space="preserve"> СПЛА, представленные Кореей и</w:t>
      </w:r>
      <w:r>
        <w:rPr>
          <w:lang w:val="en-US"/>
        </w:rPr>
        <w:t> </w:t>
      </w:r>
      <w:r>
        <w:t>США</w:t>
      </w:r>
      <w:bookmarkEnd w:id="26"/>
    </w:p>
    <w:p w14:paraId="71675A2A" w14:textId="77777777" w:rsidR="00532149" w:rsidRPr="00F41176" w:rsidRDefault="00DE5A01" w:rsidP="00532149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Style w:val="af1"/>
          <w:rFonts w:eastAsiaTheme="minorHAnsi"/>
          <w:color w:val="0000FF"/>
        </w:rPr>
      </w:pPr>
      <w:hyperlink r:id="rId12" w:history="1">
        <w:r w:rsidR="00532149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532149" w:rsidRPr="00F41176">
          <w:rPr>
            <w:rStyle w:val="af1"/>
            <w:rFonts w:eastAsiaTheme="minorHAnsi"/>
            <w:color w:val="0000FF"/>
          </w:rPr>
          <w:t>://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unece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org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532149" w:rsidRPr="00F41176">
          <w:rPr>
            <w:rStyle w:val="af1"/>
            <w:rFonts w:eastAsiaTheme="minorHAnsi"/>
            <w:color w:val="0000FF"/>
          </w:rPr>
          <w:t>/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/26902754/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532149" w:rsidRPr="00F41176">
          <w:rPr>
            <w:rStyle w:val="af1"/>
            <w:rFonts w:eastAsiaTheme="minorHAnsi"/>
            <w:color w:val="0000FF"/>
          </w:rPr>
          <w:t>-02-04-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Overall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_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Review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_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of</w:t>
        </w:r>
        <w:r w:rsidR="00532149" w:rsidRPr="00F41176">
          <w:rPr>
            <w:rStyle w:val="af1"/>
            <w:rFonts w:eastAsiaTheme="minorHAnsi"/>
            <w:color w:val="0000FF"/>
          </w:rPr>
          <w:t>_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CPA</w:t>
        </w:r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pdf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?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532149" w:rsidRPr="00F41176">
          <w:rPr>
            <w:rStyle w:val="af1"/>
            <w:rFonts w:eastAsiaTheme="minorHAnsi"/>
            <w:color w:val="0000FF"/>
          </w:rPr>
          <w:t>=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532149" w:rsidRPr="00F41176">
          <w:rPr>
            <w:rStyle w:val="af1"/>
            <w:rFonts w:eastAsiaTheme="minorHAnsi"/>
            <w:color w:val="0000FF"/>
          </w:rPr>
          <w:t>2</w:t>
        </w:r>
      </w:hyperlink>
      <w:r w:rsidR="000B106F">
        <w:rPr>
          <w:rStyle w:val="af1"/>
          <w:rFonts w:eastAsiaTheme="minorHAnsi"/>
          <w:color w:val="0000FF"/>
        </w:rPr>
        <w:t xml:space="preserve"> </w:t>
      </w:r>
    </w:p>
    <w:p w14:paraId="24FAEA21" w14:textId="77777777" w:rsidR="00532149" w:rsidRPr="00F41176" w:rsidRDefault="00DE5A01" w:rsidP="00532149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Style w:val="af1"/>
          <w:rFonts w:eastAsiaTheme="minorHAnsi"/>
          <w:color w:val="0000FF"/>
        </w:rPr>
      </w:pPr>
      <w:hyperlink r:id="rId13" w:history="1">
        <w:r w:rsidR="00532149" w:rsidRPr="00C56521">
          <w:rPr>
            <w:rStyle w:val="af1"/>
            <w:rFonts w:eastAsiaTheme="minorHAnsi"/>
            <w:lang w:val="fr-FR"/>
          </w:rPr>
          <w:t>https</w:t>
        </w:r>
        <w:r w:rsidR="00532149" w:rsidRPr="00F41176">
          <w:rPr>
            <w:rStyle w:val="af1"/>
            <w:rFonts w:eastAsiaTheme="minorHAnsi"/>
          </w:rPr>
          <w:t>://</w:t>
        </w:r>
        <w:r w:rsidR="00532149" w:rsidRPr="00C56521">
          <w:rPr>
            <w:rStyle w:val="af1"/>
            <w:rFonts w:eastAsiaTheme="minorHAnsi"/>
            <w:lang w:val="fr-FR"/>
          </w:rPr>
          <w:t>wiki</w:t>
        </w:r>
        <w:r w:rsidR="00532149" w:rsidRPr="00F41176">
          <w:rPr>
            <w:rStyle w:val="af1"/>
            <w:rFonts w:eastAsiaTheme="minorHAnsi"/>
          </w:rPr>
          <w:t>.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unece</w:t>
        </w:r>
        <w:proofErr w:type="spellEnd"/>
        <w:r w:rsidR="00532149" w:rsidRPr="00F41176">
          <w:rPr>
            <w:rStyle w:val="af1"/>
            <w:rFonts w:eastAsiaTheme="minorHAnsi"/>
          </w:rPr>
          <w:t>.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org</w:t>
        </w:r>
        <w:proofErr w:type="spellEnd"/>
        <w:r w:rsidR="00532149" w:rsidRPr="00F41176">
          <w:rPr>
            <w:rStyle w:val="af1"/>
            <w:rFonts w:eastAsiaTheme="minorHAnsi"/>
          </w:rPr>
          <w:t>/</w:t>
        </w:r>
        <w:r w:rsidR="00532149" w:rsidRPr="00C56521">
          <w:rPr>
            <w:rStyle w:val="af1"/>
            <w:rFonts w:eastAsiaTheme="minorHAnsi"/>
            <w:lang w:val="fr-FR"/>
          </w:rPr>
          <w:t>download</w:t>
        </w:r>
        <w:r w:rsidR="00532149" w:rsidRPr="00F41176">
          <w:rPr>
            <w:rStyle w:val="af1"/>
            <w:rFonts w:eastAsiaTheme="minorHAnsi"/>
          </w:rPr>
          <w:t>/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attachments</w:t>
        </w:r>
        <w:proofErr w:type="spellEnd"/>
        <w:r w:rsidR="00532149" w:rsidRPr="00F41176">
          <w:rPr>
            <w:rStyle w:val="af1"/>
            <w:rFonts w:eastAsiaTheme="minorHAnsi"/>
          </w:rPr>
          <w:t>/28213736/</w:t>
        </w:r>
        <w:r w:rsidR="00532149" w:rsidRPr="00C56521">
          <w:rPr>
            <w:rStyle w:val="af1"/>
            <w:rFonts w:eastAsiaTheme="minorHAnsi"/>
            <w:lang w:val="fr-FR"/>
          </w:rPr>
          <w:t>PSG</w:t>
        </w:r>
        <w:r w:rsidR="00532149" w:rsidRPr="00F41176">
          <w:rPr>
            <w:rStyle w:val="af1"/>
            <w:rFonts w:eastAsiaTheme="minorHAnsi"/>
          </w:rPr>
          <w:t>-03-09_</w:t>
        </w:r>
        <w:r w:rsidR="00532149" w:rsidRPr="00C56521">
          <w:rPr>
            <w:rStyle w:val="af1"/>
            <w:rFonts w:eastAsiaTheme="minorHAnsi"/>
            <w:lang w:val="fr-FR"/>
          </w:rPr>
          <w:t>NHTSA</w:t>
        </w:r>
        <w:r w:rsidR="00532149" w:rsidRPr="00F41176">
          <w:rPr>
            <w:rStyle w:val="af1"/>
            <w:rFonts w:eastAsiaTheme="minorHAnsi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panoromic</w:t>
        </w:r>
        <w:proofErr w:type="spellEnd"/>
        <w:r w:rsidR="00532149" w:rsidRPr="00F41176">
          <w:rPr>
            <w:rStyle w:val="af1"/>
            <w:rFonts w:eastAsiaTheme="minorHAnsi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sunroof</w:t>
        </w:r>
        <w:proofErr w:type="spellEnd"/>
        <w:r w:rsidR="00532149" w:rsidRPr="00F41176">
          <w:rPr>
            <w:rStyle w:val="af1"/>
            <w:rFonts w:eastAsiaTheme="minorHAnsi"/>
          </w:rPr>
          <w:t>%20</w:t>
        </w:r>
        <w:r w:rsidR="00532149" w:rsidRPr="00C56521">
          <w:rPr>
            <w:rStyle w:val="af1"/>
            <w:rFonts w:eastAsiaTheme="minorHAnsi"/>
            <w:lang w:val="fr-FR"/>
          </w:rPr>
          <w:t>incidents</w:t>
        </w:r>
        <w:r w:rsidR="00532149" w:rsidRPr="00F41176">
          <w:rPr>
            <w:rStyle w:val="af1"/>
            <w:rFonts w:eastAsiaTheme="minorHAnsi"/>
          </w:rPr>
          <w:t>%20%283</w:t>
        </w:r>
        <w:r w:rsidR="00532149" w:rsidRPr="00C56521">
          <w:rPr>
            <w:rStyle w:val="af1"/>
            <w:rFonts w:eastAsiaTheme="minorHAnsi"/>
            <w:lang w:val="fr-FR"/>
          </w:rPr>
          <w:t>rd</w:t>
        </w:r>
        <w:r w:rsidR="00532149" w:rsidRPr="00F41176">
          <w:rPr>
            <w:rStyle w:val="af1"/>
            <w:rFonts w:eastAsiaTheme="minorHAnsi"/>
          </w:rPr>
          <w:t>%20</w:t>
        </w:r>
        <w:r w:rsidR="00532149" w:rsidRPr="00C56521">
          <w:rPr>
            <w:rStyle w:val="af1"/>
            <w:rFonts w:eastAsiaTheme="minorHAnsi"/>
            <w:lang w:val="fr-FR"/>
          </w:rPr>
          <w:t>GRSG</w:t>
        </w:r>
        <w:r w:rsidR="00532149" w:rsidRPr="00F41176">
          <w:rPr>
            <w:rStyle w:val="af1"/>
            <w:rFonts w:eastAsiaTheme="minorHAnsi"/>
          </w:rPr>
          <w:t>%20</w:t>
        </w:r>
        <w:r w:rsidR="00532149" w:rsidRPr="00C56521">
          <w:rPr>
            <w:rStyle w:val="af1"/>
            <w:rFonts w:eastAsiaTheme="minorHAnsi"/>
            <w:lang w:val="fr-FR"/>
          </w:rPr>
          <w:t>IWG</w:t>
        </w:r>
        <w:r w:rsidR="00532149" w:rsidRPr="00F41176">
          <w:rPr>
            <w:rStyle w:val="af1"/>
            <w:rFonts w:eastAsiaTheme="minorHAnsi"/>
          </w:rPr>
          <w:t>%20</w:t>
        </w:r>
        <w:r w:rsidR="00532149" w:rsidRPr="00C56521">
          <w:rPr>
            <w:rStyle w:val="af1"/>
            <w:rFonts w:eastAsiaTheme="minorHAnsi"/>
            <w:lang w:val="fr-FR"/>
          </w:rPr>
          <w:t>on</w:t>
        </w:r>
        <w:r w:rsidR="00532149" w:rsidRPr="00F41176">
          <w:rPr>
            <w:rStyle w:val="af1"/>
            <w:rFonts w:eastAsiaTheme="minorHAnsi"/>
          </w:rPr>
          <w:t>%20</w:t>
        </w:r>
        <w:r w:rsidR="00532149" w:rsidRPr="00C56521">
          <w:rPr>
            <w:rStyle w:val="af1"/>
            <w:rFonts w:eastAsiaTheme="minorHAnsi"/>
            <w:lang w:val="fr-FR"/>
          </w:rPr>
          <w:t>PSG</w:t>
        </w:r>
        <w:r w:rsidR="00532149" w:rsidRPr="00F41176">
          <w:rPr>
            <w:rStyle w:val="af1"/>
            <w:rFonts w:eastAsiaTheme="minorHAnsi"/>
          </w:rPr>
          <w:t>%20-%2024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Feb</w:t>
        </w:r>
        <w:proofErr w:type="spellEnd"/>
        <w:r w:rsidR="00532149" w:rsidRPr="00F41176">
          <w:rPr>
            <w:rStyle w:val="af1"/>
            <w:rFonts w:eastAsiaTheme="minorHAnsi"/>
          </w:rPr>
          <w:t>2016%29.</w:t>
        </w:r>
        <w:proofErr w:type="spellStart"/>
        <w:r w:rsidR="00532149" w:rsidRPr="00C56521">
          <w:rPr>
            <w:rStyle w:val="af1"/>
            <w:rFonts w:eastAsiaTheme="minorHAnsi"/>
            <w:lang w:val="fr-FR"/>
          </w:rPr>
          <w:t>pdf</w:t>
        </w:r>
        <w:proofErr w:type="spellEnd"/>
        <w:r w:rsidR="00532149" w:rsidRPr="00F41176">
          <w:rPr>
            <w:rStyle w:val="af1"/>
            <w:rFonts w:eastAsiaTheme="minorHAnsi"/>
          </w:rPr>
          <w:t>?</w:t>
        </w:r>
        <w:r w:rsidR="00532149" w:rsidRPr="00C56521">
          <w:rPr>
            <w:rStyle w:val="af1"/>
            <w:rFonts w:eastAsiaTheme="minorHAnsi"/>
            <w:lang w:val="fr-FR"/>
          </w:rPr>
          <w:t>api</w:t>
        </w:r>
        <w:r w:rsidR="00532149" w:rsidRPr="00F41176">
          <w:rPr>
            <w:rStyle w:val="af1"/>
            <w:rFonts w:eastAsiaTheme="minorHAnsi"/>
          </w:rPr>
          <w:t>=</w:t>
        </w:r>
        <w:r w:rsidR="00532149" w:rsidRPr="00C56521">
          <w:rPr>
            <w:rStyle w:val="af1"/>
            <w:rFonts w:eastAsiaTheme="minorHAnsi"/>
            <w:lang w:val="fr-FR"/>
          </w:rPr>
          <w:t>v</w:t>
        </w:r>
        <w:r w:rsidR="00532149" w:rsidRPr="00F41176">
          <w:rPr>
            <w:rStyle w:val="af1"/>
            <w:rFonts w:eastAsiaTheme="minorHAnsi"/>
          </w:rPr>
          <w:t>2</w:t>
        </w:r>
      </w:hyperlink>
      <w:r w:rsidR="000B106F">
        <w:rPr>
          <w:rStyle w:val="af1"/>
          <w:rFonts w:eastAsiaTheme="minorHAnsi"/>
          <w:color w:val="000000" w:themeColor="text1"/>
        </w:rPr>
        <w:t xml:space="preserve"> </w:t>
      </w:r>
    </w:p>
    <w:p w14:paraId="48F4CAFB" w14:textId="77777777" w:rsidR="00532149" w:rsidRPr="00F41176" w:rsidRDefault="00532149" w:rsidP="00532149">
      <w:pPr>
        <w:pStyle w:val="HChG"/>
        <w:ind w:right="-1" w:hanging="567"/>
      </w:pPr>
      <w:bookmarkStart w:id="29" w:name="_Toc30159518"/>
      <w:r w:rsidRPr="00F41176">
        <w:br w:type="page"/>
      </w:r>
    </w:p>
    <w:p w14:paraId="721BD499" w14:textId="77777777" w:rsidR="00532149" w:rsidRPr="0076027A" w:rsidRDefault="00532149" w:rsidP="00532149">
      <w:pPr>
        <w:pStyle w:val="HChG"/>
        <w:ind w:right="-1"/>
      </w:pPr>
      <w:r>
        <w:rPr>
          <w:bCs/>
        </w:rPr>
        <w:lastRenderedPageBreak/>
        <w:t>Приложение II</w:t>
      </w:r>
      <w:bookmarkEnd w:id="27"/>
    </w:p>
    <w:p w14:paraId="30B7F47C" w14:textId="77777777" w:rsidR="00532149" w:rsidRPr="0076027A" w:rsidRDefault="00532149" w:rsidP="00532149">
      <w:pPr>
        <w:pStyle w:val="HChG"/>
      </w:pPr>
      <w:r>
        <w:tab/>
      </w:r>
      <w:r>
        <w:tab/>
        <w:t xml:space="preserve">Анализ данных по КЗПП на стеклах для </w:t>
      </w:r>
      <w:r w:rsidRPr="005C7143">
        <w:t>панорамных</w:t>
      </w:r>
      <w:r>
        <w:t xml:space="preserve"> люков </w:t>
      </w:r>
      <w:bookmarkEnd w:id="29"/>
    </w:p>
    <w:p w14:paraId="1C2AF91D" w14:textId="77777777" w:rsidR="00532149" w:rsidRPr="00F41176" w:rsidRDefault="00DE5A01" w:rsidP="00532149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Style w:val="af1"/>
          <w:rFonts w:eastAsiaTheme="minorHAnsi"/>
          <w:color w:val="0000FF"/>
        </w:rPr>
      </w:pPr>
      <w:hyperlink r:id="rId14" w:history="1">
        <w:r w:rsidR="00532149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532149" w:rsidRPr="00F41176">
          <w:rPr>
            <w:rStyle w:val="af1"/>
            <w:rFonts w:eastAsiaTheme="minorHAnsi"/>
            <w:color w:val="0000FF"/>
          </w:rPr>
          <w:t>://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unece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org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532149" w:rsidRPr="00F41176">
          <w:rPr>
            <w:rStyle w:val="af1"/>
            <w:rFonts w:eastAsiaTheme="minorHAnsi"/>
            <w:color w:val="0000FF"/>
          </w:rPr>
          <w:t>/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/87621864/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532149" w:rsidRPr="00F41176">
          <w:rPr>
            <w:rStyle w:val="af1"/>
            <w:rFonts w:eastAsiaTheme="minorHAnsi"/>
            <w:color w:val="0000FF"/>
          </w:rPr>
          <w:t>-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WEBEX</w:t>
        </w:r>
        <w:r w:rsidR="00532149" w:rsidRPr="00F41176">
          <w:rPr>
            <w:rStyle w:val="af1"/>
            <w:rFonts w:eastAsiaTheme="minorHAnsi"/>
            <w:color w:val="0000FF"/>
          </w:rPr>
          <w:t>%202019-02%20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CPA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data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review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-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532149" w:rsidRPr="00F41176">
          <w:rPr>
            <w:rStyle w:val="af1"/>
            <w:rFonts w:eastAsiaTheme="minorHAnsi"/>
            <w:color w:val="0000FF"/>
          </w:rPr>
          <w:t>2.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pdf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?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532149" w:rsidRPr="00F41176">
          <w:rPr>
            <w:rStyle w:val="af1"/>
            <w:rFonts w:eastAsiaTheme="minorHAnsi"/>
            <w:color w:val="0000FF"/>
          </w:rPr>
          <w:t>=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532149" w:rsidRPr="00F41176">
          <w:rPr>
            <w:rStyle w:val="af1"/>
            <w:rFonts w:eastAsiaTheme="minorHAnsi"/>
            <w:color w:val="0000FF"/>
          </w:rPr>
          <w:t>2</w:t>
        </w:r>
      </w:hyperlink>
      <w:r w:rsidR="000B106F">
        <w:rPr>
          <w:rStyle w:val="af1"/>
          <w:rFonts w:eastAsiaTheme="minorHAnsi"/>
          <w:color w:val="0000FF"/>
        </w:rPr>
        <w:t xml:space="preserve"> </w:t>
      </w:r>
    </w:p>
    <w:p w14:paraId="37A38CA0" w14:textId="77777777" w:rsidR="00532149" w:rsidRPr="00197527" w:rsidRDefault="00DE5A01" w:rsidP="00532149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hyperlink r:id="rId15" w:history="1">
        <w:r w:rsidR="00532149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532149" w:rsidRPr="00F41176">
          <w:rPr>
            <w:rStyle w:val="af1"/>
            <w:rFonts w:eastAsiaTheme="minorHAnsi"/>
            <w:color w:val="0000FF"/>
          </w:rPr>
          <w:t>://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unece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org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532149" w:rsidRPr="00F41176">
          <w:rPr>
            <w:rStyle w:val="af1"/>
            <w:rFonts w:eastAsiaTheme="minorHAnsi"/>
            <w:color w:val="0000FF"/>
          </w:rPr>
          <w:t>/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/80381010/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532149" w:rsidRPr="00F41176">
          <w:rPr>
            <w:rStyle w:val="af1"/>
            <w:rFonts w:eastAsiaTheme="minorHAnsi"/>
            <w:color w:val="0000FF"/>
          </w:rPr>
          <w:t>-11-05%20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Analysis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on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Ceramic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Printed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Area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data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by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ROK</w:t>
        </w:r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pdf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?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532149" w:rsidRPr="00F41176">
          <w:rPr>
            <w:rStyle w:val="af1"/>
            <w:rFonts w:eastAsiaTheme="minorHAnsi"/>
            <w:color w:val="0000FF"/>
          </w:rPr>
          <w:t>=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532149" w:rsidRPr="00F41176">
          <w:rPr>
            <w:rStyle w:val="af1"/>
            <w:rFonts w:eastAsiaTheme="minorHAnsi"/>
            <w:color w:val="0000FF"/>
          </w:rPr>
          <w:t>2</w:t>
        </w:r>
      </w:hyperlink>
      <w:r w:rsidR="000B106F">
        <w:t xml:space="preserve"> </w:t>
      </w:r>
    </w:p>
    <w:p w14:paraId="1856ADB8" w14:textId="77777777" w:rsidR="00532149" w:rsidRPr="0076027A" w:rsidRDefault="00532149" w:rsidP="00532149">
      <w:pPr>
        <w:pStyle w:val="HChG"/>
        <w:ind w:hanging="567"/>
      </w:pPr>
      <w:bookmarkStart w:id="30" w:name="_Toc30159519"/>
      <w:r w:rsidRPr="0076027A">
        <w:br w:type="page"/>
      </w:r>
    </w:p>
    <w:p w14:paraId="50532C48" w14:textId="77777777" w:rsidR="00532149" w:rsidRPr="0076027A" w:rsidRDefault="00532149" w:rsidP="00532149">
      <w:pPr>
        <w:pStyle w:val="HChG"/>
      </w:pPr>
      <w:r>
        <w:rPr>
          <w:bCs/>
        </w:rPr>
        <w:lastRenderedPageBreak/>
        <w:t>Приложение III</w:t>
      </w:r>
    </w:p>
    <w:p w14:paraId="21D6A817" w14:textId="77777777" w:rsidR="00532149" w:rsidRPr="0076027A" w:rsidRDefault="00532149" w:rsidP="00532149">
      <w:pPr>
        <w:pStyle w:val="HChG"/>
      </w:pPr>
      <w:r>
        <w:tab/>
      </w:r>
      <w:r>
        <w:tab/>
        <w:t xml:space="preserve">Случаи </w:t>
      </w:r>
      <w:r w:rsidRPr="002576C1">
        <w:t>изменения</w:t>
      </w:r>
      <w:r>
        <w:t xml:space="preserve"> КЗПП в Корее</w:t>
      </w:r>
      <w:bookmarkEnd w:id="30"/>
    </w:p>
    <w:p w14:paraId="42FB3D57" w14:textId="77777777" w:rsidR="00532149" w:rsidRPr="00197527" w:rsidRDefault="00DE5A01" w:rsidP="00532149">
      <w:pPr>
        <w:pStyle w:val="SingleTxtG"/>
        <w:rPr>
          <w:rStyle w:val="af1"/>
        </w:rPr>
      </w:pPr>
      <w:hyperlink r:id="rId16" w:history="1">
        <w:r w:rsidR="00532149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532149" w:rsidRPr="00F41176">
          <w:rPr>
            <w:rStyle w:val="af1"/>
            <w:rFonts w:eastAsiaTheme="minorHAnsi"/>
            <w:color w:val="0000FF"/>
          </w:rPr>
          <w:t>://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unece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org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532149" w:rsidRPr="00F41176">
          <w:rPr>
            <w:rStyle w:val="af1"/>
            <w:rFonts w:eastAsiaTheme="minorHAnsi"/>
            <w:color w:val="0000FF"/>
          </w:rPr>
          <w:t>/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/62226910/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532149" w:rsidRPr="00F41176">
          <w:rPr>
            <w:rStyle w:val="af1"/>
            <w:rFonts w:eastAsiaTheme="minorHAnsi"/>
            <w:color w:val="0000FF"/>
          </w:rPr>
          <w:t>-10-02_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Ceramic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printed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area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changes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cases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in</w:t>
        </w:r>
        <w:r w:rsidR="00532149" w:rsidRPr="00F41176">
          <w:rPr>
            <w:rStyle w:val="af1"/>
            <w:rFonts w:eastAsiaTheme="minorHAnsi"/>
            <w:color w:val="0000FF"/>
          </w:rPr>
          <w:t>%20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Korea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%288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Oct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%29.</w:t>
        </w:r>
        <w:proofErr w:type="spellStart"/>
        <w:r w:rsidR="00532149" w:rsidRPr="00C56521">
          <w:rPr>
            <w:rStyle w:val="af1"/>
            <w:rFonts w:eastAsiaTheme="minorHAnsi"/>
            <w:color w:val="0000FF"/>
            <w:lang w:val="fr-FR"/>
          </w:rPr>
          <w:t>pdf</w:t>
        </w:r>
        <w:proofErr w:type="spellEnd"/>
        <w:r w:rsidR="00532149" w:rsidRPr="00F41176">
          <w:rPr>
            <w:rStyle w:val="af1"/>
            <w:rFonts w:eastAsiaTheme="minorHAnsi"/>
            <w:color w:val="0000FF"/>
          </w:rPr>
          <w:t>?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532149" w:rsidRPr="00F41176">
          <w:rPr>
            <w:rStyle w:val="af1"/>
            <w:rFonts w:eastAsiaTheme="minorHAnsi"/>
            <w:color w:val="0000FF"/>
          </w:rPr>
          <w:t>=</w:t>
        </w:r>
        <w:r w:rsidR="00532149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532149" w:rsidRPr="00F41176">
          <w:rPr>
            <w:rStyle w:val="af1"/>
            <w:rFonts w:eastAsiaTheme="minorHAnsi"/>
            <w:color w:val="0000FF"/>
          </w:rPr>
          <w:t>2</w:t>
        </w:r>
      </w:hyperlink>
      <w:r w:rsidR="000B106F">
        <w:t xml:space="preserve"> </w:t>
      </w:r>
    </w:p>
    <w:p w14:paraId="3B6D1B48" w14:textId="77777777" w:rsidR="00532149" w:rsidRPr="0076027A" w:rsidRDefault="00532149" w:rsidP="00532149">
      <w:pPr>
        <w:pStyle w:val="HChG"/>
        <w:ind w:hanging="567"/>
      </w:pPr>
      <w:bookmarkStart w:id="31" w:name="_Toc30159520"/>
      <w:r w:rsidRPr="0076027A">
        <w:br w:type="page"/>
      </w:r>
    </w:p>
    <w:p w14:paraId="63BC697A" w14:textId="77777777" w:rsidR="00532149" w:rsidRPr="0076027A" w:rsidRDefault="00532149" w:rsidP="00532149">
      <w:pPr>
        <w:pStyle w:val="HChG"/>
      </w:pPr>
      <w:r>
        <w:rPr>
          <w:bCs/>
        </w:rPr>
        <w:lastRenderedPageBreak/>
        <w:t>Приложение IV</w:t>
      </w:r>
    </w:p>
    <w:p w14:paraId="4E2762BB" w14:textId="77777777" w:rsidR="00532149" w:rsidRPr="0076027A" w:rsidRDefault="00532149" w:rsidP="00532149">
      <w:pPr>
        <w:pStyle w:val="HChG"/>
      </w:pPr>
      <w:r>
        <w:tab/>
      </w:r>
      <w:r>
        <w:tab/>
        <w:t xml:space="preserve">Примеры </w:t>
      </w:r>
      <w:r w:rsidRPr="005C7143">
        <w:t>измерений</w:t>
      </w:r>
      <w:r>
        <w:t xml:space="preserve"> КЗПП</w:t>
      </w:r>
      <w:bookmarkEnd w:id="31"/>
    </w:p>
    <w:p w14:paraId="580391F9" w14:textId="77777777" w:rsidR="00532149" w:rsidRPr="00197527" w:rsidRDefault="00DE5A01" w:rsidP="00532149">
      <w:pPr>
        <w:pStyle w:val="SingleTxtG"/>
      </w:pPr>
      <w:hyperlink r:id="rId17" w:history="1">
        <w:r w:rsidR="00532149" w:rsidRPr="00F41176">
          <w:rPr>
            <w:rStyle w:val="af1"/>
          </w:rPr>
          <w:t>https://wiki.unece.org/download/attachments/92013560/Roof%20CPA%20Examples_CLEPA.pdf?api=v2</w:t>
        </w:r>
      </w:hyperlink>
      <w:r w:rsidR="000B106F">
        <w:t xml:space="preserve"> </w:t>
      </w:r>
    </w:p>
    <w:p w14:paraId="1C03E8D5" w14:textId="77777777" w:rsidR="00E12C5F" w:rsidRPr="00532149" w:rsidRDefault="00532149" w:rsidP="005321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32149" w:rsidSect="004E1E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A4B1" w14:textId="77777777" w:rsidR="00FB5296" w:rsidRPr="00A312BC" w:rsidRDefault="00FB5296" w:rsidP="00A312BC"/>
  </w:endnote>
  <w:endnote w:type="continuationSeparator" w:id="0">
    <w:p w14:paraId="501B4167" w14:textId="77777777" w:rsidR="00FB5296" w:rsidRPr="00A312BC" w:rsidRDefault="00FB52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B55C" w14:textId="77777777" w:rsidR="004E1EB0" w:rsidRPr="004E1EB0" w:rsidRDefault="004E1EB0">
    <w:pPr>
      <w:pStyle w:val="a8"/>
    </w:pPr>
    <w:r w:rsidRPr="004E1EB0">
      <w:rPr>
        <w:b/>
        <w:sz w:val="18"/>
      </w:rPr>
      <w:fldChar w:fldCharType="begin"/>
    </w:r>
    <w:r w:rsidRPr="004E1EB0">
      <w:rPr>
        <w:b/>
        <w:sz w:val="18"/>
      </w:rPr>
      <w:instrText xml:space="preserve"> PAGE  \* MERGEFORMAT </w:instrText>
    </w:r>
    <w:r w:rsidRPr="004E1EB0">
      <w:rPr>
        <w:b/>
        <w:sz w:val="18"/>
      </w:rPr>
      <w:fldChar w:fldCharType="separate"/>
    </w:r>
    <w:r w:rsidRPr="004E1EB0">
      <w:rPr>
        <w:b/>
        <w:noProof/>
        <w:sz w:val="18"/>
      </w:rPr>
      <w:t>2</w:t>
    </w:r>
    <w:r w:rsidRPr="004E1EB0">
      <w:rPr>
        <w:b/>
        <w:sz w:val="18"/>
      </w:rPr>
      <w:fldChar w:fldCharType="end"/>
    </w:r>
    <w:r>
      <w:rPr>
        <w:b/>
        <w:sz w:val="18"/>
      </w:rPr>
      <w:tab/>
    </w:r>
    <w:r>
      <w:t>GE.20-17518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E153" w14:textId="77777777" w:rsidR="004E1EB0" w:rsidRPr="004E1EB0" w:rsidRDefault="004E1EB0" w:rsidP="004E1EB0">
    <w:pPr>
      <w:pStyle w:val="a8"/>
      <w:tabs>
        <w:tab w:val="clear" w:pos="9639"/>
        <w:tab w:val="right" w:pos="9638"/>
      </w:tabs>
      <w:rPr>
        <w:b/>
        <w:sz w:val="18"/>
      </w:rPr>
    </w:pPr>
    <w:r>
      <w:t>GE.20-17518</w:t>
    </w:r>
    <w:r>
      <w:tab/>
    </w:r>
    <w:r w:rsidRPr="004E1EB0">
      <w:rPr>
        <w:b/>
        <w:sz w:val="18"/>
      </w:rPr>
      <w:fldChar w:fldCharType="begin"/>
    </w:r>
    <w:r w:rsidRPr="004E1EB0">
      <w:rPr>
        <w:b/>
        <w:sz w:val="18"/>
      </w:rPr>
      <w:instrText xml:space="preserve"> PAGE  \* MERGEFORMAT </w:instrText>
    </w:r>
    <w:r w:rsidRPr="004E1EB0">
      <w:rPr>
        <w:b/>
        <w:sz w:val="18"/>
      </w:rPr>
      <w:fldChar w:fldCharType="separate"/>
    </w:r>
    <w:r w:rsidRPr="004E1EB0">
      <w:rPr>
        <w:b/>
        <w:noProof/>
        <w:sz w:val="18"/>
      </w:rPr>
      <w:t>3</w:t>
    </w:r>
    <w:r w:rsidRPr="004E1E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07E9" w14:textId="77777777" w:rsidR="00042B72" w:rsidRPr="004E1EB0" w:rsidRDefault="004E1EB0" w:rsidP="004E1EB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BCCC4C2" wp14:editId="09A52C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17518  (</w:t>
    </w:r>
    <w:proofErr w:type="gramEnd"/>
    <w:r>
      <w:t>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EA089" wp14:editId="00817E17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BBBE1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lang w:val="en-US"/>
      </w:rPr>
      <w:t xml:space="preserve">  250121  260121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CB8A" w14:textId="77777777" w:rsidR="00FB5296" w:rsidRPr="001075E9" w:rsidRDefault="00FB52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C7E2E6" w14:textId="77777777" w:rsidR="00FB5296" w:rsidRDefault="00FB52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CEF56D" w14:textId="77777777" w:rsidR="00E57938" w:rsidRPr="00E57938" w:rsidRDefault="00E57938">
      <w:pPr>
        <w:pStyle w:val="ad"/>
        <w:rPr>
          <w:sz w:val="20"/>
          <w:lang w:val="en-US"/>
        </w:rPr>
      </w:pPr>
      <w:r>
        <w:tab/>
      </w:r>
      <w:r w:rsidRPr="00E57938">
        <w:rPr>
          <w:rStyle w:val="aa"/>
          <w:sz w:val="20"/>
          <w:vertAlign w:val="baseline"/>
        </w:rPr>
        <w:t>*</w:t>
      </w:r>
      <w:r w:rsidRPr="00E57938">
        <w:rPr>
          <w:rStyle w:val="aa"/>
          <w:vertAlign w:val="baseline"/>
        </w:rPr>
        <w:tab/>
      </w:r>
      <w:r w:rsidRPr="000114D2"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разд. 20), п.</w:t>
      </w:r>
      <w:r w:rsidRPr="000114D2">
        <w:rPr>
          <w:lang w:val="en-US"/>
        </w:rPr>
        <w:t> </w:t>
      </w:r>
      <w:r w:rsidRPr="000114D2">
        <w:t>20.37), Всемирный форум будет разрабатывать, согласовывать и обновлять Правила ООН в целях повышения эффективности транспортных средств. Настоящий документ представлен в соответствии с этим мандатом.</w:t>
      </w:r>
    </w:p>
  </w:footnote>
  <w:footnote w:id="2">
    <w:p w14:paraId="58AA0B7F" w14:textId="77777777" w:rsidR="00E57938" w:rsidRPr="00E57938" w:rsidRDefault="00E57938">
      <w:pPr>
        <w:pStyle w:val="ad"/>
        <w:rPr>
          <w:sz w:val="20"/>
        </w:rPr>
      </w:pPr>
      <w:r>
        <w:tab/>
      </w:r>
      <w:r w:rsidRPr="00E57938">
        <w:rPr>
          <w:rStyle w:val="aa"/>
          <w:sz w:val="20"/>
          <w:vertAlign w:val="baseline"/>
        </w:rPr>
        <w:t>**</w:t>
      </w:r>
      <w:r w:rsidRPr="00E57938">
        <w:rPr>
          <w:rStyle w:val="aa"/>
          <w:vertAlign w:val="baseline"/>
        </w:rPr>
        <w:tab/>
      </w:r>
      <w:r w:rsidRPr="000114D2"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880C" w14:textId="54CA67AC" w:rsidR="004E1EB0" w:rsidRPr="004E1EB0" w:rsidRDefault="00F645EE">
    <w:pPr>
      <w:pStyle w:val="a5"/>
    </w:pPr>
    <w:fldSimple w:instr=" TITLE  \* MERGEFORMAT ">
      <w:r w:rsidR="00DE5A01">
        <w:t>ECE/TRANS/WP.29/2021/52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A3FE" w14:textId="119195E4" w:rsidR="004E1EB0" w:rsidRPr="004E1EB0" w:rsidRDefault="00F645EE" w:rsidP="004E1EB0">
    <w:pPr>
      <w:pStyle w:val="a5"/>
      <w:jc w:val="right"/>
    </w:pPr>
    <w:fldSimple w:instr=" TITLE  \* MERGEFORMAT ">
      <w:r w:rsidR="00DE5A01">
        <w:t>ECE/TRANS/WP.29/2021/52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A243" w14:textId="77777777" w:rsidR="004E1EB0" w:rsidRDefault="004E1EB0" w:rsidP="004E1EB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96"/>
    <w:rsid w:val="00030264"/>
    <w:rsid w:val="00033EE1"/>
    <w:rsid w:val="00042B72"/>
    <w:rsid w:val="000558BD"/>
    <w:rsid w:val="000B106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38A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0BE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7D8"/>
    <w:rsid w:val="003E0B46"/>
    <w:rsid w:val="00407B78"/>
    <w:rsid w:val="00424203"/>
    <w:rsid w:val="00452493"/>
    <w:rsid w:val="00453318"/>
    <w:rsid w:val="00454AF2"/>
    <w:rsid w:val="00454E07"/>
    <w:rsid w:val="0046371F"/>
    <w:rsid w:val="00472C5C"/>
    <w:rsid w:val="00485F8A"/>
    <w:rsid w:val="004E05B7"/>
    <w:rsid w:val="004E1EB0"/>
    <w:rsid w:val="004F52AE"/>
    <w:rsid w:val="0050108D"/>
    <w:rsid w:val="00513081"/>
    <w:rsid w:val="00517901"/>
    <w:rsid w:val="00526683"/>
    <w:rsid w:val="00526DB8"/>
    <w:rsid w:val="00532149"/>
    <w:rsid w:val="00541B9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501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333"/>
    <w:rsid w:val="009608F3"/>
    <w:rsid w:val="00970D37"/>
    <w:rsid w:val="009A24AC"/>
    <w:rsid w:val="009C59D7"/>
    <w:rsid w:val="009C6FE6"/>
    <w:rsid w:val="009D7E7D"/>
    <w:rsid w:val="00A14DA8"/>
    <w:rsid w:val="00A312BC"/>
    <w:rsid w:val="00A7085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670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5A01"/>
    <w:rsid w:val="00DF5767"/>
    <w:rsid w:val="00DF71B9"/>
    <w:rsid w:val="00E12C5F"/>
    <w:rsid w:val="00E57938"/>
    <w:rsid w:val="00E73F76"/>
    <w:rsid w:val="00E77306"/>
    <w:rsid w:val="00EA2C9F"/>
    <w:rsid w:val="00EA420E"/>
    <w:rsid w:val="00ED0BDA"/>
    <w:rsid w:val="00EE142A"/>
    <w:rsid w:val="00EF1360"/>
    <w:rsid w:val="00EF3220"/>
    <w:rsid w:val="00F2523A"/>
    <w:rsid w:val="00F43903"/>
    <w:rsid w:val="00F645EE"/>
    <w:rsid w:val="00F94155"/>
    <w:rsid w:val="00F9783F"/>
    <w:rsid w:val="00FB529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16B51"/>
  <w15:docId w15:val="{4D9F994A-DDD8-4C59-B610-116AF3E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9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32149"/>
    <w:rPr>
      <w:lang w:val="ru-RU" w:eastAsia="en-US"/>
    </w:rPr>
  </w:style>
  <w:style w:type="character" w:customStyle="1" w:styleId="HChGChar">
    <w:name w:val="_ H _Ch_G Char"/>
    <w:link w:val="HChG"/>
    <w:locked/>
    <w:rsid w:val="00532149"/>
    <w:rPr>
      <w:b/>
      <w:sz w:val="28"/>
      <w:lang w:val="ru-RU" w:eastAsia="ru-RU"/>
    </w:rPr>
  </w:style>
  <w:style w:type="paragraph" w:customStyle="1" w:styleId="SingleTxtGR">
    <w:name w:val="_ Single Txt_GR"/>
    <w:basedOn w:val="a"/>
    <w:qFormat/>
    <w:rsid w:val="0053214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iki.unece.org/download/attachments/28213736/PSG-03-09_NHTSA%20panoromic%20sunroof%20incidents%20%283rd%20GRSG%20IWG%20on%20PSG%20-%2024Feb2016%29.pdf?api=v2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s://wiki.unece.org/download/attachments/26902754/PSG-02-04-Overall_Review_of_CPA.pdf?api=v2" TargetMode="External"/><Relationship Id="rId17" Type="http://schemas.openxmlformats.org/officeDocument/2006/relationships/hyperlink" Target="https://wiki.unece.org/download/attachments/92013560/Roof%20CPA%20Examples_CLEPA.pdf?api=v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.unece.org/download/attachments/62226910/PSG-10-02_Ceramic%20printed%20area%20changes%20cases%20in%20Korea%288Oct%29.pdf?api=v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iki.unece.org/download/attachments/80381010/PSG-11-05%20Analysis%20on%20Ceramic%20Printed%20Area%20data%20by%20ROK.pdf?api=v2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iki.unece.org/download/attachments/87621864/PSG-WEBEX%202019-02%20CPA%20data%20review-V2.pdf?api=v2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5E75D-5510-4E74-A270-0A7B950044F3}"/>
</file>

<file path=customXml/itemProps2.xml><?xml version="1.0" encoding="utf-8"?>
<ds:datastoreItem xmlns:ds="http://schemas.openxmlformats.org/officeDocument/2006/customXml" ds:itemID="{AEE77687-3C3F-45A6-9BAB-DB96DA34B299}"/>
</file>

<file path=customXml/itemProps3.xml><?xml version="1.0" encoding="utf-8"?>
<ds:datastoreItem xmlns:ds="http://schemas.openxmlformats.org/officeDocument/2006/customXml" ds:itemID="{30FC578E-3045-48FD-B30B-670E79AD207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11</TotalTime>
  <Pages>13</Pages>
  <Words>2432</Words>
  <Characters>16566</Characters>
  <Application>Microsoft Office Word</Application>
  <DocSecurity>0</DocSecurity>
  <Lines>360</Lines>
  <Paragraphs>127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ECE/TRANS/WP.29/2021/52</vt:lpstr>
      <vt:lpstr>A/</vt:lpstr>
      <vt:lpstr>A/</vt:lpstr>
    </vt:vector>
  </TitlesOfParts>
  <Company>DCM</Company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ECE/TRANS/WP.29/2021/52</dc:title>
  <dc:subject/>
  <dc:creator>Shuvalova NATALIA</dc:creator>
  <cp:keywords/>
  <cp:lastModifiedBy>Natalia Shuvalova</cp:lastModifiedBy>
  <cp:revision>3</cp:revision>
  <cp:lastPrinted>2021-01-26T10:02:00Z</cp:lastPrinted>
  <dcterms:created xsi:type="dcterms:W3CDTF">2021-01-26T10:02:00Z</dcterms:created>
  <dcterms:modified xsi:type="dcterms:W3CDTF">2021-01-26T10:03:00Z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