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2BDED25" w14:textId="77777777" w:rsidTr="00C97039">
        <w:trPr>
          <w:trHeight w:hRule="exact" w:val="851"/>
        </w:trPr>
        <w:tc>
          <w:tcPr>
            <w:tcW w:w="1276" w:type="dxa"/>
            <w:tcBorders>
              <w:bottom w:val="single" w:sz="4" w:space="0" w:color="auto"/>
            </w:tcBorders>
          </w:tcPr>
          <w:p w14:paraId="2A695457" w14:textId="77777777" w:rsidR="00F35BAF" w:rsidRPr="00DB58B5" w:rsidRDefault="00F35BAF" w:rsidP="006F386D"/>
        </w:tc>
        <w:tc>
          <w:tcPr>
            <w:tcW w:w="2268" w:type="dxa"/>
            <w:tcBorders>
              <w:bottom w:val="single" w:sz="4" w:space="0" w:color="auto"/>
            </w:tcBorders>
            <w:vAlign w:val="bottom"/>
          </w:tcPr>
          <w:p w14:paraId="25D54AD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A4437E" w14:textId="77777777" w:rsidR="00F35BAF" w:rsidRPr="00DB58B5" w:rsidRDefault="006F386D" w:rsidP="006F386D">
            <w:pPr>
              <w:jc w:val="right"/>
            </w:pPr>
            <w:r w:rsidRPr="006F386D">
              <w:rPr>
                <w:sz w:val="40"/>
              </w:rPr>
              <w:t>ECE</w:t>
            </w:r>
            <w:r>
              <w:t>/TRANS/2021/9</w:t>
            </w:r>
          </w:p>
        </w:tc>
      </w:tr>
      <w:tr w:rsidR="00F35BAF" w:rsidRPr="00DB58B5" w14:paraId="65D1C049" w14:textId="77777777" w:rsidTr="00C97039">
        <w:trPr>
          <w:trHeight w:hRule="exact" w:val="2835"/>
        </w:trPr>
        <w:tc>
          <w:tcPr>
            <w:tcW w:w="1276" w:type="dxa"/>
            <w:tcBorders>
              <w:top w:val="single" w:sz="4" w:space="0" w:color="auto"/>
              <w:bottom w:val="single" w:sz="12" w:space="0" w:color="auto"/>
            </w:tcBorders>
          </w:tcPr>
          <w:p w14:paraId="7B3FA35E" w14:textId="77777777" w:rsidR="00F35BAF" w:rsidRPr="00DB58B5" w:rsidRDefault="00F35BAF" w:rsidP="00C97039">
            <w:pPr>
              <w:spacing w:before="120"/>
              <w:jc w:val="center"/>
            </w:pPr>
            <w:r>
              <w:rPr>
                <w:noProof/>
                <w:lang w:eastAsia="fr-CH"/>
              </w:rPr>
              <w:drawing>
                <wp:inline distT="0" distB="0" distL="0" distR="0" wp14:anchorId="1AC49A9E" wp14:editId="036C6DD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6B58E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83DF386" w14:textId="77777777" w:rsidR="00F35BAF" w:rsidRDefault="006F386D" w:rsidP="00C97039">
            <w:pPr>
              <w:spacing w:before="240"/>
            </w:pPr>
            <w:proofErr w:type="spellStart"/>
            <w:r>
              <w:t>Distr</w:t>
            </w:r>
            <w:proofErr w:type="spellEnd"/>
            <w:r>
              <w:t>. générale</w:t>
            </w:r>
          </w:p>
          <w:p w14:paraId="5BB44D92" w14:textId="77777777" w:rsidR="006F386D" w:rsidRDefault="006F386D" w:rsidP="006F386D">
            <w:pPr>
              <w:spacing w:line="240" w:lineRule="exact"/>
            </w:pPr>
            <w:r>
              <w:t>24 décembre 2020</w:t>
            </w:r>
          </w:p>
          <w:p w14:paraId="2F10B77A" w14:textId="77777777" w:rsidR="006F386D" w:rsidRDefault="006F386D" w:rsidP="006F386D">
            <w:pPr>
              <w:spacing w:line="240" w:lineRule="exact"/>
            </w:pPr>
            <w:r>
              <w:t>Français</w:t>
            </w:r>
          </w:p>
          <w:p w14:paraId="2F5B8A34" w14:textId="77777777" w:rsidR="006F386D" w:rsidRPr="00DB58B5" w:rsidRDefault="006F386D" w:rsidP="006F386D">
            <w:pPr>
              <w:spacing w:line="240" w:lineRule="exact"/>
            </w:pPr>
            <w:r>
              <w:t>Original : anglais</w:t>
            </w:r>
          </w:p>
        </w:tc>
      </w:tr>
    </w:tbl>
    <w:p w14:paraId="3ACA90BA" w14:textId="77777777" w:rsidR="007F20FA" w:rsidRPr="000312C0" w:rsidRDefault="007F20FA" w:rsidP="007F20FA">
      <w:pPr>
        <w:spacing w:before="120"/>
        <w:rPr>
          <w:b/>
          <w:sz w:val="28"/>
          <w:szCs w:val="28"/>
        </w:rPr>
      </w:pPr>
      <w:r w:rsidRPr="000312C0">
        <w:rPr>
          <w:b/>
          <w:sz w:val="28"/>
          <w:szCs w:val="28"/>
        </w:rPr>
        <w:t>Commission économique pour l</w:t>
      </w:r>
      <w:r w:rsidR="00D300D2">
        <w:rPr>
          <w:b/>
          <w:sz w:val="28"/>
          <w:szCs w:val="28"/>
        </w:rPr>
        <w:t>’</w:t>
      </w:r>
      <w:r w:rsidRPr="000312C0">
        <w:rPr>
          <w:b/>
          <w:sz w:val="28"/>
          <w:szCs w:val="28"/>
        </w:rPr>
        <w:t>Europe</w:t>
      </w:r>
    </w:p>
    <w:p w14:paraId="081F121B" w14:textId="77777777" w:rsidR="007F20FA" w:rsidRDefault="007F20FA" w:rsidP="007F20FA">
      <w:pPr>
        <w:spacing w:before="120"/>
        <w:rPr>
          <w:sz w:val="28"/>
          <w:szCs w:val="28"/>
        </w:rPr>
      </w:pPr>
      <w:r w:rsidRPr="00685843">
        <w:rPr>
          <w:sz w:val="28"/>
          <w:szCs w:val="28"/>
        </w:rPr>
        <w:t>Comité des transports intérieurs</w:t>
      </w:r>
    </w:p>
    <w:p w14:paraId="2B0643D1" w14:textId="77777777" w:rsidR="006F386D" w:rsidRPr="00F37179" w:rsidRDefault="006F386D" w:rsidP="006F386D">
      <w:pPr>
        <w:spacing w:before="120"/>
        <w:rPr>
          <w:b/>
          <w:bCs/>
        </w:rPr>
      </w:pPr>
      <w:r w:rsidRPr="00F37179">
        <w:rPr>
          <w:b/>
          <w:bCs/>
        </w:rPr>
        <w:t>Quatre-vingt-troisième session</w:t>
      </w:r>
    </w:p>
    <w:p w14:paraId="2A6470A2" w14:textId="77777777" w:rsidR="006F386D" w:rsidRPr="00F37179" w:rsidRDefault="006F386D" w:rsidP="006F386D">
      <w:r w:rsidRPr="00F37179">
        <w:t>Genève, 23-26 février 2021</w:t>
      </w:r>
    </w:p>
    <w:p w14:paraId="6A41CA2B" w14:textId="77777777" w:rsidR="006F386D" w:rsidRPr="00F37179" w:rsidRDefault="006F386D" w:rsidP="006F386D">
      <w:r w:rsidRPr="00F37179">
        <w:t>Point 6 b) de l</w:t>
      </w:r>
      <w:r w:rsidR="00D300D2">
        <w:t>’</w:t>
      </w:r>
      <w:r w:rsidRPr="00F37179">
        <w:t>ordre du jour provisoire</w:t>
      </w:r>
    </w:p>
    <w:p w14:paraId="78F5D339" w14:textId="77777777" w:rsidR="006F386D" w:rsidRPr="00F37179" w:rsidRDefault="006F386D" w:rsidP="006F386D">
      <w:pPr>
        <w:rPr>
          <w:b/>
          <w:bCs/>
        </w:rPr>
      </w:pPr>
      <w:r w:rsidRPr="00F37179">
        <w:rPr>
          <w:b/>
          <w:bCs/>
        </w:rPr>
        <w:t>Questions relatives aux programmes : Plan-programme pour 2022</w:t>
      </w:r>
    </w:p>
    <w:p w14:paraId="09B5185D" w14:textId="77777777" w:rsidR="006F386D" w:rsidRPr="00F37179" w:rsidRDefault="006F386D" w:rsidP="006F386D">
      <w:pPr>
        <w:pStyle w:val="HChG"/>
      </w:pPr>
      <w:r w:rsidRPr="00F37179">
        <w:tab/>
      </w:r>
      <w:r w:rsidRPr="00F37179">
        <w:tab/>
      </w:r>
      <w:r w:rsidRPr="00F37179">
        <w:tab/>
      </w:r>
      <w:r w:rsidRPr="00F37179">
        <w:rPr>
          <w:bCs/>
        </w:rPr>
        <w:t>Plan-programme pour 2022</w:t>
      </w:r>
    </w:p>
    <w:p w14:paraId="03745592" w14:textId="77777777" w:rsidR="006F386D" w:rsidRPr="00F37179" w:rsidRDefault="006F386D" w:rsidP="006F386D">
      <w:pPr>
        <w:pStyle w:val="HChG"/>
      </w:pPr>
      <w:r w:rsidRPr="00F37179">
        <w:tab/>
      </w:r>
      <w:r w:rsidRPr="00F37179">
        <w:tab/>
        <w:t xml:space="preserve">Sous-programme 2 </w:t>
      </w:r>
      <w:r>
        <w:t>(</w:t>
      </w:r>
      <w:r w:rsidRPr="00F37179">
        <w:t>Transports</w:t>
      </w:r>
      <w:r>
        <w:t>)</w:t>
      </w:r>
    </w:p>
    <w:p w14:paraId="210374D8" w14:textId="77777777" w:rsidR="00F9573C" w:rsidRDefault="006F386D" w:rsidP="006F386D">
      <w:pPr>
        <w:pStyle w:val="H1G"/>
        <w:rPr>
          <w:b w:val="0"/>
          <w:sz w:val="20"/>
        </w:rPr>
      </w:pPr>
      <w:r w:rsidRPr="00F37179">
        <w:tab/>
      </w:r>
      <w:r w:rsidRPr="00F37179">
        <w:tab/>
        <w:t>Note du secrétariat</w:t>
      </w:r>
      <w:r w:rsidRPr="006F386D">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6F386D" w14:paraId="30508C80" w14:textId="77777777" w:rsidTr="006F386D">
        <w:trPr>
          <w:jc w:val="center"/>
        </w:trPr>
        <w:tc>
          <w:tcPr>
            <w:tcW w:w="9628" w:type="dxa"/>
            <w:shd w:val="clear" w:color="auto" w:fill="auto"/>
          </w:tcPr>
          <w:p w14:paraId="1CA63BCB" w14:textId="77777777" w:rsidR="006F386D" w:rsidRDefault="006F386D">
            <w:pPr>
              <w:spacing w:before="240" w:after="120"/>
              <w:ind w:left="255"/>
              <w:rPr>
                <w:i/>
                <w:sz w:val="24"/>
              </w:rPr>
            </w:pPr>
            <w:r>
              <w:rPr>
                <w:i/>
                <w:sz w:val="24"/>
              </w:rPr>
              <w:t>Résumé</w:t>
            </w:r>
          </w:p>
        </w:tc>
      </w:tr>
      <w:tr w:rsidR="006F386D" w14:paraId="0F47C925" w14:textId="77777777" w:rsidTr="006F386D">
        <w:trPr>
          <w:jc w:val="center"/>
        </w:trPr>
        <w:tc>
          <w:tcPr>
            <w:tcW w:w="9628" w:type="dxa"/>
            <w:shd w:val="clear" w:color="auto" w:fill="auto"/>
          </w:tcPr>
          <w:p w14:paraId="1D2AD55B" w14:textId="77777777" w:rsidR="006F386D" w:rsidRDefault="006F386D" w:rsidP="006F386D">
            <w:pPr>
              <w:pStyle w:val="SingleTxtG"/>
              <w:ind w:firstLine="567"/>
            </w:pPr>
            <w:r w:rsidRPr="00F37179">
              <w:t>À sa soixante-douzième session tenue en décembre 2017, l</w:t>
            </w:r>
            <w:r w:rsidR="00D300D2">
              <w:t>’</w:t>
            </w:r>
            <w:r w:rsidRPr="00F37179">
              <w:t>Assemblée générale a adopté la résolution A/72/266 intitulée « Un nouveau modèle de gestion pour l</w:t>
            </w:r>
            <w:r w:rsidR="00D300D2">
              <w:t>’</w:t>
            </w:r>
            <w:r w:rsidRPr="00F37179">
              <w:t>Organisation des Nations Unies ». Par cette résolution, les États Membres ont approuvé le remplacement à titre expérimental des exercices budgétaires biennaux par des exercices annuels à compter du budget-programme de 2020, et prié le Secrétaire général de procéder en 2022, c</w:t>
            </w:r>
            <w:r w:rsidR="00D300D2">
              <w:t>’</w:t>
            </w:r>
            <w:r w:rsidRPr="00F37179">
              <w:t>est-à-dire à l</w:t>
            </w:r>
            <w:r w:rsidR="00D300D2">
              <w:t>’</w:t>
            </w:r>
            <w:r w:rsidRPr="00F37179">
              <w:t>issue du premier cycle budgétaire complet, à un examen des modifications qui auront été apportées au cycle budgétaire. L</w:t>
            </w:r>
            <w:r w:rsidR="00D300D2">
              <w:t>’</w:t>
            </w:r>
            <w:r w:rsidRPr="00F37179">
              <w:t>Assemblée générale a aussi décidé d</w:t>
            </w:r>
            <w:r w:rsidR="00D300D2">
              <w:t>’</w:t>
            </w:r>
            <w:r w:rsidRPr="00F37179">
              <w:t>examiner à sa soixante-dix-septième session la mise en œuvre du budget sur une base annuelle, en vue de prendre une décision définitive sur la question.</w:t>
            </w:r>
          </w:p>
        </w:tc>
      </w:tr>
      <w:tr w:rsidR="006F386D" w14:paraId="1E7E00C0" w14:textId="77777777" w:rsidTr="006F386D">
        <w:trPr>
          <w:jc w:val="center"/>
        </w:trPr>
        <w:tc>
          <w:tcPr>
            <w:tcW w:w="9628" w:type="dxa"/>
            <w:shd w:val="clear" w:color="auto" w:fill="auto"/>
          </w:tcPr>
          <w:p w14:paraId="4FFC560D" w14:textId="77777777" w:rsidR="006F386D" w:rsidRPr="00F37179" w:rsidRDefault="006F386D" w:rsidP="006F386D">
            <w:pPr>
              <w:pStyle w:val="SingleTxtG"/>
              <w:ind w:firstLine="567"/>
            </w:pPr>
            <w:r w:rsidRPr="00F37179">
              <w:tab/>
              <w:t>Conformément aux instructions du Contrôleur de l</w:t>
            </w:r>
            <w:r w:rsidR="00D300D2">
              <w:t>’</w:t>
            </w:r>
            <w:r w:rsidRPr="00F37179">
              <w:t>ONU, le secrétariat de la CEE a établi le projet de budget-programme pour 2022 pour le sous-programme 2 (Transports), en vue de sa communication pour observations au Bureau du Comité des transports intérieurs</w:t>
            </w:r>
            <w:r w:rsidR="004D631B">
              <w:t> </w:t>
            </w:r>
            <w:r w:rsidRPr="00F37179">
              <w:t>(CTI), et au Comité exécutif dans le cadre du projet de budget de la CEE. Le projet de budget-programme récapitulatif de la CEE, modifié le cas échéant, sera ensuite soumis au Comité du programme et de la coordination et au Comité consultatif pour les questions administratives et budgétaires à leurs sessions qui se tiendront à la mi-2021. Les conclusions et recommandations des deux Comités seront transmises à l</w:t>
            </w:r>
            <w:r w:rsidR="00D300D2">
              <w:t>’</w:t>
            </w:r>
            <w:r w:rsidRPr="00F37179">
              <w:t>Assemblée générale à sa soixante-seizième session, en 2021, au cours de laquelle sera examiné le projet de budget</w:t>
            </w:r>
            <w:r w:rsidR="004D631B">
              <w:noBreakHyphen/>
            </w:r>
            <w:r w:rsidRPr="00F37179">
              <w:t>programme du Secrétaire général pour 2022.</w:t>
            </w:r>
          </w:p>
        </w:tc>
      </w:tr>
      <w:tr w:rsidR="006F386D" w14:paraId="17FEF843" w14:textId="77777777" w:rsidTr="006F386D">
        <w:trPr>
          <w:jc w:val="center"/>
        </w:trPr>
        <w:tc>
          <w:tcPr>
            <w:tcW w:w="9628" w:type="dxa"/>
            <w:shd w:val="clear" w:color="auto" w:fill="auto"/>
          </w:tcPr>
          <w:p w14:paraId="62EF78ED" w14:textId="77777777" w:rsidR="006F386D" w:rsidRPr="00F37179" w:rsidRDefault="006F386D" w:rsidP="006F386D">
            <w:pPr>
              <w:pStyle w:val="SingleTxtG"/>
              <w:ind w:firstLine="567"/>
            </w:pPr>
            <w:r w:rsidRPr="00F37179">
              <w:tab/>
              <w:t xml:space="preserve">Le Comité </w:t>
            </w:r>
            <w:r w:rsidRPr="0032799B">
              <w:rPr>
                <w:b/>
              </w:rPr>
              <w:t>voudra bien prendre note</w:t>
            </w:r>
            <w:r w:rsidRPr="00F37179">
              <w:t xml:space="preserve"> du fait que les informations contenues dans le présent document ont été examinées par le Bureau du CTI à sa session des 24 et 25 novembre 2020. Le Comité </w:t>
            </w:r>
            <w:r w:rsidRPr="00F37179">
              <w:rPr>
                <w:b/>
                <w:bCs/>
              </w:rPr>
              <w:t>est invité à examiner le présent document et à formuler des observations</w:t>
            </w:r>
            <w:r w:rsidRPr="00F37179">
              <w:t xml:space="preserve"> à son sujet.</w:t>
            </w:r>
          </w:p>
        </w:tc>
      </w:tr>
      <w:tr w:rsidR="006F386D" w14:paraId="712CA8EB" w14:textId="77777777" w:rsidTr="006F386D">
        <w:trPr>
          <w:jc w:val="center"/>
        </w:trPr>
        <w:tc>
          <w:tcPr>
            <w:tcW w:w="9628" w:type="dxa"/>
            <w:shd w:val="clear" w:color="auto" w:fill="auto"/>
          </w:tcPr>
          <w:p w14:paraId="2B86E5DA" w14:textId="77777777" w:rsidR="006F386D" w:rsidRDefault="006F386D" w:rsidP="006F386D"/>
        </w:tc>
      </w:tr>
    </w:tbl>
    <w:p w14:paraId="59593F92" w14:textId="77777777" w:rsidR="006F386D" w:rsidRDefault="00E6278E" w:rsidP="00E6278E">
      <w:pPr>
        <w:pStyle w:val="HChG"/>
      </w:pPr>
      <w:r w:rsidRPr="00F37179">
        <w:lastRenderedPageBreak/>
        <w:tab/>
        <w:t>I.</w:t>
      </w:r>
      <w:r w:rsidRPr="00F37179">
        <w:tab/>
      </w:r>
      <w:r w:rsidRPr="00F37179">
        <w:tab/>
        <w:t>Objectif</w:t>
      </w:r>
    </w:p>
    <w:p w14:paraId="4FE8BC26" w14:textId="77777777" w:rsidR="00E6278E" w:rsidRDefault="00E6278E" w:rsidP="00E6278E">
      <w:pPr>
        <w:pStyle w:val="SingleTxtG"/>
      </w:pPr>
      <w:r w:rsidRPr="00E6278E">
        <w:t>1.</w:t>
      </w:r>
      <w:r w:rsidRPr="00E6278E">
        <w:tab/>
        <w:t>Le sous-programme doit contribuer à promouvoir la viabilité des systèmes de transport intérieur (transports routiers, ferroviaires et par voies de navigation intérieure, et transport intermodal) à l</w:t>
      </w:r>
      <w:r w:rsidR="00D300D2">
        <w:t>’</w:t>
      </w:r>
      <w:r w:rsidRPr="00E6278E">
        <w:t>échelle régionale ou mondiale en les rendant plus sûrs, plus propres, plus efficaces et plus abordables, qu</w:t>
      </w:r>
      <w:r w:rsidR="00D300D2">
        <w:t>’</w:t>
      </w:r>
      <w:r w:rsidRPr="00E6278E">
        <w:t>il s</w:t>
      </w:r>
      <w:r w:rsidR="00D300D2">
        <w:t>’</w:t>
      </w:r>
      <w:r w:rsidRPr="00E6278E">
        <w:t>agisse d</w:t>
      </w:r>
      <w:r w:rsidR="00D300D2">
        <w:t>’</w:t>
      </w:r>
      <w:r w:rsidRPr="00E6278E">
        <w:t>assurer le transport de marchandises ou la mobilité personnelle.</w:t>
      </w:r>
    </w:p>
    <w:p w14:paraId="2E86DE2A" w14:textId="77777777" w:rsidR="00E6278E" w:rsidRPr="00F37179" w:rsidRDefault="00E6278E" w:rsidP="00E6278E">
      <w:pPr>
        <w:pStyle w:val="HChG"/>
      </w:pPr>
      <w:r w:rsidRPr="00F37179">
        <w:tab/>
        <w:t>II.</w:t>
      </w:r>
      <w:r w:rsidRPr="00F37179">
        <w:tab/>
      </w:r>
      <w:r w:rsidRPr="00E6278E">
        <w:t>Stratégie</w:t>
      </w:r>
    </w:p>
    <w:p w14:paraId="0705BB5E" w14:textId="77777777" w:rsidR="00E6278E" w:rsidRDefault="00E6278E" w:rsidP="00E6278E">
      <w:pPr>
        <w:pStyle w:val="H1G"/>
      </w:pPr>
      <w:r w:rsidRPr="00F37179">
        <w:tab/>
        <w:t>A.</w:t>
      </w:r>
      <w:r w:rsidRPr="00F37179">
        <w:tab/>
        <w:t>Activités prévues</w:t>
      </w:r>
    </w:p>
    <w:p w14:paraId="01F1AAEB" w14:textId="77777777" w:rsidR="00E6278E" w:rsidRPr="00E6278E" w:rsidRDefault="00E6278E" w:rsidP="00E6278E">
      <w:pPr>
        <w:pStyle w:val="SingleTxtG"/>
      </w:pPr>
      <w:r w:rsidRPr="00E6278E">
        <w:t>2.</w:t>
      </w:r>
      <w:r w:rsidRPr="00E6278E">
        <w:tab/>
        <w:t>Le sous-programme de la CEE pour les transports est mis en œuvre par l</w:t>
      </w:r>
      <w:r w:rsidR="00D300D2">
        <w:t>’</w:t>
      </w:r>
      <w:r w:rsidRPr="00E6278E">
        <w:t>intermédiaire du programme de travail adopté par le Comité des transports intérieurs (CTI), en sa qualité de « </w:t>
      </w:r>
      <w:proofErr w:type="spellStart"/>
      <w:r w:rsidRPr="00E6278E">
        <w:t>plateforme</w:t>
      </w:r>
      <w:proofErr w:type="spellEnd"/>
      <w:r w:rsidRPr="00E6278E">
        <w:t xml:space="preserve"> des Nations Unies pour les transports intérieurs contribuant à répondre efficacement aux besoins régionaux et mondiaux dans ce domaine », comme l</w:t>
      </w:r>
      <w:r w:rsidR="00D300D2">
        <w:t>’</w:t>
      </w:r>
      <w:r w:rsidRPr="00E6278E">
        <w:t>énonce expressément la Stratégie du CTI à l</w:t>
      </w:r>
      <w:r w:rsidR="00D300D2">
        <w:t>’</w:t>
      </w:r>
      <w:r w:rsidRPr="00E6278E">
        <w:t>horizon 2030 (voir ECE/TRANS/288/Add.2). Par l</w:t>
      </w:r>
      <w:r w:rsidR="00D300D2">
        <w:t>’</w:t>
      </w:r>
      <w:r w:rsidRPr="00E6278E">
        <w:t>intermédiaire, notamment, de ses 20 groupes de travail et de ses 14 comités de gestion, du Comité d</w:t>
      </w:r>
      <w:r w:rsidR="00D300D2">
        <w:t>’</w:t>
      </w:r>
      <w:r w:rsidRPr="00E6278E">
        <w:t>experts du transport des marchandises dangereuses et du Système général harmonisé de classification et d</w:t>
      </w:r>
      <w:r w:rsidR="00D300D2">
        <w:t>’</w:t>
      </w:r>
      <w:r w:rsidRPr="00E6278E">
        <w:t>étiquetage des produits chimiques, qui relève du Conseil économique et social, et de plus de 50 réseaux formels et informels rassemblant quelque 6 000 experts agréés, le sous-programme promeut la viabilité des systèmes de transport aux échelles régionale et mondiale.</w:t>
      </w:r>
    </w:p>
    <w:p w14:paraId="2F369B77" w14:textId="77777777" w:rsidR="00E6278E" w:rsidRPr="00E6278E" w:rsidRDefault="00E6278E" w:rsidP="00E6278E">
      <w:pPr>
        <w:pStyle w:val="SingleTxtG"/>
      </w:pPr>
      <w:r w:rsidRPr="00E6278E">
        <w:t>3.</w:t>
      </w:r>
      <w:r w:rsidRPr="00E6278E">
        <w:tab/>
        <w:t>Sa tâche principale consiste à administrer le cadre réglementaire international pour les transports intérieurs, qui comprend actuellement 59 instruments juridiques des Nations Unies relatifs à la sécurité, la pollution, l</w:t>
      </w:r>
      <w:r w:rsidR="00D300D2">
        <w:t>’</w:t>
      </w:r>
      <w:r w:rsidRPr="00E6278E">
        <w:t>efficience et l</w:t>
      </w:r>
      <w:r w:rsidR="00D300D2">
        <w:t>’</w:t>
      </w:r>
      <w:r w:rsidRPr="00E6278E">
        <w:t>efficacité (fonction normative), en élaborant de nouveaux instruments juridiques et en actualisant ceux qui existent, selon les besoins.</w:t>
      </w:r>
    </w:p>
    <w:p w14:paraId="5CF6F082" w14:textId="77777777" w:rsidR="00E6278E" w:rsidRPr="00E6278E" w:rsidRDefault="00E6278E" w:rsidP="00E6278E">
      <w:pPr>
        <w:pStyle w:val="SingleTxtG"/>
      </w:pPr>
      <w:r w:rsidRPr="00E6278E">
        <w:t>4.</w:t>
      </w:r>
      <w:r w:rsidRPr="00E6278E">
        <w:tab/>
        <w:t>Faisant suite à la demande des États membres et des Parties contractantes, le sous</w:t>
      </w:r>
      <w:r w:rsidR="004D631B">
        <w:noBreakHyphen/>
      </w:r>
      <w:r w:rsidRPr="00E6278E">
        <w:t xml:space="preserve">programme offre aux autorités nationales et aux autres parties prenantes de premier plan du secteur des transports une </w:t>
      </w:r>
      <w:proofErr w:type="spellStart"/>
      <w:r w:rsidRPr="00E6278E">
        <w:t>plateforme</w:t>
      </w:r>
      <w:proofErr w:type="spellEnd"/>
      <w:r w:rsidRPr="00E6278E">
        <w:t xml:space="preserve"> institutionnelle leur permettant de gérer ce cadre réglementaire, que complètent des activités connexes de concertation, d</w:t>
      </w:r>
      <w:r w:rsidR="00D300D2">
        <w:t>’</w:t>
      </w:r>
      <w:r w:rsidRPr="00E6278E">
        <w:t>analyse, d</w:t>
      </w:r>
      <w:r w:rsidR="00D300D2">
        <w:t>’</w:t>
      </w:r>
      <w:r w:rsidRPr="00E6278E">
        <w:t>assistance technique et de renforcement des capacités. En outre, les activités du sous-programme</w:t>
      </w:r>
      <w:r w:rsidR="00F52364">
        <w:t xml:space="preserve"> </w:t>
      </w:r>
      <w:r w:rsidRPr="00E6278E">
        <w:t>aident l</w:t>
      </w:r>
      <w:r w:rsidR="00D300D2">
        <w:t>’</w:t>
      </w:r>
      <w:r w:rsidRPr="00E6278E">
        <w:t>Envoyé spécial du Secrétaire général pour la sécurité routière et le Fonds des Nations Unies pour la sécurité routière à améliorer la sécurité routière à l</w:t>
      </w:r>
      <w:r w:rsidR="00D300D2">
        <w:t>’</w:t>
      </w:r>
      <w:r w:rsidRPr="00E6278E">
        <w:t>échelle mondiale. Dans les situations d</w:t>
      </w:r>
      <w:r w:rsidR="00D300D2">
        <w:t>’</w:t>
      </w:r>
      <w:r w:rsidRPr="00E6278E">
        <w:t>urgence,</w:t>
      </w:r>
      <w:r w:rsidR="00F52364">
        <w:t xml:space="preserve"> </w:t>
      </w:r>
      <w:r w:rsidRPr="00E6278E">
        <w:t>par exemple en cas de pandémie, les activités du sous-programme ont également pour effet de soutenir l</w:t>
      </w:r>
      <w:r w:rsidR="00D300D2">
        <w:t>’</w:t>
      </w:r>
      <w:r w:rsidRPr="00E6278E">
        <w:t>action menée par les États Membres pour faire face à ces situations exceptionnelles et pour s</w:t>
      </w:r>
      <w:r w:rsidR="00D300D2">
        <w:t>’</w:t>
      </w:r>
      <w:r w:rsidRPr="00E6278E">
        <w:t>en relever, tout en en minimisant l</w:t>
      </w:r>
      <w:r w:rsidR="00D300D2">
        <w:t>’</w:t>
      </w:r>
      <w:r w:rsidRPr="00E6278E">
        <w:t>impact sur le fonctionnement des systèmes de transport nationaux, régionaux et internationaux, et elles favorisent la mise en œuvre du programme de développement durable. Ces travaux devraient contribuer aux quatre thèmes communs de la CEE.</w:t>
      </w:r>
    </w:p>
    <w:p w14:paraId="087598A0" w14:textId="77777777" w:rsidR="00E6278E" w:rsidRPr="00E6278E" w:rsidRDefault="00E6278E" w:rsidP="00E6278E">
      <w:pPr>
        <w:pStyle w:val="SingleTxtG"/>
      </w:pPr>
      <w:bookmarkStart w:id="0" w:name="_Hlk62649692"/>
      <w:r w:rsidRPr="00E6278E">
        <w:t>5.</w:t>
      </w:r>
      <w:r w:rsidRPr="00E6278E">
        <w:tab/>
        <w:t>Dans cette optique, le sous-programme aura pour objectifs :</w:t>
      </w:r>
    </w:p>
    <w:p w14:paraId="226CED18" w14:textId="77777777" w:rsidR="00E6278E" w:rsidRPr="00E6278E" w:rsidRDefault="00E6278E" w:rsidP="002B3F10">
      <w:pPr>
        <w:pStyle w:val="SingleTxtG"/>
        <w:ind w:firstLine="567"/>
      </w:pPr>
      <w:r w:rsidRPr="00E6278E">
        <w:t>a)</w:t>
      </w:r>
      <w:r w:rsidRPr="00E6278E">
        <w:tab/>
        <w:t>D</w:t>
      </w:r>
      <w:r w:rsidR="00D300D2">
        <w:t>’</w:t>
      </w:r>
      <w:r w:rsidRPr="00E6278E">
        <w:t xml:space="preserve">intensifier les activités normatives et réglementaires du CTI en tant que </w:t>
      </w:r>
      <w:proofErr w:type="spellStart"/>
      <w:r w:rsidRPr="00E6278E">
        <w:t>plateforme</w:t>
      </w:r>
      <w:proofErr w:type="spellEnd"/>
      <w:r w:rsidRPr="00E6278E">
        <w:t xml:space="preserve"> des Nations Unies pour les conventions relatives aux transports intérieurs, en favorisant l</w:t>
      </w:r>
      <w:r w:rsidR="00D300D2">
        <w:t>’</w:t>
      </w:r>
      <w:r w:rsidRPr="00E6278E">
        <w:t>élaboration de nouveaux instruments et l</w:t>
      </w:r>
      <w:r w:rsidR="00D300D2">
        <w:t>’</w:t>
      </w:r>
      <w:r w:rsidRPr="00E6278E">
        <w:t>actualisation des instruments existants, et en veillant à ce que ces instruments restent d</w:t>
      </w:r>
      <w:r w:rsidR="00D300D2">
        <w:t>’</w:t>
      </w:r>
      <w:r w:rsidRPr="00E6278E">
        <w:t>actualité et ouverts à tous les États Membres de l</w:t>
      </w:r>
      <w:r w:rsidR="00D300D2">
        <w:t>’</w:t>
      </w:r>
      <w:r w:rsidRPr="00E6278E">
        <w:t>ONU. Ces activités devraient aider les États à faire des progrès dans la réalisation des objectifs de développement durable, en particulier les objectifs 3, 6, 7, 8, 9, 11, 12 et 13 ;</w:t>
      </w:r>
    </w:p>
    <w:p w14:paraId="47D089AF" w14:textId="77777777" w:rsidR="00E6278E" w:rsidRPr="00E6278E" w:rsidRDefault="00E6278E" w:rsidP="002B3F10">
      <w:pPr>
        <w:pStyle w:val="SingleTxtG"/>
        <w:ind w:firstLine="567"/>
      </w:pPr>
      <w:r w:rsidRPr="00E6278E">
        <w:t>b)</w:t>
      </w:r>
      <w:r w:rsidRPr="00E6278E">
        <w:tab/>
        <w:t>De s</w:t>
      </w:r>
      <w:r w:rsidR="00D300D2">
        <w:t>’</w:t>
      </w:r>
      <w:r w:rsidRPr="00E6278E">
        <w:t>assurer, lors des sessions plénières du CTI et des réunions de ses organes subsidiaires que le Comité est en phase, dans l</w:t>
      </w:r>
      <w:r w:rsidR="00D300D2">
        <w:t>’</w:t>
      </w:r>
      <w:r w:rsidRPr="00E6278E">
        <w:t>exercice de ses fonctions de réglementation, avec l</w:t>
      </w:r>
      <w:r w:rsidR="00D300D2">
        <w:t>’</w:t>
      </w:r>
      <w:r w:rsidRPr="00E6278E">
        <w:t>évolution des technologies de pointe qui suscitent l</w:t>
      </w:r>
      <w:r w:rsidR="00D300D2">
        <w:t>’</w:t>
      </w:r>
      <w:r w:rsidRPr="00E6278E">
        <w:t>innovation dans les transports − en particulier dans les domaines des systèmes de transport intelligents, des véhicules autonomes et de la numérisation</w:t>
      </w:r>
      <w:r w:rsidR="00404096">
        <w:t>, et</w:t>
      </w:r>
      <w:r w:rsidRPr="00E6278E">
        <w:t xml:space="preserve"> que les différents processus d</w:t>
      </w:r>
      <w:r w:rsidR="00D300D2">
        <w:t>’</w:t>
      </w:r>
      <w:r w:rsidRPr="00E6278E">
        <w:t>amendement des différentes conventions ne provoquent pas de fragmentation ;</w:t>
      </w:r>
      <w:r w:rsidR="009C65E5">
        <w:t xml:space="preserve"> </w:t>
      </w:r>
      <w:r w:rsidRPr="009C65E5">
        <w:t>d</w:t>
      </w:r>
      <w:r w:rsidR="00D300D2" w:rsidRPr="009C65E5">
        <w:t>’</w:t>
      </w:r>
      <w:r w:rsidRPr="009C65E5">
        <w:t>éviter</w:t>
      </w:r>
      <w:r w:rsidRPr="00E6278E">
        <w:t xml:space="preserve"> qu</w:t>
      </w:r>
      <w:r w:rsidR="00D300D2">
        <w:t>’</w:t>
      </w:r>
      <w:r w:rsidRPr="00E6278E">
        <w:t>une réglementation trop précoce n</w:t>
      </w:r>
      <w:r w:rsidR="00D300D2">
        <w:t>’</w:t>
      </w:r>
      <w:r w:rsidRPr="00E6278E">
        <w:t>entrave le progrès ;</w:t>
      </w:r>
      <w:bookmarkEnd w:id="0"/>
    </w:p>
    <w:p w14:paraId="263EE1DB" w14:textId="77777777" w:rsidR="00E6278E" w:rsidRPr="00E6278E" w:rsidRDefault="00E6278E" w:rsidP="002B3F10">
      <w:pPr>
        <w:pStyle w:val="SingleTxtG"/>
        <w:ind w:firstLine="567"/>
      </w:pPr>
      <w:r w:rsidRPr="00E6278E">
        <w:t>c)</w:t>
      </w:r>
      <w:r w:rsidRPr="00E6278E">
        <w:tab/>
        <w:t xml:space="preserve">De constituer une </w:t>
      </w:r>
      <w:proofErr w:type="spellStart"/>
      <w:r w:rsidRPr="00E6278E">
        <w:t>plateforme</w:t>
      </w:r>
      <w:proofErr w:type="spellEnd"/>
      <w:r w:rsidRPr="00E6278E">
        <w:t xml:space="preserve"> de concertation, lors de la session annuelle du CTI, pour examiner les nouveaux défis et les situations d</w:t>
      </w:r>
      <w:r w:rsidR="00D300D2">
        <w:t>’</w:t>
      </w:r>
      <w:r w:rsidRPr="00E6278E">
        <w:t>urgence auxquels est confronté le secteur des transports intérieurs, ainsi que les propositions visant à améliorer les infrastructures et les pratiques d</w:t>
      </w:r>
      <w:r w:rsidR="00D300D2">
        <w:t>’</w:t>
      </w:r>
      <w:r w:rsidRPr="00E6278E">
        <w:t>exploitation ;</w:t>
      </w:r>
    </w:p>
    <w:p w14:paraId="556B5BE2" w14:textId="77777777" w:rsidR="00E6278E" w:rsidRPr="00E6278E" w:rsidRDefault="00E6278E" w:rsidP="002B3F10">
      <w:pPr>
        <w:pStyle w:val="SingleTxtG"/>
        <w:ind w:firstLine="567"/>
      </w:pPr>
      <w:r w:rsidRPr="00E6278E">
        <w:t>d)</w:t>
      </w:r>
      <w:r w:rsidRPr="00E6278E">
        <w:tab/>
        <w:t>De bâtir, par l</w:t>
      </w:r>
      <w:r w:rsidR="00D300D2">
        <w:t>’</w:t>
      </w:r>
      <w:r w:rsidRPr="00E6278E">
        <w:t xml:space="preserve">intermédiaire du CTI et de ses organes subsidiaires, un cadre institutionnel favorisant la connectivité régionale et </w:t>
      </w:r>
      <w:proofErr w:type="spellStart"/>
      <w:r w:rsidRPr="00E6278E">
        <w:t>interrégionale</w:t>
      </w:r>
      <w:proofErr w:type="spellEnd"/>
      <w:r w:rsidRPr="00E6278E">
        <w:t>, en mettant sur pied des initiatives, des accords ou des corridors ou en s</w:t>
      </w:r>
      <w:r w:rsidR="00D300D2">
        <w:t>’</w:t>
      </w:r>
      <w:r w:rsidRPr="00E6278E">
        <w:t>appuyant sur ceux qui existent déjà.</w:t>
      </w:r>
    </w:p>
    <w:p w14:paraId="12B0D854" w14:textId="77777777" w:rsidR="00E6278E" w:rsidRDefault="00E6278E" w:rsidP="00E6278E">
      <w:pPr>
        <w:pStyle w:val="SingleTxtG"/>
      </w:pPr>
      <w:r w:rsidRPr="00E6278E">
        <w:t>6.</w:t>
      </w:r>
      <w:r w:rsidRPr="00E6278E">
        <w:tab/>
        <w:t>Il est prévu de prêter assistance aux États membres sur les questions liées à la COVID</w:t>
      </w:r>
      <w:r w:rsidR="002B3F10">
        <w:noBreakHyphen/>
      </w:r>
      <w:r w:rsidRPr="00E6278E">
        <w:t>19 : en encourageant le CTI à adopter lors de ses sessions plénières des déclarations politiques ou des résolutions de haut niveau concernant l</w:t>
      </w:r>
      <w:r w:rsidR="00D300D2">
        <w:t>’</w:t>
      </w:r>
      <w:r w:rsidRPr="00E6278E">
        <w:t>action concertée des États membres et des Parties contractantes en cas de pandémie ou d</w:t>
      </w:r>
      <w:r w:rsidR="00D300D2">
        <w:t>’</w:t>
      </w:r>
      <w:r w:rsidRPr="00E6278E">
        <w:t>autres situations d</w:t>
      </w:r>
      <w:r w:rsidR="00D300D2">
        <w:t>’</w:t>
      </w:r>
      <w:r w:rsidRPr="00E6278E">
        <w:t>urgence, qui renforceront ou permettront la mise en œuvre, par lui-même, ses organes subsidiaires et leurs membres respectifs, de décisions et de mandats adaptés à ce type de situations ; en favorisant l</w:t>
      </w:r>
      <w:r w:rsidR="00D300D2">
        <w:t>’</w:t>
      </w:r>
      <w:r w:rsidRPr="00E6278E">
        <w:t>échange de connaissances et la coopération entre les gouvernements et les principales parties prenantes ; en faisant mieux connaître les questions nouvelles et les pratiques optimales ; en facilitant, sur le plan technique, l</w:t>
      </w:r>
      <w:r w:rsidR="00D300D2">
        <w:t>’</w:t>
      </w:r>
      <w:r w:rsidRPr="00E6278E">
        <w:t>adaptation du cadre et des instruments juridiquement contraignants aux nouvelles réalités ; en élaborant de nouveaux documents d</w:t>
      </w:r>
      <w:r w:rsidR="00D300D2">
        <w:t>’</w:t>
      </w:r>
      <w:r w:rsidRPr="00E6278E">
        <w:t>orientation.</w:t>
      </w:r>
    </w:p>
    <w:p w14:paraId="2567BF39" w14:textId="77777777" w:rsidR="00E6278E" w:rsidRDefault="00E6278E" w:rsidP="00E6278E">
      <w:pPr>
        <w:pStyle w:val="H1G"/>
      </w:pPr>
      <w:r w:rsidRPr="00F37179">
        <w:tab/>
        <w:t>B.</w:t>
      </w:r>
      <w:r w:rsidRPr="00F37179">
        <w:tab/>
        <w:t>Résultats escomptés</w:t>
      </w:r>
    </w:p>
    <w:p w14:paraId="181FA3BC" w14:textId="77777777" w:rsidR="00E6278E" w:rsidRPr="00E6278E" w:rsidRDefault="00E6278E" w:rsidP="00E6278E">
      <w:pPr>
        <w:pStyle w:val="SingleTxtG"/>
      </w:pPr>
      <w:r w:rsidRPr="00E6278E">
        <w:t>7.</w:t>
      </w:r>
      <w:r w:rsidRPr="00E6278E">
        <w:tab/>
        <w:t>Les travaux susmentionnés devraient : a)</w:t>
      </w:r>
      <w:r w:rsidR="002B3F10">
        <w:t xml:space="preserve"> </w:t>
      </w:r>
      <w:r w:rsidRPr="00E6278E">
        <w:t>améliorer la mobilité durable, ainsi que le suivi et la mesure de la mise en œuvre des objectifs de développement durable ; b) améliorer les transports intérieurs, en permettant aux Parties contractantes aux conventions des Nations Unies pertinentes en la matière de rendre les systèmes plus sûrs, plus propres, plus performants et moins onéreux ; c) rendre les flux internationaux de marchandises et de passagers plus rationnels et plus résilients.</w:t>
      </w:r>
    </w:p>
    <w:p w14:paraId="10D9155A" w14:textId="77777777" w:rsidR="00E6278E" w:rsidRPr="00E6278E" w:rsidRDefault="00E6278E" w:rsidP="00E6278E">
      <w:pPr>
        <w:pStyle w:val="SingleTxtG"/>
      </w:pPr>
      <w:r w:rsidRPr="00E6278E">
        <w:t>8.</w:t>
      </w:r>
      <w:r w:rsidRPr="00E6278E">
        <w:tab/>
        <w:t>L</w:t>
      </w:r>
      <w:r w:rsidR="00D300D2">
        <w:t>’</w:t>
      </w:r>
      <w:r w:rsidRPr="00E6278E">
        <w:t>appui qu</w:t>
      </w:r>
      <w:r w:rsidR="00D300D2">
        <w:t>’</w:t>
      </w:r>
      <w:r w:rsidRPr="00E6278E">
        <w:t xml:space="preserve">il est prévu de fournir autour des thématiques liées à la COVID-19 devrait permettre de renforcer la coopération </w:t>
      </w:r>
      <w:proofErr w:type="spellStart"/>
      <w:r w:rsidRPr="00E6278E">
        <w:t>intergouvernementale</w:t>
      </w:r>
      <w:proofErr w:type="spellEnd"/>
      <w:r w:rsidRPr="00E6278E">
        <w:t xml:space="preserve"> dans les situations d</w:t>
      </w:r>
      <w:r w:rsidR="00D300D2">
        <w:t>’</w:t>
      </w:r>
      <w:r w:rsidRPr="00E6278E">
        <w:t>urgence, de faire en sorte que l</w:t>
      </w:r>
      <w:r w:rsidR="00D300D2">
        <w:t>’</w:t>
      </w:r>
      <w:r w:rsidRPr="00E6278E">
        <w:t>application et l</w:t>
      </w:r>
      <w:r w:rsidR="00D300D2">
        <w:t>’</w:t>
      </w:r>
      <w:r w:rsidRPr="00E6278E">
        <w:t>actualisation</w:t>
      </w:r>
      <w:r w:rsidR="00F52364">
        <w:t xml:space="preserve"> </w:t>
      </w:r>
      <w:r w:rsidRPr="00E6278E">
        <w:t xml:space="preserve">des conventions des Nations Unies relatives aux transports intérieurs soient </w:t>
      </w:r>
      <w:r w:rsidRPr="009C65E5">
        <w:t>le</w:t>
      </w:r>
      <w:r w:rsidRPr="00E6278E">
        <w:t xml:space="preserve"> moins perturbées possible, et de continuer d</w:t>
      </w:r>
      <w:r w:rsidR="00D300D2">
        <w:t>’</w:t>
      </w:r>
      <w:r w:rsidRPr="00E6278E">
        <w:t>avancer vers la réalisation des objectifs de développement durable, comme indiqué plus en détail sous le résultat 4 ci-dessous.</w:t>
      </w:r>
    </w:p>
    <w:p w14:paraId="7314DE0E" w14:textId="77777777" w:rsidR="00E6278E" w:rsidRPr="00E6278E" w:rsidRDefault="00E6278E" w:rsidP="002B3F10">
      <w:pPr>
        <w:pStyle w:val="HChG"/>
      </w:pPr>
      <w:r w:rsidRPr="00E6278E">
        <w:tab/>
        <w:t>III.</w:t>
      </w:r>
      <w:r w:rsidRPr="00E6278E">
        <w:tab/>
        <w:t>Incidence de la COVID-19 sur l</w:t>
      </w:r>
      <w:r w:rsidR="00D300D2">
        <w:t>’</w:t>
      </w:r>
      <w:r w:rsidRPr="00E6278E">
        <w:t xml:space="preserve">exécution </w:t>
      </w:r>
      <w:r w:rsidR="002B3F10">
        <w:br/>
      </w:r>
      <w:r w:rsidRPr="00E6278E">
        <w:t>du sous-programme en 2020</w:t>
      </w:r>
    </w:p>
    <w:p w14:paraId="0297C06B" w14:textId="77777777" w:rsidR="00E6278E" w:rsidRPr="00F52364" w:rsidRDefault="00E6278E" w:rsidP="00E6278E">
      <w:pPr>
        <w:pStyle w:val="SingleTxtG"/>
      </w:pPr>
      <w:r w:rsidRPr="00E6278E">
        <w:t>9.</w:t>
      </w:r>
      <w:r w:rsidRPr="00E6278E">
        <w:tab/>
        <w:t>En 2020, plusieurs réunions et négociations essentielles ont dû être annulées, écourtées ou reporté</w:t>
      </w:r>
      <w:r w:rsidR="00F52364">
        <w:t>e</w:t>
      </w:r>
      <w:r w:rsidRPr="00E6278E">
        <w:t>s après 2020 à cause de la COVID-19. Bien que certains objectifs qui englobent partiellement les travaux menés à l</w:t>
      </w:r>
      <w:r w:rsidR="00D300D2">
        <w:t>’</w:t>
      </w:r>
      <w:r w:rsidRPr="00E6278E">
        <w:t>échelle mondiale au titre du sous-programme, tels qu</w:t>
      </w:r>
      <w:r w:rsidR="00D300D2">
        <w:t>’</w:t>
      </w:r>
      <w:r w:rsidRPr="00E6278E">
        <w:t>indiqués dans les résultats 2 et 3, aient été atteints voire dépassés, la COVID-19 et les problèmes de liquidités ont sérieusement entravé l</w:t>
      </w:r>
      <w:r w:rsidR="00D300D2">
        <w:t>’</w:t>
      </w:r>
      <w:r w:rsidRPr="00E6278E">
        <w:t>exécution des travaux prévus dans le cadre du sous-programme dans d</w:t>
      </w:r>
      <w:r w:rsidR="00D300D2">
        <w:t>’</w:t>
      </w:r>
      <w:r w:rsidRPr="00E6278E">
        <w:t>autres domaines, notamment en compromettant les principaux atouts du sous-programme, à savoir son pouvoir fédérateur et s</w:t>
      </w:r>
      <w:r w:rsidR="00F52364">
        <w:t>on</w:t>
      </w:r>
      <w:r w:rsidRPr="00E6278E">
        <w:t xml:space="preserve"> rôle normatif. Les mesures d</w:t>
      </w:r>
      <w:r w:rsidR="00D300D2">
        <w:t>’</w:t>
      </w:r>
      <w:r w:rsidRPr="00E6278E">
        <w:t>atténuation prises au titre des orientations générales ont contribué à assurer la continuité des activités, tout du moins dans certains domaines, mais à un rythme qui n</w:t>
      </w:r>
      <w:r w:rsidR="00D300D2">
        <w:t>’</w:t>
      </w:r>
      <w:r w:rsidRPr="00E6278E">
        <w:t>était ni viable ni à la hauteur des demandes et des besoins mondiaux. Diverses activités prévues ont pâti de la pandémie. Ainsi, les sessions des groupes de travail subsidiaires (GRE</w:t>
      </w:r>
      <w:r w:rsidRPr="00E6278E">
        <w:rPr>
          <w:vertAlign w:val="superscript"/>
        </w:rPr>
        <w:footnoteReference w:id="3"/>
      </w:r>
      <w:r w:rsidRPr="00E6278E">
        <w:t>, GRPE</w:t>
      </w:r>
      <w:r w:rsidRPr="00E6278E">
        <w:rPr>
          <w:vertAlign w:val="superscript"/>
        </w:rPr>
        <w:footnoteReference w:id="4"/>
      </w:r>
      <w:r w:rsidRPr="00E6278E">
        <w:t>, GRSG</w:t>
      </w:r>
      <w:r w:rsidRPr="00E6278E">
        <w:rPr>
          <w:vertAlign w:val="superscript"/>
        </w:rPr>
        <w:footnoteReference w:id="5"/>
      </w:r>
      <w:r w:rsidRPr="00E6278E">
        <w:t>, GRSP</w:t>
      </w:r>
      <w:r w:rsidRPr="00E6278E">
        <w:rPr>
          <w:vertAlign w:val="superscript"/>
        </w:rPr>
        <w:footnoteReference w:id="6"/>
      </w:r>
      <w:r w:rsidRPr="00E6278E">
        <w:t xml:space="preserve"> et GRVA</w:t>
      </w:r>
      <w:r w:rsidRPr="00E6278E">
        <w:rPr>
          <w:vertAlign w:val="superscript"/>
        </w:rPr>
        <w:footnoteReference w:id="7"/>
      </w:r>
      <w:r w:rsidRPr="00E6278E">
        <w:t>) sur les Règlements concernant les véhicules se sont tenues sans interprétation et à distance. Leurs ordres du jour ont été réduits et les décisions ont été adoptées selon une procédure d</w:t>
      </w:r>
      <w:r w:rsidR="00D300D2">
        <w:t>’</w:t>
      </w:r>
      <w:r w:rsidRPr="00E6278E">
        <w:t>approbation tacite. Les Parties contractantes ont demandé l</w:t>
      </w:r>
      <w:r w:rsidR="00D300D2">
        <w:t>’</w:t>
      </w:r>
      <w:r w:rsidRPr="00E6278E">
        <w:t>annulation de 37 séances matinales d</w:t>
      </w:r>
      <w:r w:rsidR="00D300D2">
        <w:t>’</w:t>
      </w:r>
      <w:r w:rsidRPr="00E6278E">
        <w:t>une demi-journée pour qu</w:t>
      </w:r>
      <w:r w:rsidR="00D300D2">
        <w:t>’</w:t>
      </w:r>
      <w:r w:rsidRPr="00E6278E">
        <w:t>il soit possible de participer aux séances de travail depuis plusieurs fuseaux horaires. Globalement, en raison des mesures de riposte à la COVID-19 et des problèmes de liquidités qui ont empêché l</w:t>
      </w:r>
      <w:r w:rsidR="00D300D2">
        <w:t>’</w:t>
      </w:r>
      <w:r w:rsidRPr="00E6278E">
        <w:t>Office des Nations Unies à Genève d</w:t>
      </w:r>
      <w:r w:rsidR="00D300D2">
        <w:t>’</w:t>
      </w:r>
      <w:r w:rsidRPr="00E6278E">
        <w:t>assurer les services de conférence nécessaires, notamment l</w:t>
      </w:r>
      <w:r w:rsidR="00D300D2">
        <w:t>’</w:t>
      </w:r>
      <w:r w:rsidRPr="00E6278E">
        <w:t>interprétation, seulement 62 % environ des réunions planifiées ont pu se tenir en 2020 et seulement 34 % de la totalité des réunions pour lesquelles des services d</w:t>
      </w:r>
      <w:r w:rsidR="00D300D2">
        <w:t>’</w:t>
      </w:r>
      <w:r w:rsidRPr="00E6278E">
        <w:t xml:space="preserve">interprétation étaient prévus ont pu </w:t>
      </w:r>
      <w:r w:rsidRPr="00F52364">
        <w:t>se tenir.</w:t>
      </w:r>
    </w:p>
    <w:p w14:paraId="12BD69C5" w14:textId="77777777" w:rsidR="00E6278E" w:rsidRPr="00E6278E" w:rsidRDefault="00E6278E" w:rsidP="00E6278E">
      <w:pPr>
        <w:pStyle w:val="SingleTxtG"/>
      </w:pPr>
      <w:r w:rsidRPr="00F52364">
        <w:t>10.</w:t>
      </w:r>
      <w:r w:rsidRPr="00F52364">
        <w:tab/>
        <w:t>Néanmoins,</w:t>
      </w:r>
      <w:r w:rsidR="00F52364" w:rsidRPr="00F52364">
        <w:t xml:space="preserve"> </w:t>
      </w:r>
      <w:r w:rsidRPr="00F52364">
        <w:t>de nouvelles activités visant à aider les États Membres à régler plusieurs questions en lien avec la COVID-19 et pouvant s</w:t>
      </w:r>
      <w:r w:rsidR="00D300D2" w:rsidRPr="00F52364">
        <w:t>’</w:t>
      </w:r>
      <w:r w:rsidRPr="00F52364">
        <w:t>inscrire dans les objectifs du sous</w:t>
      </w:r>
      <w:r w:rsidR="00F52364">
        <w:noBreakHyphen/>
      </w:r>
      <w:r w:rsidRPr="00F52364">
        <w:t xml:space="preserve">programme ont été définies. Elles visent à : établir de nouvelles </w:t>
      </w:r>
      <w:proofErr w:type="spellStart"/>
      <w:r w:rsidRPr="00F52364">
        <w:t>plateformes</w:t>
      </w:r>
      <w:proofErr w:type="spellEnd"/>
      <w:r w:rsidRPr="00F52364">
        <w:t xml:space="preserve"> d</w:t>
      </w:r>
      <w:r w:rsidR="00D300D2" w:rsidRPr="00F52364">
        <w:t>’</w:t>
      </w:r>
      <w:r w:rsidRPr="00F52364">
        <w:t>échange des connaissances et de promotion de la coopération entre les gouvernements et les principales parties prenantes dans les situations d</w:t>
      </w:r>
      <w:r w:rsidR="00D300D2" w:rsidRPr="00F52364">
        <w:t>’</w:t>
      </w:r>
      <w:r w:rsidRPr="00F52364">
        <w:t>urgence, y compris les pandémies ; faire mieux connaître les questions nouvelles et les pratiques optimales ; faciliter, sur le plan technique, l</w:t>
      </w:r>
      <w:r w:rsidR="00D300D2" w:rsidRPr="00F52364">
        <w:t>’</w:t>
      </w:r>
      <w:r w:rsidRPr="00F52364">
        <w:t>adaptation du cadre et des instruments juridiquement contraignants aux nouvelles réalités ;</w:t>
      </w:r>
      <w:r w:rsidRPr="00E6278E">
        <w:t xml:space="preserve"> élaborer de nouveaux documents d</w:t>
      </w:r>
      <w:r w:rsidR="00D300D2">
        <w:t>’</w:t>
      </w:r>
      <w:r w:rsidRPr="00E6278E">
        <w:t>orientation. Ces nouveaux produits ont contribué aux résultats de 2020, comme indiqué sous le résultat 1 ci-dessous.</w:t>
      </w:r>
    </w:p>
    <w:p w14:paraId="078F5415" w14:textId="77777777" w:rsidR="00E6278E" w:rsidRPr="00E6278E" w:rsidRDefault="00E6278E" w:rsidP="002B3F10">
      <w:pPr>
        <w:pStyle w:val="HChG"/>
      </w:pPr>
      <w:r w:rsidRPr="00E6278E">
        <w:tab/>
        <w:t>IV.</w:t>
      </w:r>
      <w:r w:rsidRPr="00E6278E">
        <w:tab/>
        <w:t>Problèmes de liquidités</w:t>
      </w:r>
    </w:p>
    <w:p w14:paraId="209965E0" w14:textId="77777777" w:rsidR="00E6278E" w:rsidRPr="00E6278E" w:rsidRDefault="00E6278E" w:rsidP="00E6278E">
      <w:pPr>
        <w:pStyle w:val="SingleTxtG"/>
      </w:pPr>
      <w:r w:rsidRPr="00E6278E">
        <w:t>11.</w:t>
      </w:r>
      <w:r w:rsidRPr="00E6278E">
        <w:tab/>
        <w:t>En 2020, les problèmes de liquidités ont eu des conséquences en ce qui concerne les réalisations et les activités prévues au titre du sous-programme. Ainsi, entre septembre et décembre 2020, sur les 216 réunions initialement prévues au titre du programme de travail du sous-programme, seules 72 réunions d</w:t>
      </w:r>
      <w:r w:rsidR="00D300D2">
        <w:t>’</w:t>
      </w:r>
      <w:r w:rsidRPr="00E6278E">
        <w:t>une demi-journée avec interprétation ont pu être financées. En outre, la vacance d</w:t>
      </w:r>
      <w:r w:rsidR="00D300D2">
        <w:t>’</w:t>
      </w:r>
      <w:r w:rsidRPr="00E6278E">
        <w:t>un poste d</w:t>
      </w:r>
      <w:r w:rsidR="00D300D2">
        <w:t>’</w:t>
      </w:r>
      <w:r w:rsidRPr="00E6278E">
        <w:t>économiste au sein de la Division des transports durables a limité l</w:t>
      </w:r>
      <w:r w:rsidR="00D300D2">
        <w:t>’</w:t>
      </w:r>
      <w:r w:rsidRPr="00E6278E">
        <w:t>exécution des fonctions normatives du Comité des transports intérieurs et de l</w:t>
      </w:r>
      <w:r w:rsidR="00D300D2">
        <w:t>’</w:t>
      </w:r>
      <w:r w:rsidRPr="00E6278E">
        <w:t>un de ses organes subsidiaires, le Forum mondial de l</w:t>
      </w:r>
      <w:r w:rsidR="00D300D2">
        <w:t>’</w:t>
      </w:r>
      <w:r w:rsidRPr="00E6278E">
        <w:t>harmonisation des Règlements concernant les véhicules.</w:t>
      </w:r>
    </w:p>
    <w:p w14:paraId="37E5F75A" w14:textId="77777777" w:rsidR="00E6278E" w:rsidRPr="00E6278E" w:rsidRDefault="00E6278E" w:rsidP="002B3F10">
      <w:pPr>
        <w:pStyle w:val="HChG"/>
      </w:pPr>
      <w:r w:rsidRPr="00E6278E">
        <w:tab/>
        <w:t>V.</w:t>
      </w:r>
      <w:r w:rsidRPr="00E6278E">
        <w:tab/>
        <w:t>Résultat 1 : Exploitation des connaissances acquises sur la</w:t>
      </w:r>
      <w:r w:rsidR="002B3F10">
        <w:t> </w:t>
      </w:r>
      <w:r w:rsidRPr="00E6278E">
        <w:t>COVID-19 afin de renforcer la prestation de services et la</w:t>
      </w:r>
      <w:r w:rsidR="002B3F10">
        <w:t> </w:t>
      </w:r>
      <w:r w:rsidRPr="00E6278E">
        <w:t>mise en œuvre des instruments juridiques dans le domaine des transports intérieurs (nouveau résultat en 2020)</w:t>
      </w:r>
      <w:bookmarkStart w:id="1" w:name="_Hlk51249300"/>
    </w:p>
    <w:bookmarkEnd w:id="1"/>
    <w:p w14:paraId="0C4EFB49" w14:textId="77777777" w:rsidR="00E6278E" w:rsidRPr="00E6278E" w:rsidRDefault="00E6278E" w:rsidP="002B3F10">
      <w:pPr>
        <w:pStyle w:val="H1G"/>
      </w:pPr>
      <w:r w:rsidRPr="00E6278E">
        <w:tab/>
      </w:r>
      <w:r w:rsidRPr="00E6278E">
        <w:tab/>
        <w:t>Exécution du programme en 2020</w:t>
      </w:r>
    </w:p>
    <w:p w14:paraId="4D0ACCDA" w14:textId="77777777" w:rsidR="00E6278E" w:rsidRPr="00E6278E" w:rsidRDefault="00E6278E" w:rsidP="00E6278E">
      <w:pPr>
        <w:pStyle w:val="SingleTxtG"/>
      </w:pPr>
      <w:r w:rsidRPr="00E6278E">
        <w:t>12.</w:t>
      </w:r>
      <w:r w:rsidRPr="00E6278E">
        <w:tab/>
        <w:t>La continuité des travaux prévus dans le cadre du sous-programme Transports, qui correspondent au programme de travail adopté par le Comité des transports intérieurs (CTI), est essentielle pour la mise en œuvre, le renforcement et l</w:t>
      </w:r>
      <w:r w:rsidR="00D300D2">
        <w:t>’</w:t>
      </w:r>
      <w:r w:rsidRPr="00E6278E">
        <w:t>actualisation constante du cadre réglementaire international relatif aux transports intérieurs, qui comprend actuellement 59 instruments juridiques des Nations Unies relevant du CTI. Ces travaux favorisent, à l</w:t>
      </w:r>
      <w:r w:rsidR="00D300D2">
        <w:t>’</w:t>
      </w:r>
      <w:r w:rsidRPr="00E6278E">
        <w:t>échelle mondiale, des systèmes de transport durables sûrs, écologiques, efficaces et abordables, tant pour le transport de marchandises que pour la mobilité personnelle.</w:t>
      </w:r>
    </w:p>
    <w:p w14:paraId="32619CEA" w14:textId="77777777" w:rsidR="00E6278E" w:rsidRPr="00E6278E" w:rsidRDefault="00E6278E" w:rsidP="00E6278E">
      <w:pPr>
        <w:pStyle w:val="SingleTxtG"/>
      </w:pPr>
      <w:bookmarkStart w:id="2" w:name="_Hlk51249392"/>
      <w:r w:rsidRPr="00E6278E">
        <w:t>13.</w:t>
      </w:r>
      <w:r w:rsidRPr="00E6278E">
        <w:tab/>
        <w:t>Du fait de la pandémie de COVID-19 et des problèmes de liquidités, les</w:t>
      </w:r>
      <w:r w:rsidR="00F52364">
        <w:t xml:space="preserve"> </w:t>
      </w:r>
      <w:r w:rsidRPr="00E6278E">
        <w:t>États membres et des Parties contractantes ont besoin d</w:t>
      </w:r>
      <w:r w:rsidR="00D300D2">
        <w:t>’</w:t>
      </w:r>
      <w:r w:rsidRPr="00E6278E">
        <w:t>une aide accrue pour mettre en œuvre les obligations que leur imposent les instruments juridiques, ainsi que d</w:t>
      </w:r>
      <w:r w:rsidR="00D300D2">
        <w:t>’</w:t>
      </w:r>
      <w:r w:rsidRPr="00E6278E">
        <w:t>orientations adéquates sur la législation qui en découle. L</w:t>
      </w:r>
      <w:r w:rsidR="00D300D2">
        <w:t>’</w:t>
      </w:r>
      <w:r w:rsidRPr="00E6278E">
        <w:t>annulation, en juin et en juillet, de 20 réunions officielles de trois heures de deux organes de portée mondiale dont le secrétariat est assuré par la CEE, les deux sous-comités du Comité d</w:t>
      </w:r>
      <w:r w:rsidR="00D300D2">
        <w:t>’</w:t>
      </w:r>
      <w:r w:rsidRPr="00E6278E">
        <w:t>experts du transport des marchandises dangereuses et du Système général harmonisé de classification et d</w:t>
      </w:r>
      <w:r w:rsidR="00D300D2">
        <w:t>’</w:t>
      </w:r>
      <w:r w:rsidRPr="00E6278E">
        <w:t>étiquetage des produits chimiques du Conseil économique et social</w:t>
      </w:r>
      <w:r w:rsidRPr="00E6278E">
        <w:rPr>
          <w:vertAlign w:val="superscript"/>
        </w:rPr>
        <w:footnoteReference w:id="8"/>
      </w:r>
      <w:r w:rsidRPr="00E6278E">
        <w:t>, est emblématique de cette situation. Ces organes font appel à des services d</w:t>
      </w:r>
      <w:r w:rsidR="00D300D2">
        <w:t>’</w:t>
      </w:r>
      <w:r w:rsidRPr="00E6278E">
        <w:t>interprétation dans cinq</w:t>
      </w:r>
      <w:r w:rsidR="002B3F10">
        <w:t xml:space="preserve"> </w:t>
      </w:r>
      <w:r w:rsidRPr="00E6278E">
        <w:t>langues (anglais, chinois, espagnol, français et russe). Leurs délibérations et décisions ont d</w:t>
      </w:r>
      <w:r w:rsidR="00D300D2">
        <w:t>’</w:t>
      </w:r>
      <w:r w:rsidRPr="00E6278E">
        <w:t>importantes répercussions en matière de sécurité et d</w:t>
      </w:r>
      <w:r w:rsidR="00D300D2">
        <w:t>’</w:t>
      </w:r>
      <w:r w:rsidRPr="00E6278E">
        <w:t>environnement pour tous les modes de transport, ainsi que sur la sûreté sur le lieu de travail et la sûreté des consommateurs, et ces décisions ne peuvent pas être prises dans un cadre informel. Cette situation a rendu pressante la recherche d</w:t>
      </w:r>
      <w:r w:rsidR="00D300D2">
        <w:t>’</w:t>
      </w:r>
      <w:r w:rsidRPr="00E6278E">
        <w:t>autres moyens, notamment par le déploiement de nouvelles technologies, pour permettre à ces organes et à d</w:t>
      </w:r>
      <w:r w:rsidR="00D300D2">
        <w:t>’</w:t>
      </w:r>
      <w:r w:rsidRPr="00E6278E">
        <w:t>autres organismes de réglementation de continuer autant que possible à travailler, ne serait-ce que sur les questions essentielles, afin d</w:t>
      </w:r>
      <w:r w:rsidR="00D300D2">
        <w:t>’</w:t>
      </w:r>
      <w:r w:rsidRPr="00E6278E">
        <w:t>en minimiser les répercussions sur les législations de tous les</w:t>
      </w:r>
      <w:r w:rsidR="002B3F10">
        <w:t> </w:t>
      </w:r>
      <w:r w:rsidRPr="00E6278E">
        <w:t>pays.</w:t>
      </w:r>
      <w:bookmarkEnd w:id="2"/>
    </w:p>
    <w:p w14:paraId="65CD8F0D" w14:textId="77777777" w:rsidR="00E6278E" w:rsidRPr="00E6278E" w:rsidRDefault="00E6278E" w:rsidP="00E6278E">
      <w:pPr>
        <w:pStyle w:val="SingleTxtG"/>
      </w:pPr>
      <w:r w:rsidRPr="00E6278E">
        <w:t>14.</w:t>
      </w:r>
      <w:r w:rsidRPr="00E6278E">
        <w:tab/>
        <w:t>Dans le cadre du sous-programme, plusieurs dispositions ont été prises pour accélérer le redressement économique des Parties contractantes après la pandémie de COVID-19 de façon à appuyer l</w:t>
      </w:r>
      <w:r w:rsidR="00D300D2">
        <w:t>’</w:t>
      </w:r>
      <w:r w:rsidRPr="00E6278E">
        <w:t>action menée par les États Membres en vue d</w:t>
      </w:r>
      <w:r w:rsidR="00D300D2">
        <w:t>’</w:t>
      </w:r>
      <w:r w:rsidRPr="00E6278E">
        <w:t>une reprise viable. Ainsi, une nouvelle génération d</w:t>
      </w:r>
      <w:r w:rsidR="00D300D2">
        <w:t>’</w:t>
      </w:r>
      <w:r w:rsidRPr="00E6278E">
        <w:t>instruments juridiques favorisant la</w:t>
      </w:r>
      <w:r w:rsidR="00F52364">
        <w:t xml:space="preserve"> </w:t>
      </w:r>
      <w:r w:rsidRPr="00E6278E">
        <w:t>numérisation ou l</w:t>
      </w:r>
      <w:r w:rsidR="00D300D2">
        <w:t>’</w:t>
      </w:r>
      <w:r w:rsidRPr="00E6278E">
        <w:t>informatisation des procédures relatives au transport et au franchissement des frontières a été élaborée et mise en œuvre, et une importance accrue a été donnée aux mécanismes et réseaux existants. À ce</w:t>
      </w:r>
      <w:r w:rsidR="00CE5C33">
        <w:t xml:space="preserve">t </w:t>
      </w:r>
      <w:r w:rsidRPr="00E6278E">
        <w:t>égard, on a amplifié et accéléré la numérisation et l</w:t>
      </w:r>
      <w:r w:rsidR="00D300D2">
        <w:t>’</w:t>
      </w:r>
      <w:r w:rsidRPr="00E6278E">
        <w:t>informatisation d</w:t>
      </w:r>
      <w:r w:rsidR="00D300D2">
        <w:t>’</w:t>
      </w:r>
      <w:r w:rsidRPr="00E6278E">
        <w:t xml:space="preserve">instruments pertinents en matière de procédures relatives au transport et au franchissement des frontières tels que la procédure </w:t>
      </w:r>
      <w:proofErr w:type="spellStart"/>
      <w:r w:rsidRPr="00E6278E">
        <w:t>eTIR</w:t>
      </w:r>
      <w:proofErr w:type="spellEnd"/>
      <w:r w:rsidRPr="00E6278E">
        <w:t xml:space="preserve"> et la lettre de voiture électronique (</w:t>
      </w:r>
      <w:proofErr w:type="spellStart"/>
      <w:r w:rsidRPr="00E6278E">
        <w:t>eCMR</w:t>
      </w:r>
      <w:proofErr w:type="spellEnd"/>
      <w:r w:rsidRPr="00E6278E">
        <w:t xml:space="preserve">). Les Parties contractantes à la Convention TIR se sont félicitées que le système international </w:t>
      </w:r>
      <w:proofErr w:type="spellStart"/>
      <w:r w:rsidRPr="00E6278E">
        <w:t>eTIR</w:t>
      </w:r>
      <w:proofErr w:type="spellEnd"/>
      <w:r w:rsidRPr="00E6278E">
        <w:t xml:space="preserve"> connaisse un déploiement</w:t>
      </w:r>
      <w:r w:rsidR="00F52364">
        <w:t xml:space="preserve"> </w:t>
      </w:r>
      <w:r w:rsidRPr="00E6278E">
        <w:t>accéléré et soit mis en avant en tant qu</w:t>
      </w:r>
      <w:r w:rsidR="00D300D2">
        <w:t>’</w:t>
      </w:r>
      <w:r w:rsidRPr="00E6278E">
        <w:t>outil permettant un franchissement fluide des frontières, sans papier et sans contact, tout en maintenant le</w:t>
      </w:r>
      <w:r w:rsidR="00CE5C33">
        <w:t>s</w:t>
      </w:r>
      <w:r w:rsidRPr="00E6278E">
        <w:t>dites frontières ouvertes et en protégeant du virus les conducteurs et les agents des douanes. Pour l</w:t>
      </w:r>
      <w:r w:rsidR="00D300D2">
        <w:t>’</w:t>
      </w:r>
      <w:r w:rsidRPr="00E6278E">
        <w:t xml:space="preserve">instant, 16 Parties contractantes ont demandé officiellement à être connectées au système international </w:t>
      </w:r>
      <w:proofErr w:type="spellStart"/>
      <w:r w:rsidRPr="00E6278E">
        <w:t>eTIR</w:t>
      </w:r>
      <w:proofErr w:type="spellEnd"/>
      <w:r w:rsidRPr="00E6278E">
        <w:t xml:space="preserve"> et plusieurs réunions se sont déjà tenues avec la Commission européenne (les 28 États membres de l</w:t>
      </w:r>
      <w:r w:rsidR="00D300D2">
        <w:t>’</w:t>
      </w:r>
      <w:r w:rsidRPr="00E6278E">
        <w:t>UE) pour analyser l</w:t>
      </w:r>
      <w:r w:rsidR="00D300D2">
        <w:t>’</w:t>
      </w:r>
      <w:r w:rsidRPr="00E6278E">
        <w:t xml:space="preserve">interconnexion entre le système international </w:t>
      </w:r>
      <w:proofErr w:type="spellStart"/>
      <w:r w:rsidRPr="00E6278E">
        <w:t>eTIR</w:t>
      </w:r>
      <w:proofErr w:type="spellEnd"/>
      <w:r w:rsidRPr="00E6278E">
        <w:t xml:space="preserve"> et le Nouveau système de transit informatisé (NSTI) de l</w:t>
      </w:r>
      <w:r w:rsidR="00D300D2">
        <w:t>’</w:t>
      </w:r>
      <w:r w:rsidRPr="00E6278E">
        <w:t xml:space="preserve">UE. En outre, sur la base du réseau des États Membres ou des Parties contractantes et des principales parties prenantes constitué au titre des instruments juridiques fondamentaux, une </w:t>
      </w:r>
      <w:proofErr w:type="spellStart"/>
      <w:r w:rsidRPr="00E6278E">
        <w:t>plateforme</w:t>
      </w:r>
      <w:proofErr w:type="spellEnd"/>
      <w:r w:rsidRPr="00E6278E">
        <w:t xml:space="preserve"> baptisée </w:t>
      </w:r>
      <w:r w:rsidR="00CE5C33">
        <w:t>« </w:t>
      </w:r>
      <w:proofErr w:type="spellStart"/>
      <w:r w:rsidRPr="00E6278E">
        <w:t>Observatory</w:t>
      </w:r>
      <w:proofErr w:type="spellEnd"/>
      <w:r w:rsidRPr="00E6278E">
        <w:t xml:space="preserve"> on Border </w:t>
      </w:r>
      <w:proofErr w:type="spellStart"/>
      <w:r w:rsidRPr="00E6278E">
        <w:t>Crossings</w:t>
      </w:r>
      <w:proofErr w:type="spellEnd"/>
      <w:r w:rsidRPr="00E6278E">
        <w:t xml:space="preserve"> </w:t>
      </w:r>
      <w:proofErr w:type="spellStart"/>
      <w:r w:rsidRPr="00E6278E">
        <w:t>Status</w:t>
      </w:r>
      <w:proofErr w:type="spellEnd"/>
      <w:r w:rsidRPr="00E6278E">
        <w:t xml:space="preserve"> due to COVID-1</w:t>
      </w:r>
      <w:r w:rsidR="00CE5C33">
        <w:t> »</w:t>
      </w:r>
      <w:r w:rsidRPr="00E6278E">
        <w:t xml:space="preserve"> a été créée dans le cadre du sous-programme. On y trouve des informations actualisées sur la situation dans les 174 États Membres de l</w:t>
      </w:r>
      <w:r w:rsidR="00D300D2">
        <w:t>’</w:t>
      </w:r>
      <w:r w:rsidRPr="00E6278E">
        <w:t>ONU, notamment concernant leurs politiques et leurs pratiques en matière de lutte contre la pandémie. Au cours des quatre derniers mois, l</w:t>
      </w:r>
      <w:r w:rsidR="00D300D2">
        <w:t>’</w:t>
      </w:r>
      <w:r w:rsidRPr="00E6278E">
        <w:t>Observatoire a été consulté au moins une fois par 106 000 visiteurs provenant de 207 pays ou régions.</w:t>
      </w:r>
    </w:p>
    <w:p w14:paraId="19F5E1F5" w14:textId="77777777" w:rsidR="00E6278E" w:rsidRPr="00E6278E" w:rsidRDefault="00E6278E" w:rsidP="00E6278E">
      <w:pPr>
        <w:pStyle w:val="H4G"/>
      </w:pPr>
      <w:r w:rsidRPr="00E6278E">
        <w:tab/>
      </w:r>
      <w:r w:rsidRPr="00E6278E">
        <w:tab/>
        <w:t>Progrès obtenus vers la réalisation de l</w:t>
      </w:r>
      <w:r w:rsidR="00D300D2">
        <w:t>’</w:t>
      </w:r>
      <w:r w:rsidRPr="00E6278E">
        <w:t>objectif et mesure des résultats</w:t>
      </w:r>
    </w:p>
    <w:p w14:paraId="08EA2DA1" w14:textId="77777777" w:rsidR="00E6278E" w:rsidRDefault="00E6278E" w:rsidP="00E6278E">
      <w:pPr>
        <w:pStyle w:val="SingleTxtG"/>
      </w:pPr>
      <w:r w:rsidRPr="00E6278E">
        <w:t>15.</w:t>
      </w:r>
      <w:r w:rsidRPr="00E6278E">
        <w:tab/>
        <w:t>Les travaux susmentionnés ont contribué à la réalisation de l</w:t>
      </w:r>
      <w:r w:rsidR="00D300D2">
        <w:t>’</w:t>
      </w:r>
      <w:r w:rsidRPr="00E6278E">
        <w:t>objectif, comme en atteste l</w:t>
      </w:r>
      <w:r w:rsidR="00D300D2">
        <w:t>’</w:t>
      </w:r>
      <w:r w:rsidRPr="00E6278E">
        <w:t>augmentation des adhésions aux instruments concernés, que l</w:t>
      </w:r>
      <w:r w:rsidR="00D300D2">
        <w:t>’</w:t>
      </w:r>
      <w:r w:rsidRPr="00E6278E">
        <w:t>on constate à l</w:t>
      </w:r>
      <w:r w:rsidR="00D300D2">
        <w:t>’</w:t>
      </w:r>
      <w:r w:rsidRPr="00E6278E">
        <w:t>examen de la figure I ci-dessous.</w:t>
      </w:r>
    </w:p>
    <w:p w14:paraId="1AE520C1" w14:textId="77777777" w:rsidR="00E6278E" w:rsidRDefault="00964637" w:rsidP="00964637">
      <w:pPr>
        <w:pStyle w:val="Titre1"/>
        <w:keepNext w:val="0"/>
        <w:keepLines w:val="0"/>
        <w:ind w:left="0" w:right="1134"/>
        <w:rPr>
          <w:b/>
          <w:bCs/>
        </w:rPr>
      </w:pPr>
      <w:r w:rsidRPr="00F37179">
        <w:rPr>
          <w:noProof/>
        </w:rPr>
        <w:drawing>
          <wp:anchor distT="0" distB="0" distL="114300" distR="114300" simplePos="0" relativeHeight="251667456" behindDoc="0" locked="0" layoutInCell="1" allowOverlap="1" wp14:anchorId="1EDE1456" wp14:editId="48BEF611">
            <wp:simplePos x="0" y="0"/>
            <wp:positionH relativeFrom="column">
              <wp:posOffset>25120</wp:posOffset>
            </wp:positionH>
            <wp:positionV relativeFrom="paragraph">
              <wp:posOffset>570002</wp:posOffset>
            </wp:positionV>
            <wp:extent cx="5619750" cy="2499995"/>
            <wp:effectExtent l="0" t="0" r="0" b="0"/>
            <wp:wrapTopAndBottom/>
            <wp:docPr id="6" name="Chart 3">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6278E" w:rsidRPr="00F37179">
        <w:t>Figure I</w:t>
      </w:r>
      <w:r>
        <w:br/>
      </w:r>
      <w:r w:rsidR="00E6278E" w:rsidRPr="00E6278E">
        <w:rPr>
          <w:b/>
          <w:bCs/>
        </w:rPr>
        <w:t>Nouvelles adhésions d</w:t>
      </w:r>
      <w:r w:rsidR="00D300D2">
        <w:rPr>
          <w:b/>
          <w:bCs/>
        </w:rPr>
        <w:t>’</w:t>
      </w:r>
      <w:r w:rsidR="00E6278E" w:rsidRPr="00E6278E">
        <w:rPr>
          <w:b/>
          <w:bCs/>
        </w:rPr>
        <w:t xml:space="preserve">États Membres aux instruments concernant les transports et les procédures de franchissement des frontières (CMR, </w:t>
      </w:r>
      <w:proofErr w:type="spellStart"/>
      <w:r w:rsidR="00E6278E" w:rsidRPr="00E6278E">
        <w:rPr>
          <w:b/>
          <w:bCs/>
        </w:rPr>
        <w:t>eCMR</w:t>
      </w:r>
      <w:proofErr w:type="spellEnd"/>
      <w:r w:rsidR="00E6278E" w:rsidRPr="00E6278E">
        <w:rPr>
          <w:b/>
          <w:bCs/>
        </w:rPr>
        <w:t xml:space="preserve"> et TIR), pendant la période 2018</w:t>
      </w:r>
      <w:r w:rsidR="00E6278E">
        <w:rPr>
          <w:b/>
          <w:bCs/>
        </w:rPr>
        <w:t>-</w:t>
      </w:r>
      <w:r w:rsidR="00E6278E" w:rsidRPr="00E6278E">
        <w:rPr>
          <w:b/>
          <w:bCs/>
        </w:rPr>
        <w:t>2020</w:t>
      </w:r>
    </w:p>
    <w:p w14:paraId="6326467B" w14:textId="77777777" w:rsidR="00E6278E" w:rsidRPr="00E6278E" w:rsidRDefault="00E6278E" w:rsidP="00E6278E">
      <w:pPr>
        <w:pStyle w:val="HChG"/>
      </w:pPr>
      <w:r>
        <w:tab/>
      </w:r>
      <w:r w:rsidRPr="00E6278E">
        <w:t>VI.</w:t>
      </w:r>
      <w:r w:rsidRPr="00E6278E">
        <w:tab/>
        <w:t xml:space="preserve">Résultat 2 : Renforcement du cadre réglementaire destiné </w:t>
      </w:r>
      <w:r>
        <w:br/>
      </w:r>
      <w:r w:rsidRPr="00E6278E">
        <w:t>à assurer la viabilité des systèmes de transport intérieur</w:t>
      </w:r>
      <w:r>
        <w:br/>
      </w:r>
      <w:r w:rsidRPr="00E6278E">
        <w:t xml:space="preserve">(voir le plan-programme pour 2020 </w:t>
      </w:r>
      <w:r>
        <w:t>−</w:t>
      </w:r>
      <w:r w:rsidRPr="00E6278E">
        <w:t xml:space="preserve"> A/74/6 (Sect.</w:t>
      </w:r>
      <w:r w:rsidR="00CE5C33">
        <w:t> </w:t>
      </w:r>
      <w:r w:rsidRPr="00E6278E">
        <w:t>20))</w:t>
      </w:r>
    </w:p>
    <w:p w14:paraId="4E6AC9A1" w14:textId="77777777" w:rsidR="00E6278E" w:rsidRPr="00E6278E" w:rsidRDefault="00E6278E" w:rsidP="00E6278E">
      <w:pPr>
        <w:pStyle w:val="H1G"/>
      </w:pPr>
      <w:r w:rsidRPr="00E6278E">
        <w:tab/>
        <w:t>A.</w:t>
      </w:r>
      <w:r w:rsidRPr="00E6278E">
        <w:tab/>
        <w:t>Exécution du programme en 2020</w:t>
      </w:r>
    </w:p>
    <w:p w14:paraId="71C6035F" w14:textId="77777777" w:rsidR="00E6278E" w:rsidRPr="00E6278E" w:rsidRDefault="00E6278E" w:rsidP="00E6278E">
      <w:pPr>
        <w:pStyle w:val="SingleTxtG"/>
      </w:pPr>
      <w:r w:rsidRPr="00E6278E">
        <w:t>16.</w:t>
      </w:r>
      <w:r w:rsidRPr="00E6278E">
        <w:tab/>
        <w:t>En 2020, la mise en œuvre de la Stratégie du CTI à l</w:t>
      </w:r>
      <w:r w:rsidR="00D300D2">
        <w:t>’</w:t>
      </w:r>
      <w:r w:rsidRPr="00E6278E">
        <w:t>horizon 2030 a permis d</w:t>
      </w:r>
      <w:r w:rsidR="00D300D2">
        <w:t>’</w:t>
      </w:r>
      <w:r w:rsidRPr="00E6278E">
        <w:t>intensifier l</w:t>
      </w:r>
      <w:r w:rsidR="00D300D2">
        <w:t>’</w:t>
      </w:r>
      <w:r w:rsidRPr="00E6278E">
        <w:t>action menée dans le cadre du sous-programme</w:t>
      </w:r>
      <w:r w:rsidR="00F52364">
        <w:t xml:space="preserve"> </w:t>
      </w:r>
      <w:r w:rsidRPr="00E6278E">
        <w:t>pour favoriser la mise en place de systèmes de transport intérieur viables sur le plan international et pour mieux aider d</w:t>
      </w:r>
      <w:r w:rsidR="00D300D2">
        <w:t>’</w:t>
      </w:r>
      <w:r w:rsidRPr="00E6278E">
        <w:t>autres régions à réduire le nombre de tués et de blessés sur les routes ; d</w:t>
      </w:r>
      <w:r w:rsidR="00D300D2">
        <w:t>’</w:t>
      </w:r>
      <w:r w:rsidRPr="00E6278E">
        <w:t>améliorer la performance environnementale des systèmes de transport intérieur, y compris dans le domaine du transport des denrées alimentaires périssables ; de renforcer l</w:t>
      </w:r>
      <w:r w:rsidR="00D300D2">
        <w:t>’</w:t>
      </w:r>
      <w:r w:rsidRPr="00E6278E">
        <w:t>efficacité et la connectivité, notamment grâce à la numérisation et à la dématérialisation des documents utilisés dans les transports. Le sous-programme a aussi permis à plusieurs pays extérieurs à la région de la CEE de participer aux activités du Comité et de ses organes subsidiaires. En outre, les activités de sensibilisation et de renforcement des capacités se sont intensifiées, notamment grâce à des partenariats avec le système des Nations Unies et avec des parties prenantes extérieures, et à la participation à des initiatives régionales et mondiales.</w:t>
      </w:r>
    </w:p>
    <w:p w14:paraId="547C4434" w14:textId="77777777" w:rsidR="00E6278E" w:rsidRPr="00E6278E" w:rsidRDefault="00E6278E" w:rsidP="00E6278E">
      <w:pPr>
        <w:pStyle w:val="SingleTxtG"/>
      </w:pPr>
      <w:r w:rsidRPr="00E6278E">
        <w:t>17.</w:t>
      </w:r>
      <w:r w:rsidRPr="00E6278E">
        <w:tab/>
        <w:t>Les travaux susmentionnés ont contribué à l</w:t>
      </w:r>
      <w:r w:rsidR="00D300D2">
        <w:t>’</w:t>
      </w:r>
      <w:r w:rsidRPr="00E6278E">
        <w:t>augmentation des adhésions de pays du monde entier aux instruments qui relèvent du sous-programme : le nombre total de Parties contractantes s</w:t>
      </w:r>
      <w:r w:rsidR="00D300D2">
        <w:t>’</w:t>
      </w:r>
      <w:r w:rsidRPr="00E6278E">
        <w:t>élevait en 2020 à 1 797, ce qui était supérieur à la cible de 1 755 énoncée dans le projet de budget-programme pour 2020.</w:t>
      </w:r>
    </w:p>
    <w:p w14:paraId="3E515FEC" w14:textId="77777777" w:rsidR="00E6278E" w:rsidRPr="00E6278E" w:rsidRDefault="00E6278E" w:rsidP="00E6278E">
      <w:pPr>
        <w:pStyle w:val="H1G"/>
      </w:pPr>
      <w:r w:rsidRPr="00E6278E">
        <w:tab/>
      </w:r>
      <w:r w:rsidRPr="009B4E8B">
        <w:t>B.</w:t>
      </w:r>
      <w:r w:rsidRPr="009B4E8B">
        <w:tab/>
        <w:t>Plan-programme pour 2022</w:t>
      </w:r>
    </w:p>
    <w:p w14:paraId="52D9C330" w14:textId="77777777" w:rsidR="00E6278E" w:rsidRDefault="00E6278E" w:rsidP="00E6278E">
      <w:pPr>
        <w:pStyle w:val="SingleTxtG"/>
      </w:pPr>
      <w:r w:rsidRPr="00E6278E">
        <w:t>18.</w:t>
      </w:r>
      <w:r w:rsidRPr="00E6278E">
        <w:tab/>
        <w:t>Les travaux du sous-programme visant à renforcer le cadre réglementaire destiné à assurer la viabilité des systèmes de transport intérieur se poursuivront conformément au mandat. Il est donc prévu, afin de favoriser la réalisation de l</w:t>
      </w:r>
      <w:r w:rsidR="00D300D2">
        <w:t>’</w:t>
      </w:r>
      <w:r w:rsidRPr="00E6278E">
        <w:t>objectif, de renforcer l</w:t>
      </w:r>
      <w:r w:rsidR="00D300D2">
        <w:t>’</w:t>
      </w:r>
      <w:r w:rsidRPr="00E6278E">
        <w:t>action menée</w:t>
      </w:r>
      <w:r w:rsidR="00F52364">
        <w:t xml:space="preserve"> </w:t>
      </w:r>
      <w:r w:rsidRPr="00E6278E">
        <w:t>pour : soutenir la mise en place de systèmes de transport intérieur viables sur le plan international et faire en sorte que cela profite davantage à d</w:t>
      </w:r>
      <w:r w:rsidR="00D300D2">
        <w:t>’</w:t>
      </w:r>
      <w:r w:rsidRPr="00E6278E">
        <w:t>autres régions qui s</w:t>
      </w:r>
      <w:r w:rsidR="00D300D2">
        <w:t>’</w:t>
      </w:r>
      <w:r w:rsidRPr="00E6278E">
        <w:t>emploient à réduire le nombre de tués et de blessés sur les routes ; améliorer la performance environnementale des systèmes de transport intérieur, y compris dans le domaine du transport des denrées alimentaires périssables ; renforcer l</w:t>
      </w:r>
      <w:r w:rsidR="00D300D2">
        <w:t>’</w:t>
      </w:r>
      <w:r w:rsidRPr="00E6278E">
        <w:t>efficacité et la connectivité, notamment grâce à la numérisation et à la dématérialisation des documents utilisés dans les transports. Il s</w:t>
      </w:r>
      <w:r w:rsidR="00D300D2">
        <w:t>’</w:t>
      </w:r>
      <w:r w:rsidRPr="00E6278E">
        <w:t>agit, pour ce faire, de mettre en œuvre la Stratégie du CTI à l</w:t>
      </w:r>
      <w:r w:rsidR="00D300D2">
        <w:t>’</w:t>
      </w:r>
      <w:r w:rsidRPr="00E6278E">
        <w:t>horizon 2030, qui prévoit entre autres d</w:t>
      </w:r>
      <w:r w:rsidR="00D300D2">
        <w:t>’</w:t>
      </w:r>
      <w:r w:rsidRPr="00E6278E">
        <w:t>accélérer la modernisation et la mise à jour des instruments juridiques pertinents, d</w:t>
      </w:r>
      <w:r w:rsidR="00D300D2">
        <w:t>’</w:t>
      </w:r>
      <w:r w:rsidRPr="00E6278E">
        <w:t>encourager la participation de pays extérieurs à la région de la CEE aux activités du Comité et de ses organes subsidiaires, et d</w:t>
      </w:r>
      <w:r w:rsidR="00D300D2">
        <w:t>’</w:t>
      </w:r>
      <w:r w:rsidRPr="00E6278E">
        <w:t>intensifier les activités de sensibilisation et de renforcement des capacités, notamment grâce à des partenariats avec d</w:t>
      </w:r>
      <w:r w:rsidR="00D300D2">
        <w:t>’</w:t>
      </w:r>
      <w:r w:rsidRPr="00E6278E">
        <w:t>autres entités des Nations Unies et des parties prenantes extérieures et la participation à des initiatives régionales et mondiales. Les progrès effectués et attendus sont présentés ci-dessous (voir</w:t>
      </w:r>
      <w:r w:rsidR="00E9676C">
        <w:t> </w:t>
      </w:r>
      <w:r w:rsidRPr="00E6278E">
        <w:t>fig</w:t>
      </w:r>
      <w:r w:rsidR="00916635">
        <w:t>. </w:t>
      </w:r>
      <w:r w:rsidRPr="00E6278E">
        <w:t>II).</w:t>
      </w:r>
    </w:p>
    <w:p w14:paraId="0721FC35" w14:textId="77777777" w:rsidR="00D300D2" w:rsidRPr="00F37179" w:rsidRDefault="00964637" w:rsidP="00964637">
      <w:pPr>
        <w:pStyle w:val="Titre1"/>
        <w:ind w:left="0"/>
        <w:rPr>
          <w:b/>
          <w:bCs/>
        </w:rPr>
      </w:pPr>
      <w:r>
        <w:rPr>
          <w:noProof/>
        </w:rPr>
        <mc:AlternateContent>
          <mc:Choice Requires="wps">
            <w:drawing>
              <wp:anchor distT="0" distB="0" distL="114300" distR="114300" simplePos="0" relativeHeight="251666432" behindDoc="0" locked="0" layoutInCell="1" allowOverlap="1" wp14:anchorId="60F2C74F" wp14:editId="5CD5196F">
                <wp:simplePos x="0" y="0"/>
                <wp:positionH relativeFrom="column">
                  <wp:posOffset>5179695</wp:posOffset>
                </wp:positionH>
                <wp:positionV relativeFrom="paragraph">
                  <wp:posOffset>3042180</wp:posOffset>
                </wp:positionV>
                <wp:extent cx="504825" cy="190500"/>
                <wp:effectExtent l="0" t="0" r="9525" b="0"/>
                <wp:wrapNone/>
                <wp:docPr id="5" name="Zone de texte 1"/>
                <wp:cNvGraphicFramePr/>
                <a:graphic xmlns:a="http://schemas.openxmlformats.org/drawingml/2006/main">
                  <a:graphicData uri="http://schemas.microsoft.com/office/word/2010/wordprocessingShape">
                    <wps:wsp>
                      <wps:cNvSpPr txBox="1"/>
                      <wps:spPr>
                        <a:xfrm>
                          <a:off x="0" y="0"/>
                          <a:ext cx="504825" cy="190500"/>
                        </a:xfrm>
                        <a:prstGeom prst="rect">
                          <a:avLst/>
                        </a:prstGeom>
                        <a:solidFill>
                          <a:schemeClr val="bg1"/>
                        </a:solidFill>
                        <a:ln w="6350">
                          <a:noFill/>
                        </a:ln>
                      </wps:spPr>
                      <wps:txbx>
                        <w:txbxContent>
                          <w:p w14:paraId="2331231A" w14:textId="77777777" w:rsidR="00E9676C" w:rsidRPr="00E9676C" w:rsidRDefault="00E9676C" w:rsidP="00964637">
                            <w:pPr>
                              <w:spacing w:after="240" w:line="240" w:lineRule="auto"/>
                              <w:rPr>
                                <w:sz w:val="16"/>
                                <w:szCs w:val="16"/>
                              </w:rPr>
                            </w:pPr>
                            <w:r>
                              <w:rPr>
                                <w:rFonts w:eastAsia="Calibri" w:cstheme="minorBidi"/>
                                <w:sz w:val="16"/>
                                <w:szCs w:val="16"/>
                              </w:rPr>
                              <w:t>(</w:t>
                            </w:r>
                            <w:r>
                              <w:rPr>
                                <w:rFonts w:eastAsia="Calibri" w:cstheme="minorBidi"/>
                                <w:sz w:val="16"/>
                                <w:szCs w:val="16"/>
                              </w:rPr>
                              <w:t>prévision</w:t>
                            </w:r>
                            <w:r>
                              <w:rPr>
                                <w:rFonts w:eastAsia="Calibri" w:cstheme="minorBidi"/>
                                <w:sz w:val="16"/>
                                <w:szCs w:val="16"/>
                              </w:rPr>
                              <w:t>)</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2C74F" id="_x0000_t202" coordsize="21600,21600" o:spt="202" path="m,l,21600r21600,l21600,xe">
                <v:stroke joinstyle="miter"/>
                <v:path gradientshapeok="t" o:connecttype="rect"/>
              </v:shapetype>
              <v:shape id="Zone de texte 1" o:spid="_x0000_s1026" type="#_x0000_t202" style="position:absolute;margin-left:407.85pt;margin-top:239.55pt;width:39.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" fillcolor="white [3212]" stroked="f" strokeweight=".5pt">
                <v:textbox inset="0,0,0,0">
                  <w:txbxContent>
                    <w:p w14:paraId="2331231A" w14:textId="77777777" w:rsidR="00E9676C" w:rsidRPr="00E9676C" w:rsidRDefault="00E9676C" w:rsidP="00964637">
                      <w:pPr>
                        <w:spacing w:after="240" w:line="240" w:lineRule="auto"/>
                        <w:rPr>
                          <w:sz w:val="16"/>
                          <w:szCs w:val="16"/>
                        </w:rPr>
                      </w:pPr>
                      <w:r>
                        <w:rPr>
                          <w:rFonts w:eastAsia="Calibri" w:cstheme="minorBidi"/>
                          <w:sz w:val="16"/>
                          <w:szCs w:val="16"/>
                        </w:rPr>
                        <w:t>(</w:t>
                      </w:r>
                      <w:r>
                        <w:rPr>
                          <w:rFonts w:eastAsia="Calibri" w:cstheme="minorBidi"/>
                          <w:sz w:val="16"/>
                          <w:szCs w:val="16"/>
                        </w:rPr>
                        <w:t>prévision</w:t>
                      </w:r>
                      <w:r>
                        <w:rPr>
                          <w:rFonts w:eastAsia="Calibri" w:cstheme="minorBidi"/>
                          <w:sz w:val="16"/>
                          <w:szCs w:val="16"/>
                        </w:rPr>
                        <w:t>)</w:t>
                      </w:r>
                    </w:p>
                  </w:txbxContent>
                </v:textbox>
              </v:shape>
            </w:pict>
          </mc:Fallback>
        </mc:AlternateContent>
      </w:r>
      <w:r w:rsidRPr="00F37179">
        <w:rPr>
          <w:noProof/>
        </w:rPr>
        <w:drawing>
          <wp:anchor distT="0" distB="0" distL="114300" distR="114300" simplePos="0" relativeHeight="251663360" behindDoc="0" locked="0" layoutInCell="1" allowOverlap="1" wp14:anchorId="763D9B33" wp14:editId="3477F89A">
            <wp:simplePos x="0" y="0"/>
            <wp:positionH relativeFrom="column">
              <wp:posOffset>11430</wp:posOffset>
            </wp:positionH>
            <wp:positionV relativeFrom="paragraph">
              <wp:posOffset>511810</wp:posOffset>
            </wp:positionV>
            <wp:extent cx="5931535" cy="2743200"/>
            <wp:effectExtent l="0" t="0" r="0" b="0"/>
            <wp:wrapTopAndBottom/>
            <wp:docPr id="449836818" name="Chart 449836818">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E6278E" w:rsidRPr="00F37179">
        <w:t>Figure II</w:t>
      </w:r>
      <w:r>
        <w:br/>
      </w:r>
      <w:r w:rsidR="00E6278E" w:rsidRPr="00F37179">
        <w:rPr>
          <w:b/>
          <w:bCs/>
        </w:rPr>
        <w:t xml:space="preserve">Mesure des résultats : nombre total de Parties contractantes aux instruments juridiques des Nations Unies relatifs aux transports administrés par la Commission économique </w:t>
      </w:r>
    </w:p>
    <w:p w14:paraId="3DD522B8" w14:textId="77777777" w:rsidR="00D300D2" w:rsidRDefault="00E9676C" w:rsidP="00964637">
      <w:pPr>
        <w:pStyle w:val="HChG"/>
      </w:pPr>
      <w:r>
        <w:rPr>
          <w:noProof/>
        </w:rPr>
        <mc:AlternateContent>
          <mc:Choice Requires="wps">
            <w:drawing>
              <wp:anchor distT="0" distB="0" distL="114300" distR="114300" simplePos="0" relativeHeight="251664384" behindDoc="0" locked="0" layoutInCell="1" allowOverlap="1" wp14:anchorId="7988F632" wp14:editId="1659DC98">
                <wp:simplePos x="0" y="0"/>
                <wp:positionH relativeFrom="column">
                  <wp:posOffset>887730</wp:posOffset>
                </wp:positionH>
                <wp:positionV relativeFrom="paragraph">
                  <wp:posOffset>2609215</wp:posOffset>
                </wp:positionV>
                <wp:extent cx="433070" cy="152400"/>
                <wp:effectExtent l="0" t="0" r="5080" b="0"/>
                <wp:wrapNone/>
                <wp:docPr id="4" name="Zone de texte 4"/>
                <wp:cNvGraphicFramePr/>
                <a:graphic xmlns:a="http://schemas.openxmlformats.org/drawingml/2006/main">
                  <a:graphicData uri="http://schemas.microsoft.com/office/word/2010/wordprocessingShape">
                    <wps:wsp>
                      <wps:cNvSpPr txBox="1"/>
                      <wps:spPr>
                        <a:xfrm>
                          <a:off x="0" y="0"/>
                          <a:ext cx="433070" cy="152400"/>
                        </a:xfrm>
                        <a:prstGeom prst="rect">
                          <a:avLst/>
                        </a:prstGeom>
                        <a:solidFill>
                          <a:schemeClr val="bg1"/>
                        </a:solidFill>
                        <a:ln w="6350">
                          <a:noFill/>
                        </a:ln>
                      </wps:spPr>
                      <wps:txbx>
                        <w:txbxContent>
                          <w:p w14:paraId="1E24A27A" w14:textId="77777777" w:rsidR="00E9676C" w:rsidRPr="00E9676C" w:rsidRDefault="00E9676C" w:rsidP="00E9676C">
                            <w:pPr>
                              <w:spacing w:line="240" w:lineRule="auto"/>
                              <w:jc w:val="center"/>
                              <w:rPr>
                                <w:sz w:val="16"/>
                                <w:szCs w:val="16"/>
                              </w:rPr>
                            </w:pPr>
                            <w:r>
                              <w:rPr>
                                <w:sz w:val="16"/>
                                <w:szCs w:val="16"/>
                              </w:rPr>
                              <w:t>(</w:t>
                            </w:r>
                            <w:r w:rsidRPr="00E9676C">
                              <w:rPr>
                                <w:sz w:val="16"/>
                                <w:szCs w:val="16"/>
                              </w:rPr>
                              <w:t>résultat</w:t>
                            </w:r>
                            <w:r>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F632" id="Zone de texte 4" o:spid="_x0000_s1027" type="#_x0000_t202" style="position:absolute;left:0;text-align:left;margin-left:69.9pt;margin-top:205.45pt;width:34.1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" fillcolor="white [3212]" stroked="f" strokeweight=".5pt">
                <v:textbox inset="0,0,0,0">
                  <w:txbxContent>
                    <w:p w14:paraId="1E24A27A" w14:textId="77777777" w:rsidR="00E9676C" w:rsidRPr="00E9676C" w:rsidRDefault="00E9676C" w:rsidP="00E9676C">
                      <w:pPr>
                        <w:spacing w:line="240" w:lineRule="auto"/>
                        <w:jc w:val="center"/>
                        <w:rPr>
                          <w:sz w:val="16"/>
                          <w:szCs w:val="16"/>
                        </w:rPr>
                      </w:pPr>
                      <w:r>
                        <w:rPr>
                          <w:sz w:val="16"/>
                          <w:szCs w:val="16"/>
                        </w:rPr>
                        <w:t>(</w:t>
                      </w:r>
                      <w:r w:rsidRPr="00E9676C">
                        <w:rPr>
                          <w:sz w:val="16"/>
                          <w:szCs w:val="16"/>
                        </w:rPr>
                        <w:t>résultat</w:t>
                      </w:r>
                      <w:r>
                        <w:rPr>
                          <w:sz w:val="16"/>
                          <w:szCs w:val="16"/>
                        </w:rPr>
                        <w:t>)</w:t>
                      </w:r>
                    </w:p>
                  </w:txbxContent>
                </v:textbox>
              </v:shape>
            </w:pict>
          </mc:Fallback>
        </mc:AlternateContent>
      </w:r>
      <w:r w:rsidR="00D300D2">
        <w:tab/>
      </w:r>
      <w:r w:rsidR="00D300D2" w:rsidRPr="00F37179">
        <w:t>VII.</w:t>
      </w:r>
      <w:r w:rsidR="00D300D2" w:rsidRPr="00F37179">
        <w:tab/>
        <w:t>Résultat 3 : Augmentation du nombre d</w:t>
      </w:r>
      <w:r w:rsidR="00D300D2">
        <w:t xml:space="preserve">’États Membres </w:t>
      </w:r>
      <w:r w:rsidR="00964637">
        <w:br/>
      </w:r>
      <w:r w:rsidR="00D300D2">
        <w:t>de l’ONU</w:t>
      </w:r>
      <w:r w:rsidR="00D300D2" w:rsidRPr="00F37179">
        <w:t xml:space="preserve"> adhérant au</w:t>
      </w:r>
      <w:r w:rsidR="00D300D2">
        <w:t>x instruments du</w:t>
      </w:r>
      <w:r w:rsidR="00D300D2" w:rsidRPr="00F37179">
        <w:t xml:space="preserve"> </w:t>
      </w:r>
      <w:r w:rsidR="00D300D2" w:rsidRPr="000074C3">
        <w:t xml:space="preserve">cadre réglementaire </w:t>
      </w:r>
      <w:r w:rsidR="00D300D2" w:rsidRPr="00964637">
        <w:rPr>
          <w:spacing w:val="-4"/>
        </w:rPr>
        <w:t>destiné à assurer la viabilité des systèmes de transport intérieur</w:t>
      </w:r>
      <w:r w:rsidR="00D300D2" w:rsidRPr="000074C3">
        <w:t xml:space="preserve"> </w:t>
      </w:r>
      <w:r w:rsidR="00D300D2" w:rsidRPr="00F37179">
        <w:t>(</w:t>
      </w:r>
      <w:r w:rsidR="00D300D2" w:rsidRPr="00221FDC">
        <w:t xml:space="preserve">voir </w:t>
      </w:r>
      <w:r w:rsidR="00D300D2" w:rsidRPr="00F37179">
        <w:rPr>
          <w:bCs/>
        </w:rPr>
        <w:t xml:space="preserve">le plan-programme pour 2021 </w:t>
      </w:r>
      <w:r w:rsidR="00964637">
        <w:rPr>
          <w:bCs/>
        </w:rPr>
        <w:t>−</w:t>
      </w:r>
      <w:r w:rsidR="00D300D2" w:rsidRPr="00F37179">
        <w:rPr>
          <w:bCs/>
        </w:rPr>
        <w:t xml:space="preserve"> A/75/6 (Sect.</w:t>
      </w:r>
      <w:r w:rsidR="009B4E8B">
        <w:rPr>
          <w:bCs/>
        </w:rPr>
        <w:t> </w:t>
      </w:r>
      <w:r w:rsidR="00D300D2" w:rsidRPr="00F37179">
        <w:rPr>
          <w:bCs/>
        </w:rPr>
        <w:t>20)</w:t>
      </w:r>
      <w:r w:rsidR="00D300D2" w:rsidRPr="00F37179">
        <w:t>)</w:t>
      </w:r>
    </w:p>
    <w:p w14:paraId="34A1BFCA" w14:textId="77777777" w:rsidR="00D300D2" w:rsidRPr="00F37179" w:rsidRDefault="00D300D2" w:rsidP="00964637">
      <w:pPr>
        <w:pStyle w:val="H1G"/>
        <w:rPr>
          <w:bdr w:val="none" w:sz="0" w:space="0" w:color="auto" w:frame="1"/>
        </w:rPr>
      </w:pPr>
      <w:r w:rsidRPr="00F37179">
        <w:tab/>
        <w:t>A.</w:t>
      </w:r>
      <w:r w:rsidRPr="00F37179">
        <w:tab/>
      </w:r>
      <w:r w:rsidRPr="00964637">
        <w:t>Exécution</w:t>
      </w:r>
      <w:r>
        <w:t xml:space="preserve"> du programme</w:t>
      </w:r>
      <w:r w:rsidRPr="00F37179">
        <w:t xml:space="preserve"> en 2020</w:t>
      </w:r>
    </w:p>
    <w:p w14:paraId="3C478525" w14:textId="77777777" w:rsidR="00D300D2" w:rsidRPr="00F37179" w:rsidRDefault="00D300D2" w:rsidP="00D300D2">
      <w:pPr>
        <w:pStyle w:val="SingleTxtG"/>
      </w:pPr>
      <w:r w:rsidRPr="00F37179">
        <w:t>19.</w:t>
      </w:r>
      <w:r w:rsidRPr="00F37179">
        <w:tab/>
        <w:t xml:space="preserve">En 2020, </w:t>
      </w:r>
      <w:r>
        <w:t>les activités de sensibilisation menées dans le cadre du sous-programme ont été renforcées</w:t>
      </w:r>
      <w:r w:rsidRPr="00F37179">
        <w:t xml:space="preserve">, </w:t>
      </w:r>
      <w:r>
        <w:t>particulièrement dans le domaine de la sécurité routière</w:t>
      </w:r>
      <w:r w:rsidRPr="00F37179">
        <w:t xml:space="preserve">, </w:t>
      </w:r>
      <w:r>
        <w:t>dans le but de faire croître le nombre des États Membres de l’ONU rejoignant les instruments qui constituent le cadre réglementaire de l’ONU destiné à assurer la viabilité des systèmes de transport intérieur</w:t>
      </w:r>
      <w:r w:rsidRPr="00F37179">
        <w:t xml:space="preserve">. </w:t>
      </w:r>
      <w:r>
        <w:t xml:space="preserve">De même, les travaux visant à modifier les instruments juridiques qui relèvent du sous-programme pour améliorer leur applicabilité </w:t>
      </w:r>
      <w:r w:rsidRPr="00230A46">
        <w:t>à l</w:t>
      </w:r>
      <w:r>
        <w:t>’</w:t>
      </w:r>
      <w:r w:rsidRPr="00230A46">
        <w:t>échelle mondiale</w:t>
      </w:r>
      <w:r>
        <w:t xml:space="preserve"> se sont poursuivis</w:t>
      </w:r>
      <w:r w:rsidRPr="00F37179">
        <w:t xml:space="preserve">, </w:t>
      </w:r>
      <w:r>
        <w:t>ce qui a favorisé l’adhésion d’autres pays</w:t>
      </w:r>
      <w:r w:rsidRPr="00F37179">
        <w:t xml:space="preserve">. </w:t>
      </w:r>
      <w:r>
        <w:t>En outre</w:t>
      </w:r>
      <w:r w:rsidRPr="00F37179">
        <w:t xml:space="preserve">, </w:t>
      </w:r>
      <w:r>
        <w:t>des ateliers de renforcement des capacités et des</w:t>
      </w:r>
      <w:r w:rsidRPr="00F37179">
        <w:t xml:space="preserve"> </w:t>
      </w:r>
      <w:r>
        <w:t xml:space="preserve">examens des politiques nationales ont été organisés dans le cadre du sous-programme ou appuyés par celui-ci, ce qui a permis de faire </w:t>
      </w:r>
      <w:r w:rsidRPr="0012021A">
        <w:t>mieux comprendre</w:t>
      </w:r>
      <w:r>
        <w:t xml:space="preserve"> les avantages de la mise en œuvre des instruments susmentionnés, notamment aux</w:t>
      </w:r>
      <w:r w:rsidRPr="00F37179">
        <w:t xml:space="preserve"> États Membres </w:t>
      </w:r>
      <w:r>
        <w:t xml:space="preserve">de l’ONU qui, jusqu’en </w:t>
      </w:r>
      <w:r w:rsidRPr="00F37179">
        <w:t>2020</w:t>
      </w:r>
      <w:r>
        <w:t>, n’avaient adhéré à aucun d’entre eux</w:t>
      </w:r>
      <w:r w:rsidRPr="00F37179">
        <w:t>.</w:t>
      </w:r>
    </w:p>
    <w:p w14:paraId="1ECBB156" w14:textId="77777777" w:rsidR="00D300D2" w:rsidRPr="00F37179" w:rsidRDefault="00D300D2" w:rsidP="00D300D2">
      <w:pPr>
        <w:pStyle w:val="SingleTxtG"/>
      </w:pPr>
      <w:r w:rsidRPr="00F37179">
        <w:t>20.</w:t>
      </w:r>
      <w:r w:rsidRPr="00F37179">
        <w:tab/>
      </w:r>
      <w:r>
        <w:t>Ces travaux ont</w:t>
      </w:r>
      <w:r w:rsidRPr="00F37179">
        <w:t xml:space="preserve"> contribu</w:t>
      </w:r>
      <w:r>
        <w:t>é</w:t>
      </w:r>
      <w:r w:rsidRPr="00F37179">
        <w:t xml:space="preserve"> </w:t>
      </w:r>
      <w:r>
        <w:t xml:space="preserve">à l’adhésion </w:t>
      </w:r>
      <w:r w:rsidRPr="0012021A">
        <w:t>aux conventions de l</w:t>
      </w:r>
      <w:r>
        <w:t>’</w:t>
      </w:r>
      <w:r w:rsidRPr="0012021A">
        <w:t>ONU sur la sécurité routièr</w:t>
      </w:r>
      <w:r>
        <w:t>e, e</w:t>
      </w:r>
      <w:r w:rsidRPr="00F37179">
        <w:t>n 2020</w:t>
      </w:r>
      <w:r>
        <w:t>, de deux</w:t>
      </w:r>
      <w:r w:rsidRPr="00F37179">
        <w:t xml:space="preserve"> </w:t>
      </w:r>
      <w:r>
        <w:t>États Membres de l’ONU</w:t>
      </w:r>
      <w:r w:rsidRPr="00F37179">
        <w:t xml:space="preserve"> </w:t>
      </w:r>
      <w:r>
        <w:t>(le</w:t>
      </w:r>
      <w:r w:rsidRPr="00F37179">
        <w:t xml:space="preserve"> Honduras </w:t>
      </w:r>
      <w:r>
        <w:t>et</w:t>
      </w:r>
      <w:r w:rsidRPr="003106EC">
        <w:rPr>
          <w:lang w:val="fr-FR"/>
        </w:rPr>
        <w:t xml:space="preserve"> </w:t>
      </w:r>
      <w:r w:rsidRPr="008A58B8">
        <w:t>le Brunéi Darussalam</w:t>
      </w:r>
      <w:r>
        <w:t xml:space="preserve">), ce qui a porté à </w:t>
      </w:r>
      <w:r w:rsidRPr="00F37179">
        <w:t>150</w:t>
      </w:r>
      <w:r>
        <w:t xml:space="preserve">, sur un total </w:t>
      </w:r>
      <w:r w:rsidR="000B5541">
        <w:t xml:space="preserve">de </w:t>
      </w:r>
      <w:r w:rsidRPr="00F37179">
        <w:t>193</w:t>
      </w:r>
      <w:r>
        <w:t>, le nombre de</w:t>
      </w:r>
      <w:r w:rsidR="000B5541">
        <w:t>s</w:t>
      </w:r>
      <w:r>
        <w:t xml:space="preserve"> </w:t>
      </w:r>
      <w:r w:rsidRPr="0012021A">
        <w:t xml:space="preserve">États Membres </w:t>
      </w:r>
      <w:r w:rsidRPr="00F37179">
        <w:t xml:space="preserve">Parties contractantes </w:t>
      </w:r>
      <w:r>
        <w:t xml:space="preserve">à au moins un instrument des </w:t>
      </w:r>
      <w:r w:rsidRPr="00F37179">
        <w:t xml:space="preserve">Nations </w:t>
      </w:r>
      <w:r>
        <w:t>Unies relevant du sous-programme</w:t>
      </w:r>
      <w:r w:rsidRPr="00F37179">
        <w:t xml:space="preserve">, </w:t>
      </w:r>
      <w:r>
        <w:t xml:space="preserve">ce qui était supérieur à la cible de </w:t>
      </w:r>
      <w:r w:rsidRPr="00F37179">
        <w:t xml:space="preserve">149 </w:t>
      </w:r>
      <w:r>
        <w:t>énoncée dans le projet de budget-</w:t>
      </w:r>
      <w:r w:rsidRPr="00F37179">
        <w:t xml:space="preserve">programme </w:t>
      </w:r>
      <w:r>
        <w:t xml:space="preserve">pour </w:t>
      </w:r>
      <w:r w:rsidRPr="00F37179">
        <w:t>2021.</w:t>
      </w:r>
    </w:p>
    <w:p w14:paraId="075F025E" w14:textId="77777777" w:rsidR="00D300D2" w:rsidRPr="00F37179" w:rsidRDefault="00D300D2" w:rsidP="00D300D2">
      <w:pPr>
        <w:pStyle w:val="H1G"/>
        <w:rPr>
          <w:bdr w:val="none" w:sz="0" w:space="0" w:color="auto" w:frame="1"/>
        </w:rPr>
      </w:pPr>
      <w:r w:rsidRPr="00F37179">
        <w:tab/>
        <w:t>B.</w:t>
      </w:r>
      <w:r w:rsidRPr="00F37179">
        <w:tab/>
      </w:r>
      <w:r w:rsidRPr="00D300D2">
        <w:t>Plan</w:t>
      </w:r>
      <w:r w:rsidRPr="00F37179">
        <w:t>-programme pour 2022</w:t>
      </w:r>
    </w:p>
    <w:p w14:paraId="62EA869F" w14:textId="77777777" w:rsidR="00D300D2" w:rsidRDefault="00D300D2" w:rsidP="00D300D2">
      <w:pPr>
        <w:pStyle w:val="SingleTxtG"/>
      </w:pPr>
      <w:r w:rsidRPr="00F37179">
        <w:t>21.</w:t>
      </w:r>
      <w:r w:rsidRPr="00F37179">
        <w:tab/>
      </w:r>
      <w:r>
        <w:t>Des travaux continueront d’être menés pour faire croître le nombre d’</w:t>
      </w:r>
      <w:r w:rsidRPr="00F37179">
        <w:t xml:space="preserve">États Membres </w:t>
      </w:r>
      <w:r>
        <w:t>de l’ONU rejoignant les instruments constituant le cadre réglementaire destiné à assurer la viabilité de systèmes de transport intérieur</w:t>
      </w:r>
      <w:r w:rsidRPr="00F37179">
        <w:t xml:space="preserve"> </w:t>
      </w:r>
      <w:r>
        <w:t>plus sûrs</w:t>
      </w:r>
      <w:r w:rsidRPr="00F37179">
        <w:t xml:space="preserve">, </w:t>
      </w:r>
      <w:r>
        <w:t>plus propres et plus performants</w:t>
      </w:r>
      <w:r w:rsidRPr="00F37179">
        <w:t xml:space="preserve">, </w:t>
      </w:r>
      <w:r>
        <w:t>conformément au mandat du sous-programme</w:t>
      </w:r>
      <w:r w:rsidRPr="00F37179">
        <w:t xml:space="preserve">. </w:t>
      </w:r>
      <w:r>
        <w:t>À cet effet</w:t>
      </w:r>
      <w:r w:rsidRPr="00F37179">
        <w:t xml:space="preserve">, </w:t>
      </w:r>
      <w:r>
        <w:t xml:space="preserve">les activités de sensibilisation seront intensifiées, notamment </w:t>
      </w:r>
      <w:r w:rsidRPr="00FD0A35">
        <w:t>en faisant appel aux</w:t>
      </w:r>
      <w:r>
        <w:t xml:space="preserve"> principaux partenaires</w:t>
      </w:r>
      <w:r w:rsidRPr="00F37179">
        <w:t xml:space="preserve">. </w:t>
      </w:r>
      <w:r>
        <w:t xml:space="preserve">Il s’agira, en outre, d’améliorer l’applicabilité </w:t>
      </w:r>
      <w:r w:rsidRPr="00230A46">
        <w:t>à l</w:t>
      </w:r>
      <w:r>
        <w:t>’</w:t>
      </w:r>
      <w:r w:rsidRPr="00230A46">
        <w:t>échelle mondiale</w:t>
      </w:r>
      <w:r>
        <w:t xml:space="preserve"> des instruments qui relèvent du sous</w:t>
      </w:r>
      <w:r w:rsidR="000B5541">
        <w:noBreakHyphen/>
      </w:r>
      <w:r>
        <w:t>programme</w:t>
      </w:r>
      <w:r w:rsidRPr="00F37179">
        <w:t xml:space="preserve"> </w:t>
      </w:r>
      <w:r>
        <w:t>pour faciliter et encourager l’adhésion d’autres pays</w:t>
      </w:r>
      <w:r w:rsidRPr="00F37179">
        <w:t xml:space="preserve">. </w:t>
      </w:r>
      <w:r>
        <w:t>Enfin</w:t>
      </w:r>
      <w:r w:rsidRPr="00F37179">
        <w:t xml:space="preserve">, </w:t>
      </w:r>
      <w:r>
        <w:t>des ateliers de renforcement des capacités et des</w:t>
      </w:r>
      <w:r w:rsidRPr="00F37179">
        <w:t xml:space="preserve"> </w:t>
      </w:r>
      <w:r>
        <w:t xml:space="preserve">examens des politiques nationales seront organisés ou appuyés dans le cadre du sous-programme, ce qui permettra </w:t>
      </w:r>
      <w:r w:rsidRPr="00F90ACE">
        <w:t>de faire mieux comprendre</w:t>
      </w:r>
      <w:r w:rsidR="00F52364">
        <w:t xml:space="preserve"> </w:t>
      </w:r>
      <w:r>
        <w:t xml:space="preserve">les </w:t>
      </w:r>
      <w:r w:rsidRPr="00F90ACE">
        <w:t xml:space="preserve">avantages </w:t>
      </w:r>
      <w:r>
        <w:t xml:space="preserve">de la mise en œuvre des instruments susmentionnés, </w:t>
      </w:r>
      <w:r w:rsidRPr="00F90ACE">
        <w:t>notamment aux</w:t>
      </w:r>
      <w:r w:rsidRPr="00F37179">
        <w:t xml:space="preserve"> États Membres </w:t>
      </w:r>
      <w:r>
        <w:t xml:space="preserve">de l’ONU qui, jusqu’en </w:t>
      </w:r>
      <w:r w:rsidRPr="00F37179">
        <w:t>2020</w:t>
      </w:r>
      <w:r>
        <w:t>, n’avaient adhéré à aucun d’entre eux</w:t>
      </w:r>
      <w:r w:rsidRPr="00F37179">
        <w:t xml:space="preserve">. </w:t>
      </w:r>
      <w:r>
        <w:t>Les résultats escomptés sont présentés dans la mesure des résultats actualisée ci-dessous</w:t>
      </w:r>
      <w:r w:rsidRPr="00F37179">
        <w:t xml:space="preserve"> (</w:t>
      </w:r>
      <w:r>
        <w:t>voir</w:t>
      </w:r>
      <w:r w:rsidRPr="00F37179">
        <w:t xml:space="preserve"> fig</w:t>
      </w:r>
      <w:r w:rsidR="00916635">
        <w:t>. </w:t>
      </w:r>
      <w:r w:rsidRPr="00F37179">
        <w:t>III).</w:t>
      </w:r>
    </w:p>
    <w:p w14:paraId="5A3B5D9F" w14:textId="77777777" w:rsidR="00D300D2" w:rsidRDefault="00D300D2" w:rsidP="009F6DEE">
      <w:pPr>
        <w:pStyle w:val="Titre1"/>
        <w:spacing w:after="120"/>
        <w:ind w:left="0"/>
      </w:pPr>
      <w:r w:rsidRPr="00F37179">
        <w:t>Figure III</w:t>
      </w:r>
      <w:r w:rsidR="00964637">
        <w:br/>
      </w:r>
      <w:r w:rsidRPr="00F37179">
        <w:rPr>
          <w:b/>
          <w:bCs/>
        </w:rPr>
        <w:t>Mesure des résultats</w:t>
      </w:r>
      <w:r>
        <w:rPr>
          <w:b/>
          <w:bCs/>
        </w:rPr>
        <w:t> </w:t>
      </w:r>
      <w:r w:rsidRPr="00F37179">
        <w:rPr>
          <w:b/>
          <w:bCs/>
        </w:rPr>
        <w:t>: nombre total d</w:t>
      </w:r>
      <w:r>
        <w:rPr>
          <w:b/>
          <w:bCs/>
        </w:rPr>
        <w:t>’</w:t>
      </w:r>
      <w:r w:rsidRPr="00F37179">
        <w:rPr>
          <w:b/>
          <w:bCs/>
        </w:rPr>
        <w:t xml:space="preserve">États membres de la </w:t>
      </w:r>
      <w:r w:rsidRPr="00DF5BE2">
        <w:rPr>
          <w:b/>
          <w:bCs/>
        </w:rPr>
        <w:t>Commission économique pour l</w:t>
      </w:r>
      <w:r>
        <w:rPr>
          <w:b/>
          <w:bCs/>
        </w:rPr>
        <w:t>’</w:t>
      </w:r>
      <w:r w:rsidRPr="00DF5BE2">
        <w:rPr>
          <w:b/>
          <w:bCs/>
        </w:rPr>
        <w:t xml:space="preserve">Europe </w:t>
      </w:r>
      <w:r w:rsidR="00964637">
        <w:rPr>
          <w:b/>
          <w:bCs/>
        </w:rPr>
        <w:br/>
      </w:r>
      <w:r w:rsidRPr="00F37179">
        <w:rPr>
          <w:b/>
          <w:bCs/>
        </w:rPr>
        <w:t>et d</w:t>
      </w:r>
      <w:r>
        <w:rPr>
          <w:b/>
          <w:bCs/>
        </w:rPr>
        <w:t>’</w:t>
      </w:r>
      <w:r w:rsidRPr="00F37179">
        <w:rPr>
          <w:b/>
          <w:bCs/>
        </w:rPr>
        <w:t>États Membres de l</w:t>
      </w:r>
      <w:r>
        <w:rPr>
          <w:b/>
          <w:bCs/>
        </w:rPr>
        <w:t>’</w:t>
      </w:r>
      <w:r w:rsidRPr="00F37179">
        <w:rPr>
          <w:b/>
          <w:bCs/>
        </w:rPr>
        <w:t xml:space="preserve">ONU qui sont Parties contractantes aux instruments juridiques </w:t>
      </w:r>
      <w:r w:rsidR="000B5541">
        <w:rPr>
          <w:b/>
          <w:bCs/>
        </w:rPr>
        <w:br/>
      </w:r>
      <w:r w:rsidRPr="00F37179">
        <w:rPr>
          <w:b/>
          <w:bCs/>
        </w:rPr>
        <w:t>des Nations Unies relatifs aux transports administrés par la CEE</w:t>
      </w:r>
    </w:p>
    <w:p w14:paraId="32839120" w14:textId="77777777" w:rsidR="00D300D2" w:rsidRDefault="00D300D2" w:rsidP="000B5541">
      <w:pPr>
        <w:spacing w:after="240" w:line="240" w:lineRule="auto"/>
      </w:pPr>
      <w:r w:rsidRPr="00F37179">
        <w:rPr>
          <w:noProof/>
          <w:sz w:val="17"/>
          <w:szCs w:val="17"/>
        </w:rPr>
        <w:drawing>
          <wp:inline distT="0" distB="0" distL="0" distR="0" wp14:anchorId="10707396" wp14:editId="450EF618">
            <wp:extent cx="6172200" cy="2676525"/>
            <wp:effectExtent l="0" t="0" r="0" b="0"/>
            <wp:docPr id="449836819" name="Chart 449836819">
              <a:extLst xmlns:a="http://schemas.openxmlformats.org/drawingml/2006/main">
                <a:ext uri="{FF2B5EF4-FFF2-40B4-BE49-F238E27FC236}">
                  <a16:creationId xmlns:a16="http://schemas.microsoft.com/office/drawing/2014/main" id="{2ACCF96F-065A-48E6-A3BC-996EFBF40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6355D5" w14:textId="77777777" w:rsidR="00D300D2" w:rsidRDefault="00D300D2" w:rsidP="00D300D2">
      <w:pPr>
        <w:pStyle w:val="HChG"/>
      </w:pPr>
      <w:r>
        <w:tab/>
      </w:r>
      <w:r w:rsidRPr="00F37179">
        <w:t>VIII.</w:t>
      </w:r>
      <w:r w:rsidRPr="00F37179">
        <w:tab/>
        <w:t>Résultat 4 : Renforcement de l</w:t>
      </w:r>
      <w:r>
        <w:t>’</w:t>
      </w:r>
      <w:r w:rsidRPr="00F37179">
        <w:t xml:space="preserve">appui </w:t>
      </w:r>
      <w:r>
        <w:t xml:space="preserve">fourni dans le domaine de la </w:t>
      </w:r>
      <w:r w:rsidRPr="00F37179">
        <w:t>réglementa</w:t>
      </w:r>
      <w:r>
        <w:t>tion de</w:t>
      </w:r>
      <w:r w:rsidRPr="00F37179">
        <w:t xml:space="preserve"> la sécurité routière pour contribuer </w:t>
      </w:r>
      <w:r>
        <w:br/>
      </w:r>
      <w:r w:rsidRPr="009F6DEE">
        <w:rPr>
          <w:spacing w:val="-2"/>
        </w:rPr>
        <w:t>à réduire le nombre mondial de tués et de blessés sur les routes</w:t>
      </w:r>
      <w:r w:rsidRPr="00F37179">
        <w:t xml:space="preserve"> (nouveau résultat pour 2022)</w:t>
      </w:r>
    </w:p>
    <w:p w14:paraId="09E0CB16" w14:textId="77777777" w:rsidR="00D300D2" w:rsidRPr="00F37179" w:rsidRDefault="00D300D2" w:rsidP="00D300D2">
      <w:pPr>
        <w:pStyle w:val="H1G"/>
        <w:rPr>
          <w:bdr w:val="none" w:sz="0" w:space="0" w:color="auto" w:frame="1"/>
        </w:rPr>
      </w:pPr>
      <w:r w:rsidRPr="00F37179">
        <w:tab/>
        <w:t>A.</w:t>
      </w:r>
      <w:r w:rsidRPr="00F37179">
        <w:tab/>
      </w:r>
      <w:r w:rsidRPr="00F37179">
        <w:rPr>
          <w:bCs/>
        </w:rPr>
        <w:t>Plan-programme pour 2022</w:t>
      </w:r>
    </w:p>
    <w:p w14:paraId="0FDBC477" w14:textId="77777777" w:rsidR="00D300D2" w:rsidRPr="00F37179" w:rsidRDefault="00D300D2" w:rsidP="00D300D2">
      <w:pPr>
        <w:pStyle w:val="SingleTxtG"/>
      </w:pPr>
      <w:r w:rsidRPr="00F37179">
        <w:t>22.</w:t>
      </w:r>
      <w:r w:rsidRPr="00F37179">
        <w:tab/>
        <w:t>Malgré l</w:t>
      </w:r>
      <w:r>
        <w:t>’</w:t>
      </w:r>
      <w:r w:rsidRPr="00F37179">
        <w:t xml:space="preserve">action énergique </w:t>
      </w:r>
      <w:r>
        <w:t>et constante d</w:t>
      </w:r>
      <w:r w:rsidRPr="00F37179">
        <w:t>es États Membres en faveur de la sécurité routière, la communauté internationale n</w:t>
      </w:r>
      <w:r>
        <w:t>’</w:t>
      </w:r>
      <w:r w:rsidRPr="00F37179">
        <w:t>a pas pu atteindre la cible fixée pour 2020 dans ce domaine dans le cadre des objectifs de développement durable : loin de chuter, le nombre de décès et de blessures dus à des accidents de la route est en hausse à l</w:t>
      </w:r>
      <w:r>
        <w:t>’</w:t>
      </w:r>
      <w:r w:rsidRPr="00F37179">
        <w:t>échelle mondiale. En 2020, la communauté mondiale et l</w:t>
      </w:r>
      <w:r>
        <w:t>’</w:t>
      </w:r>
      <w:r w:rsidRPr="00F37179">
        <w:t xml:space="preserve">ONU se sont mobilisées pour </w:t>
      </w:r>
      <w:r w:rsidRPr="00742C88">
        <w:t>tirer les conséquences</w:t>
      </w:r>
      <w:r w:rsidR="00F52364">
        <w:t xml:space="preserve"> </w:t>
      </w:r>
      <w:r w:rsidRPr="00F37179">
        <w:t>de cette défaillance et s</w:t>
      </w:r>
      <w:r>
        <w:t>’</w:t>
      </w:r>
      <w:r w:rsidRPr="00F37179">
        <w:t>employer à y remédier. Il y a eu trois temps forts. Premièrement, les principales parties prenantes de la communauté internationale dans le domaine des transports se sont réunies pour la troisième Conférence ministérielle mondiale sur la sécurité routière (Stockholm, 19</w:t>
      </w:r>
      <w:r w:rsidR="009B7BD8">
        <w:t xml:space="preserve"> et </w:t>
      </w:r>
      <w:r w:rsidRPr="00F37179">
        <w:t>20 février 2020), afin de parvenir à un consensus mondial</w:t>
      </w:r>
      <w:r>
        <w:t>,</w:t>
      </w:r>
      <w:r w:rsidRPr="00F37179">
        <w:t xml:space="preserve"> </w:t>
      </w:r>
      <w:r>
        <w:t>concrétisé par</w:t>
      </w:r>
      <w:r w:rsidRPr="00F37179">
        <w:t xml:space="preserve"> la Déclaration de Stockholm sur la poursuite de la collaboration internationale dans le domaine de la sécurité routière à l</w:t>
      </w:r>
      <w:r>
        <w:t>’</w:t>
      </w:r>
      <w:r w:rsidRPr="00F37179">
        <w:t>horizon 2030.</w:t>
      </w:r>
      <w:r w:rsidR="00F52364">
        <w:t xml:space="preserve"> </w:t>
      </w:r>
      <w:r w:rsidRPr="00F37179">
        <w:t>Deuxièmement, à sa quatre-vingt-deuxième session (Genève, 25-28 février 2020), le CTI a adopté des recommandations concernant l</w:t>
      </w:r>
      <w:r>
        <w:t>’</w:t>
      </w:r>
      <w:r w:rsidRPr="00F37179">
        <w:t>amélioration des systèmes nationaux de sécurité routière, applicables à compter du 1</w:t>
      </w:r>
      <w:r w:rsidRPr="00F37179">
        <w:rPr>
          <w:vertAlign w:val="superscript"/>
        </w:rPr>
        <w:t>er</w:t>
      </w:r>
      <w:r w:rsidR="00DD242F">
        <w:t> </w:t>
      </w:r>
      <w:r w:rsidRPr="00F37179">
        <w:t>avril 2020, qui fournissent aux États Membres des orientations et des lignes directrices fort utiles sur les moyens de renforcer la réglementation dans le domaine de la sécurité routière. Troisièmement, avec l</w:t>
      </w:r>
      <w:r>
        <w:t>’</w:t>
      </w:r>
      <w:r w:rsidRPr="00F37179">
        <w:t>adoption, le 31</w:t>
      </w:r>
      <w:r w:rsidR="009B7BD8">
        <w:t> </w:t>
      </w:r>
      <w:r w:rsidRPr="00F37179">
        <w:t>septembre 2020, de sa résolution 74/299 sur l</w:t>
      </w:r>
      <w:r>
        <w:t>’</w:t>
      </w:r>
      <w:r w:rsidRPr="00F37179">
        <w:t>amélioration de la sécurité routière mondiale, l</w:t>
      </w:r>
      <w:r>
        <w:t>’</w:t>
      </w:r>
      <w:r w:rsidRPr="00F37179">
        <w:t>Assemblée générale a lancé la deuxième Décennie d</w:t>
      </w:r>
      <w:r>
        <w:t>’</w:t>
      </w:r>
      <w:r w:rsidRPr="00F37179">
        <w:t>action pour la sécurité routière, fixé de nouveaux objectifs ambitieux et demandé que soit établi un plan d</w:t>
      </w:r>
      <w:r>
        <w:t>’</w:t>
      </w:r>
      <w:r w:rsidRPr="00F37179">
        <w:t xml:space="preserve">action pour la deuxième Décennie, qui servira de guide pour la réalisation des objectifs de celle-ci. </w:t>
      </w:r>
      <w:r>
        <w:t>À l’occasion de ces trois temps forts, le rôle unique et fondamental de la CEE et, par</w:t>
      </w:r>
      <w:r w:rsidRPr="00F37179">
        <w:t xml:space="preserve"> extension</w:t>
      </w:r>
      <w:r>
        <w:t>, de son sous-programme</w:t>
      </w:r>
      <w:r w:rsidRPr="00F37179">
        <w:t xml:space="preserve"> </w:t>
      </w:r>
      <w:r>
        <w:t>pour les t</w:t>
      </w:r>
      <w:r w:rsidRPr="00F37179">
        <w:t>ransport</w:t>
      </w:r>
      <w:r>
        <w:t>s, dans la bonne gestion de</w:t>
      </w:r>
      <w:r w:rsidRPr="00F37179">
        <w:t xml:space="preserve"> </w:t>
      </w:r>
      <w:r w:rsidRPr="00592F28">
        <w:t xml:space="preserve">la crise en cours </w:t>
      </w:r>
      <w:r>
        <w:t xml:space="preserve">et l’établissement de </w:t>
      </w:r>
      <w:r w:rsidRPr="00F37179">
        <w:t xml:space="preserve">mandats </w:t>
      </w:r>
      <w:r>
        <w:t>à l’appui de l’action menée à l’échelle mondiale, a été salué</w:t>
      </w:r>
      <w:r w:rsidRPr="00F37179">
        <w:t xml:space="preserve">. </w:t>
      </w:r>
      <w:r>
        <w:t>L’adoption, e</w:t>
      </w:r>
      <w:r w:rsidRPr="00F37179">
        <w:t>n 2019</w:t>
      </w:r>
      <w:r>
        <w:t>,</w:t>
      </w:r>
      <w:r w:rsidRPr="00F37179">
        <w:t xml:space="preserve"> </w:t>
      </w:r>
      <w:r>
        <w:t>de la Stratégie du</w:t>
      </w:r>
      <w:r w:rsidRPr="00F37179">
        <w:t xml:space="preserve"> CTI </w:t>
      </w:r>
      <w:r>
        <w:t>à l’horizon </w:t>
      </w:r>
      <w:r w:rsidRPr="00F37179">
        <w:t>2030,</w:t>
      </w:r>
      <w:r>
        <w:t xml:space="preserve"> a permis d’élaborer</w:t>
      </w:r>
      <w:r w:rsidRPr="00F37179">
        <w:t xml:space="preserve"> </w:t>
      </w:r>
      <w:r>
        <w:t xml:space="preserve">une approche de la sécurité routière dite </w:t>
      </w:r>
      <w:r w:rsidR="00723D55">
        <w:t>« </w:t>
      </w:r>
      <w:r w:rsidRPr="001A3935">
        <w:t>à 360 degrés</w:t>
      </w:r>
      <w:r w:rsidR="00723D55">
        <w:t> »</w:t>
      </w:r>
      <w:r>
        <w:t xml:space="preserve">, englobant les volets réglementation, concertation, analyse, renforcement des capacités et assistance technique de la question, et visant à procurer aux </w:t>
      </w:r>
      <w:r w:rsidRPr="001A3935">
        <w:t>principaux bénéficiaires un plus grand nombre d</w:t>
      </w:r>
      <w:r>
        <w:t>’</w:t>
      </w:r>
      <w:r w:rsidRPr="001A3935">
        <w:t>avantages</w:t>
      </w:r>
      <w:r>
        <w:t>. Ses éléments sont les suivants </w:t>
      </w:r>
      <w:r w:rsidRPr="00F37179">
        <w:t>:</w:t>
      </w:r>
    </w:p>
    <w:p w14:paraId="7D0CC8EB" w14:textId="77777777" w:rsidR="00D300D2" w:rsidRPr="00F37179" w:rsidRDefault="00D300D2" w:rsidP="00D300D2">
      <w:pPr>
        <w:pStyle w:val="SingleTxtG"/>
        <w:ind w:firstLine="567"/>
      </w:pPr>
      <w:r w:rsidRPr="00F37179">
        <w:t>a)</w:t>
      </w:r>
      <w:r w:rsidRPr="00F37179">
        <w:tab/>
        <w:t>Une action de sensibilisation visant à augmenter le nombre de pays adhérant aux conventions fondamentales de l</w:t>
      </w:r>
      <w:r>
        <w:t>’</w:t>
      </w:r>
      <w:r w:rsidRPr="00F37179">
        <w:t>ONU sur la sécurité routière, qui aident les pays à élaborer des systèmes nationaux de sécurité routière solides ;</w:t>
      </w:r>
    </w:p>
    <w:p w14:paraId="6E84C858" w14:textId="77777777" w:rsidR="00D300D2" w:rsidRPr="00F37179" w:rsidRDefault="00D300D2" w:rsidP="00D300D2">
      <w:pPr>
        <w:pStyle w:val="SingleTxtG"/>
        <w:ind w:firstLine="567"/>
      </w:pPr>
      <w:r w:rsidRPr="00F37179">
        <w:t>b)</w:t>
      </w:r>
      <w:r w:rsidRPr="00F37179">
        <w:tab/>
        <w:t>La poursuite du développement du cadre juridique international et de son application en vue de la conception de véhicules plus sûrs ;</w:t>
      </w:r>
    </w:p>
    <w:p w14:paraId="7706C43D" w14:textId="77777777" w:rsidR="00D300D2" w:rsidRPr="00F37179" w:rsidRDefault="00D300D2" w:rsidP="00D300D2">
      <w:pPr>
        <w:pStyle w:val="SingleTxtG"/>
        <w:ind w:firstLine="567"/>
      </w:pPr>
      <w:r w:rsidRPr="00F37179">
        <w:t>c)</w:t>
      </w:r>
      <w:r w:rsidRPr="00F37179">
        <w:tab/>
      </w:r>
      <w:r w:rsidRPr="00834B77">
        <w:t xml:space="preserve">Des travaux en vue de la modification </w:t>
      </w:r>
      <w:r>
        <w:t xml:space="preserve">des </w:t>
      </w:r>
      <w:r w:rsidRPr="00F37179">
        <w:t xml:space="preserve">instruments </w:t>
      </w:r>
      <w:r>
        <w:t>juridiques afin d’accélérer leur</w:t>
      </w:r>
      <w:r w:rsidRPr="00834B77">
        <w:t xml:space="preserve"> élargissement à l</w:t>
      </w:r>
      <w:r>
        <w:t>’</w:t>
      </w:r>
      <w:r w:rsidRPr="00834B77">
        <w:t>échelle mondiale, qui facilitent l</w:t>
      </w:r>
      <w:r>
        <w:t>’</w:t>
      </w:r>
      <w:r w:rsidRPr="00834B77">
        <w:t>adhésion des pays et contribuent à réduire les effets catastrophiques de l</w:t>
      </w:r>
      <w:r>
        <w:t>’</w:t>
      </w:r>
      <w:r w:rsidRPr="00834B77">
        <w:t>insécurité routière</w:t>
      </w:r>
      <w:r>
        <w:t> </w:t>
      </w:r>
      <w:r w:rsidRPr="00834B77">
        <w:t>;</w:t>
      </w:r>
    </w:p>
    <w:p w14:paraId="59A34421" w14:textId="77777777" w:rsidR="00D300D2" w:rsidRPr="00F37179" w:rsidRDefault="00D300D2" w:rsidP="00D300D2">
      <w:pPr>
        <w:pStyle w:val="SingleTxtG"/>
        <w:ind w:firstLine="567"/>
      </w:pPr>
      <w:r w:rsidRPr="00F37179">
        <w:t>d)</w:t>
      </w:r>
      <w:r w:rsidRPr="00F37179">
        <w:tab/>
      </w:r>
      <w:r w:rsidRPr="00F25EE9">
        <w:t>La réalisation d</w:t>
      </w:r>
      <w:r>
        <w:t>’</w:t>
      </w:r>
      <w:r w:rsidRPr="00F25EE9">
        <w:t>études de performance en matière de sécurité routière à l</w:t>
      </w:r>
      <w:r>
        <w:t>’</w:t>
      </w:r>
      <w:r w:rsidRPr="00F25EE9">
        <w:t xml:space="preserve">échelle nationale </w:t>
      </w:r>
      <w:r>
        <w:t xml:space="preserve">et d’évaluations </w:t>
      </w:r>
      <w:r w:rsidRPr="00F25EE9">
        <w:t>des systèmes de sécurité routière</w:t>
      </w:r>
      <w:r>
        <w:t xml:space="preserve">, qui compléteront les efforts consentis par les </w:t>
      </w:r>
      <w:r w:rsidRPr="00F37179">
        <w:t xml:space="preserve">États Membres </w:t>
      </w:r>
      <w:r>
        <w:t xml:space="preserve">en vue de l’amélioration de leurs </w:t>
      </w:r>
      <w:r w:rsidRPr="00F25EE9">
        <w:t>systèmes de sécurité routière</w:t>
      </w:r>
      <w:r w:rsidRPr="00F37179">
        <w:t xml:space="preserve">, </w:t>
      </w:r>
      <w:r>
        <w:t>notamment en les aidant à recenser les lacunes</w:t>
      </w:r>
      <w:r w:rsidRPr="00F37179">
        <w:t xml:space="preserve">, </w:t>
      </w:r>
      <w:r>
        <w:t>à hiérarchiser les tâches et à canaliser leur action et leurs ressources financières vers des investissements à fort impact</w:t>
      </w:r>
      <w:r w:rsidR="00F52364">
        <w:t xml:space="preserve"> </w:t>
      </w:r>
      <w:r>
        <w:t>justifiés par une analyse et des recommandations fiables, structurées et cohérentes</w:t>
      </w:r>
      <w:r w:rsidRPr="00F37179">
        <w:t xml:space="preserve">. </w:t>
      </w:r>
      <w:r>
        <w:t xml:space="preserve">Les évaluations des systèmes de sécurité routière ont pour fondement et cadre conceptuel les </w:t>
      </w:r>
      <w:r w:rsidRPr="003E0213">
        <w:t xml:space="preserve">recommandations du </w:t>
      </w:r>
      <w:r>
        <w:t>CTI</w:t>
      </w:r>
      <w:r w:rsidRPr="003E0213">
        <w:t xml:space="preserve"> concernant l</w:t>
      </w:r>
      <w:r>
        <w:t>’</w:t>
      </w:r>
      <w:r w:rsidRPr="003E0213">
        <w:t>amélioration des systèmes nationaux de sécurité routière</w:t>
      </w:r>
      <w:r w:rsidRPr="00F37179">
        <w:t>.</w:t>
      </w:r>
    </w:p>
    <w:p w14:paraId="67799C73" w14:textId="77777777" w:rsidR="00D300D2" w:rsidRPr="00F37179" w:rsidRDefault="00D300D2" w:rsidP="00D300D2">
      <w:pPr>
        <w:pStyle w:val="H4G"/>
      </w:pPr>
      <w:r w:rsidRPr="00F37179">
        <w:tab/>
      </w:r>
      <w:r w:rsidRPr="00F37179">
        <w:tab/>
      </w:r>
      <w:r w:rsidRPr="00F37179">
        <w:rPr>
          <w:iCs/>
        </w:rPr>
        <w:t>Enseignements à retenir et actions engagées</w:t>
      </w:r>
    </w:p>
    <w:p w14:paraId="3F73C849" w14:textId="77777777" w:rsidR="00D300D2" w:rsidRPr="00F37179" w:rsidRDefault="00D300D2" w:rsidP="00D300D2">
      <w:pPr>
        <w:pStyle w:val="SingleTxtG"/>
      </w:pPr>
      <w:bookmarkStart w:id="4" w:name="_Hlk62649448"/>
      <w:r w:rsidRPr="00F37179">
        <w:t>23.</w:t>
      </w:r>
      <w:r w:rsidRPr="00F37179">
        <w:tab/>
      </w:r>
      <w:r>
        <w:t>On retiendra de la</w:t>
      </w:r>
      <w:r w:rsidRPr="00F37179">
        <w:t xml:space="preserve"> </w:t>
      </w:r>
      <w:r>
        <w:t>première Décennie d’a</w:t>
      </w:r>
      <w:r w:rsidRPr="00F37179">
        <w:t xml:space="preserve">ction </w:t>
      </w:r>
      <w:r>
        <w:t>que,</w:t>
      </w:r>
      <w:r w:rsidRPr="00F37179">
        <w:t xml:space="preserve"> </w:t>
      </w:r>
      <w:r>
        <w:t>malgré les grand</w:t>
      </w:r>
      <w:r w:rsidR="00DD242F">
        <w:t>e</w:t>
      </w:r>
      <w:r>
        <w:t>s actions menées dans ce cadre</w:t>
      </w:r>
      <w:r w:rsidRPr="00404096">
        <w:t>, l’accent a été beaucoup plus mis</w:t>
      </w:r>
      <w:r>
        <w:t xml:space="preserve"> sur la sensibilisation </w:t>
      </w:r>
      <w:bookmarkEnd w:id="4"/>
      <w:r>
        <w:t xml:space="preserve">au </w:t>
      </w:r>
      <w:r w:rsidRPr="00F37179">
        <w:t>problème</w:t>
      </w:r>
      <w:r>
        <w:t xml:space="preserve"> que sur une action cohérente en faveur de l’approche systématique et fondamentale qui s’impose pour obtenir les résultats souhaités en matière de </w:t>
      </w:r>
      <w:r w:rsidRPr="008B63E8">
        <w:t>sécurité routière</w:t>
      </w:r>
      <w:r w:rsidRPr="00F37179">
        <w:t xml:space="preserve">. </w:t>
      </w:r>
      <w:r>
        <w:t>Si, comme le montre la résolution 74/299 de l’Assemblée générale, la communauté internationale est de plus en plus consciente de l’atout que peut représenter le sous-programme, ce dernier souffre</w:t>
      </w:r>
      <w:r w:rsidRPr="00F37179">
        <w:t xml:space="preserve"> de certaines limitations </w:t>
      </w:r>
      <w:r>
        <w:t>:</w:t>
      </w:r>
      <w:r w:rsidRPr="00F37179">
        <w:t xml:space="preserve"> il se heurte à des difficultés en ce qui concerne les ressources humaines et les ressources autres que celles affectées à des postes pour répondre aux nouvelles demandes des États Membres, notamment </w:t>
      </w:r>
      <w:r>
        <w:t xml:space="preserve">dans de </w:t>
      </w:r>
      <w:r w:rsidRPr="00F37179">
        <w:t>nouveaux domaines tels que la réglementation des véhicules automatisés/autonomes, la numérisation et les systèmes de transport intelligent, et l</w:t>
      </w:r>
      <w:r>
        <w:t>e nécessaire</w:t>
      </w:r>
      <w:r w:rsidRPr="00F37179">
        <w:t xml:space="preserve"> renforce</w:t>
      </w:r>
      <w:r>
        <w:t>ment d</w:t>
      </w:r>
      <w:r w:rsidRPr="00F37179">
        <w:t>es activités de réglementation internationale et d</w:t>
      </w:r>
      <w:r>
        <w:t>’</w:t>
      </w:r>
      <w:r w:rsidRPr="00F37179">
        <w:t>assistance aux États Membres de l</w:t>
      </w:r>
      <w:r>
        <w:t>’</w:t>
      </w:r>
      <w:r w:rsidRPr="00F37179">
        <w:t>ONU en vue de l</w:t>
      </w:r>
      <w:r>
        <w:t>’</w:t>
      </w:r>
      <w:r w:rsidRPr="00F37179">
        <w:t>application des instruments juridiques des Nations Unies</w:t>
      </w:r>
      <w:r w:rsidRPr="006D1B8B">
        <w:t xml:space="preserve"> </w:t>
      </w:r>
      <w:r>
        <w:t xml:space="preserve">pour </w:t>
      </w:r>
      <w:r w:rsidRPr="006D1B8B">
        <w:t>relever le défi de taille que constitue la sécurité routière</w:t>
      </w:r>
      <w:r w:rsidRPr="00F37179">
        <w:t>. En outre, le sous</w:t>
      </w:r>
      <w:r w:rsidR="00DD242F">
        <w:noBreakHyphen/>
      </w:r>
      <w:r w:rsidRPr="00F37179">
        <w:t xml:space="preserve">programme </w:t>
      </w:r>
      <w:r>
        <w:t xml:space="preserve">devra </w:t>
      </w:r>
      <w:r w:rsidRPr="00F37179">
        <w:t>répond</w:t>
      </w:r>
      <w:r>
        <w:t>r</w:t>
      </w:r>
      <w:r w:rsidRPr="00F37179">
        <w:t>e aux besoins croissants de l</w:t>
      </w:r>
      <w:r>
        <w:t>’</w:t>
      </w:r>
      <w:r w:rsidRPr="00F37179">
        <w:t>Envoyé spécial du Secrétaire général pour la sécurité routière et du Fonds des Nations Unies pour la sécurité routière en leur apportant un appui technique.</w:t>
      </w:r>
    </w:p>
    <w:p w14:paraId="57D7708F" w14:textId="77777777" w:rsidR="00D300D2" w:rsidRPr="00F37179" w:rsidRDefault="00D300D2" w:rsidP="00D300D2">
      <w:pPr>
        <w:pStyle w:val="SingleTxtG"/>
      </w:pPr>
      <w:r w:rsidRPr="00F37179">
        <w:t>24.</w:t>
      </w:r>
      <w:r w:rsidRPr="00F37179">
        <w:tab/>
        <w:t xml:space="preserve">Pour ce faire, </w:t>
      </w:r>
      <w:r>
        <w:t xml:space="preserve">il s’agira d’encourager fortement, dans </w:t>
      </w:r>
      <w:r w:rsidRPr="00F37179">
        <w:t xml:space="preserve">le </w:t>
      </w:r>
      <w:r>
        <w:t xml:space="preserve">cadre du </w:t>
      </w:r>
      <w:r w:rsidRPr="00F37179">
        <w:t>sous-programme</w:t>
      </w:r>
      <w:r>
        <w:t>,</w:t>
      </w:r>
      <w:r w:rsidRPr="00F37179">
        <w:t xml:space="preserve"> la participation de pays extérieurs à la région de la CEE aux activités du Comité et de ses organes subsidiaires</w:t>
      </w:r>
      <w:r w:rsidRPr="00FD159F">
        <w:t xml:space="preserve"> </w:t>
      </w:r>
      <w:r w:rsidRPr="00F37179">
        <w:t xml:space="preserve">dans le domaine de la sécurité routière, et </w:t>
      </w:r>
      <w:r>
        <w:t xml:space="preserve">d’intensifier </w:t>
      </w:r>
      <w:r w:rsidRPr="00F37179">
        <w:t xml:space="preserve">les activités de sensibilisation et de renforcement des capacités, notamment par des partenariats avec des entités du système des Nations Unies et des </w:t>
      </w:r>
      <w:r>
        <w:t>acteurs</w:t>
      </w:r>
      <w:r w:rsidRPr="00F37179">
        <w:t xml:space="preserve"> extérieurs et </w:t>
      </w:r>
      <w:r>
        <w:t xml:space="preserve">à travers </w:t>
      </w:r>
      <w:r w:rsidRPr="00F37179">
        <w:t xml:space="preserve">la participation </w:t>
      </w:r>
      <w:r>
        <w:t>à des</w:t>
      </w:r>
      <w:r w:rsidRPr="00F37179">
        <w:t xml:space="preserve"> initiatives régionales et mondiales. En outre, afin d</w:t>
      </w:r>
      <w:r>
        <w:t>’</w:t>
      </w:r>
      <w:r w:rsidRPr="00F37179">
        <w:t>accélérer l</w:t>
      </w:r>
      <w:r>
        <w:t>’</w:t>
      </w:r>
      <w:r w:rsidRPr="00F37179">
        <w:t xml:space="preserve">amélioration de la sécurité routière dans le monde, </w:t>
      </w:r>
      <w:r>
        <w:t xml:space="preserve">la CEE utilisera le </w:t>
      </w:r>
      <w:r w:rsidRPr="00B61E34">
        <w:t>sous-programme</w:t>
      </w:r>
      <w:r>
        <w:t xml:space="preserve"> pour</w:t>
      </w:r>
      <w:r w:rsidRPr="00F37179">
        <w:t xml:space="preserve"> </w:t>
      </w:r>
      <w:r>
        <w:t xml:space="preserve">mobiliser des </w:t>
      </w:r>
      <w:r w:rsidRPr="00F37179">
        <w:t>ressources politiques et stratégiques</w:t>
      </w:r>
      <w:r>
        <w:t>,</w:t>
      </w:r>
      <w:r w:rsidRPr="00F37179">
        <w:t xml:space="preserve"> par l</w:t>
      </w:r>
      <w:r>
        <w:t>’</w:t>
      </w:r>
      <w:r w:rsidRPr="00F37179">
        <w:t>entremise de l</w:t>
      </w:r>
      <w:r>
        <w:t>’</w:t>
      </w:r>
      <w:r w:rsidRPr="00F37179">
        <w:t xml:space="preserve">Envoyé spécial du Secrétaire général pour la sécurité routière et du Fonds des Nations Unies pour la sécurité routière. </w:t>
      </w:r>
      <w:r w:rsidRPr="006D1B8B">
        <w:t>Il est également prévu de s</w:t>
      </w:r>
      <w:r>
        <w:t>’</w:t>
      </w:r>
      <w:r w:rsidRPr="006D1B8B">
        <w:t xml:space="preserve">appuyer sur le sous-programme pour formuler </w:t>
      </w:r>
      <w:r>
        <w:t xml:space="preserve">un plan d’action mondial </w:t>
      </w:r>
      <w:r w:rsidRPr="00F37179">
        <w:t xml:space="preserve">cohérent </w:t>
      </w:r>
      <w:r>
        <w:t xml:space="preserve">pour </w:t>
      </w:r>
      <w:r w:rsidRPr="00723D55">
        <w:t>favoriser la réussite de la deuxième Décennie d’action. Pour obtenir tous ces résultats, il s’agira de tirer parti des nouvelles technologies</w:t>
      </w:r>
      <w:r w:rsidRPr="00F37179">
        <w:t xml:space="preserve">, </w:t>
      </w:r>
      <w:r>
        <w:t xml:space="preserve">lorsque cela sera </w:t>
      </w:r>
      <w:r w:rsidRPr="00F37179">
        <w:t xml:space="preserve">possible, </w:t>
      </w:r>
      <w:r w:rsidRPr="00C97A9D">
        <w:t xml:space="preserve">de minimiser </w:t>
      </w:r>
      <w:r>
        <w:t>les éléments susceptibles de perturber l’application et l’actualisation des conventions des Nations Unies relatives aux transports intérieurs, et de faire en sorte que la réalisation des objectifs de développement durable continue de progresser</w:t>
      </w:r>
      <w:r w:rsidRPr="00F37179">
        <w:t>.</w:t>
      </w:r>
      <w:bookmarkStart w:id="5" w:name="_Hlk55202126"/>
    </w:p>
    <w:bookmarkEnd w:id="5"/>
    <w:p w14:paraId="7F060832" w14:textId="77777777" w:rsidR="00D300D2" w:rsidRPr="00F37179" w:rsidRDefault="00D300D2" w:rsidP="00D300D2">
      <w:pPr>
        <w:pStyle w:val="H4G"/>
      </w:pPr>
      <w:r w:rsidRPr="00F37179">
        <w:tab/>
      </w:r>
      <w:r w:rsidRPr="00F37179">
        <w:tab/>
      </w:r>
      <w:r w:rsidRPr="00F37179">
        <w:rPr>
          <w:iCs/>
        </w:rPr>
        <w:t>Progrès escomptés vers la réalisation de l</w:t>
      </w:r>
      <w:r>
        <w:rPr>
          <w:iCs/>
        </w:rPr>
        <w:t>’</w:t>
      </w:r>
      <w:r w:rsidRPr="00F37179">
        <w:rPr>
          <w:iCs/>
        </w:rPr>
        <w:t>objectif et mesure des résultats</w:t>
      </w:r>
    </w:p>
    <w:p w14:paraId="257555BC" w14:textId="77777777" w:rsidR="00D300D2" w:rsidRPr="00F37179" w:rsidRDefault="00D300D2" w:rsidP="00D300D2">
      <w:pPr>
        <w:tabs>
          <w:tab w:val="right" w:pos="1022"/>
          <w:tab w:val="left" w:pos="2218"/>
          <w:tab w:val="left" w:pos="2693"/>
          <w:tab w:val="left" w:pos="3182"/>
          <w:tab w:val="left" w:pos="3658"/>
          <w:tab w:val="left" w:pos="4133"/>
          <w:tab w:val="left" w:pos="4622"/>
          <w:tab w:val="left" w:pos="5098"/>
          <w:tab w:val="left" w:pos="5573"/>
          <w:tab w:val="left" w:pos="6048"/>
        </w:tabs>
        <w:suppressAutoHyphens w:val="0"/>
        <w:spacing w:line="80" w:lineRule="exact"/>
        <w:ind w:hanging="709"/>
        <w:jc w:val="both"/>
        <w:rPr>
          <w:sz w:val="10"/>
        </w:rPr>
      </w:pPr>
    </w:p>
    <w:p w14:paraId="2166D29C" w14:textId="77777777" w:rsidR="00D300D2" w:rsidRDefault="00D300D2" w:rsidP="00D300D2">
      <w:pPr>
        <w:pStyle w:val="SingleTxtG"/>
      </w:pPr>
      <w:r w:rsidRPr="00F37179">
        <w:t>25.</w:t>
      </w:r>
      <w:r w:rsidRPr="00F37179">
        <w:tab/>
      </w:r>
      <w:r>
        <w:t>Ces travaux devraient contribuer à la réalisation de l’objectif</w:t>
      </w:r>
      <w:r w:rsidRPr="00F37179">
        <w:t xml:space="preserve"> </w:t>
      </w:r>
      <w:r>
        <w:t>visé</w:t>
      </w:r>
      <w:r w:rsidRPr="00F37179">
        <w:t xml:space="preserve">, </w:t>
      </w:r>
      <w:r>
        <w:t xml:space="preserve">comme le suggère le nombre croissant des </w:t>
      </w:r>
      <w:r w:rsidRPr="00F37179">
        <w:t xml:space="preserve">Parties contractantes </w:t>
      </w:r>
      <w:r>
        <w:t>aux sept</w:t>
      </w:r>
      <w:r w:rsidR="00723D55">
        <w:t xml:space="preserve"> </w:t>
      </w:r>
      <w:r>
        <w:t xml:space="preserve">conventions fondamentales des </w:t>
      </w:r>
      <w:r w:rsidR="004C24A5">
        <w:t>N</w:t>
      </w:r>
      <w:r>
        <w:t>ations Unies relatives à la sécurité routière</w:t>
      </w:r>
      <w:r w:rsidRPr="00F37179">
        <w:rPr>
          <w:rStyle w:val="Appelnotedebasdep"/>
        </w:rPr>
        <w:footnoteReference w:id="9"/>
      </w:r>
      <w:r w:rsidRPr="00F37179">
        <w:t xml:space="preserve"> (</w:t>
      </w:r>
      <w:r>
        <w:t xml:space="preserve">voir </w:t>
      </w:r>
      <w:r w:rsidRPr="00F37179">
        <w:t>fig</w:t>
      </w:r>
      <w:r w:rsidR="00723D55">
        <w:t>. </w:t>
      </w:r>
      <w:r w:rsidRPr="00F37179">
        <w:t>IV).</w:t>
      </w:r>
    </w:p>
    <w:p w14:paraId="00AA5ED3" w14:textId="77777777" w:rsidR="00D300D2" w:rsidRPr="00F37179" w:rsidRDefault="00D300D2" w:rsidP="00723D55">
      <w:pPr>
        <w:pStyle w:val="Titre1"/>
        <w:ind w:left="0"/>
      </w:pPr>
      <w:r w:rsidRPr="00F37179">
        <w:t>Figure IV</w:t>
      </w:r>
    </w:p>
    <w:p w14:paraId="23048851" w14:textId="35170E44" w:rsidR="00D300D2" w:rsidRDefault="00241A97" w:rsidP="004C24A5">
      <w:pPr>
        <w:pStyle w:val="SingleTxtG"/>
        <w:ind w:left="0" w:right="0"/>
        <w:jc w:val="left"/>
        <w:rPr>
          <w:b/>
          <w:bCs/>
        </w:rPr>
      </w:pPr>
      <w:r>
        <w:rPr>
          <w:noProof/>
        </w:rPr>
        <mc:AlternateContent>
          <mc:Choice Requires="wps">
            <w:drawing>
              <wp:anchor distT="0" distB="0" distL="114300" distR="114300" simplePos="0" relativeHeight="251674624" behindDoc="0" locked="0" layoutInCell="1" allowOverlap="1" wp14:anchorId="3BADEF99" wp14:editId="3726943A">
                <wp:simplePos x="0" y="0"/>
                <wp:positionH relativeFrom="column">
                  <wp:posOffset>5165090</wp:posOffset>
                </wp:positionH>
                <wp:positionV relativeFrom="paragraph">
                  <wp:posOffset>2903538</wp:posOffset>
                </wp:positionV>
                <wp:extent cx="582295" cy="200025"/>
                <wp:effectExtent l="0" t="0" r="8255" b="9525"/>
                <wp:wrapNone/>
                <wp:docPr id="11" name="Zone de texte 1"/>
                <wp:cNvGraphicFramePr/>
                <a:graphic xmlns:a="http://schemas.openxmlformats.org/drawingml/2006/main">
                  <a:graphicData uri="http://schemas.microsoft.com/office/word/2010/wordprocessingShape">
                    <wps:wsp>
                      <wps:cNvSpPr txBox="1"/>
                      <wps:spPr>
                        <a:xfrm>
                          <a:off x="0" y="0"/>
                          <a:ext cx="582295" cy="200025"/>
                        </a:xfrm>
                        <a:prstGeom prst="rect">
                          <a:avLst/>
                        </a:prstGeom>
                        <a:solidFill>
                          <a:schemeClr val="bg1"/>
                        </a:solidFill>
                        <a:ln w="6350">
                          <a:noFill/>
                        </a:ln>
                      </wps:spPr>
                      <wps:txbx>
                        <w:txbxContent>
                          <w:p w14:paraId="6B611FEF" w14:textId="77777777" w:rsidR="00452A62" w:rsidRPr="00452A62" w:rsidRDefault="00452A62" w:rsidP="00452A62">
                            <w:pPr>
                              <w:spacing w:line="240" w:lineRule="exact"/>
                              <w:rPr>
                                <w:sz w:val="16"/>
                                <w:szCs w:val="16"/>
                              </w:rPr>
                            </w:pPr>
                            <w:r>
                              <w:rPr>
                                <w:rFonts w:eastAsia="Calibri" w:cstheme="minorBidi"/>
                                <w:sz w:val="16"/>
                                <w:szCs w:val="16"/>
                              </w:rPr>
                              <w:t>(prévision)</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DEF99" id="_x0000_s1028" type="#_x0000_t202" style="position:absolute;margin-left:406.7pt;margin-top:228.65pt;width:45.85pt;height:15.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" fillcolor="white [3212]" stroked="f" strokeweight=".5pt">
                <v:textbox inset="0,0,0,0">
                  <w:txbxContent>
                    <w:p w14:paraId="6B611FEF" w14:textId="77777777" w:rsidR="00452A62" w:rsidRPr="00452A62" w:rsidRDefault="00452A62" w:rsidP="00452A62">
                      <w:pPr>
                        <w:spacing w:line="240" w:lineRule="exact"/>
                        <w:rPr>
                          <w:sz w:val="16"/>
                          <w:szCs w:val="16"/>
                        </w:rPr>
                      </w:pPr>
                      <w:r>
                        <w:rPr>
                          <w:rFonts w:eastAsia="Calibri" w:cstheme="minorBidi"/>
                          <w:sz w:val="16"/>
                          <w:szCs w:val="16"/>
                        </w:rPr>
                        <w:t>(prévision)</w:t>
                      </w:r>
                    </w:p>
                  </w:txbxContent>
                </v:textbox>
              </v:shape>
            </w:pict>
          </mc:Fallback>
        </mc:AlternateContent>
      </w:r>
      <w:r w:rsidR="004C24A5">
        <w:rPr>
          <w:noProof/>
        </w:rPr>
        <mc:AlternateContent>
          <mc:Choice Requires="wps">
            <w:drawing>
              <wp:anchor distT="0" distB="0" distL="114300" distR="114300" simplePos="0" relativeHeight="251671552" behindDoc="0" locked="0" layoutInCell="1" allowOverlap="1" wp14:anchorId="3CEEA6F4" wp14:editId="508B1D9F">
                <wp:simplePos x="0" y="0"/>
                <wp:positionH relativeFrom="column">
                  <wp:posOffset>849630</wp:posOffset>
                </wp:positionH>
                <wp:positionV relativeFrom="paragraph">
                  <wp:posOffset>2905125</wp:posOffset>
                </wp:positionV>
                <wp:extent cx="431800" cy="152400"/>
                <wp:effectExtent l="0" t="0" r="6350" b="0"/>
                <wp:wrapNone/>
                <wp:docPr id="9" name="Zone de texte 4"/>
                <wp:cNvGraphicFramePr/>
                <a:graphic xmlns:a="http://schemas.openxmlformats.org/drawingml/2006/main">
                  <a:graphicData uri="http://schemas.microsoft.com/office/word/2010/wordprocessingShape">
                    <wps:wsp>
                      <wps:cNvSpPr txBox="1"/>
                      <wps:spPr>
                        <a:xfrm>
                          <a:off x="0" y="0"/>
                          <a:ext cx="431800" cy="152400"/>
                        </a:xfrm>
                        <a:prstGeom prst="rect">
                          <a:avLst/>
                        </a:prstGeom>
                        <a:solidFill>
                          <a:schemeClr val="bg1"/>
                        </a:solidFill>
                        <a:ln w="6350">
                          <a:noFill/>
                        </a:ln>
                      </wps:spPr>
                      <wps:txbx>
                        <w:txbxContent>
                          <w:p w14:paraId="6F9CBB17" w14:textId="77777777" w:rsidR="00452A62" w:rsidRPr="00452A62" w:rsidRDefault="00452A62" w:rsidP="00452A62">
                            <w:pPr>
                              <w:spacing w:line="240" w:lineRule="exact"/>
                              <w:rPr>
                                <w:sz w:val="18"/>
                                <w:szCs w:val="18"/>
                              </w:rPr>
                            </w:pPr>
                            <w:r>
                              <w:rPr>
                                <w:rFonts w:eastAsia="Calibri" w:cstheme="minorBidi"/>
                                <w:sz w:val="16"/>
                                <w:szCs w:val="16"/>
                              </w:rPr>
                              <w:t>(résultat)</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CEEA6F4" id="_x0000_s1029" type="#_x0000_t202" style="position:absolute;margin-left:66.9pt;margin-top:228.75pt;width:34pt;height:1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" fillcolor="white [3212]" stroked="f" strokeweight=".5pt">
                <v:textbox inset="0,0,0,0">
                  <w:txbxContent>
                    <w:p w14:paraId="6F9CBB17" w14:textId="77777777" w:rsidR="00452A62" w:rsidRPr="00452A62" w:rsidRDefault="00452A62" w:rsidP="00452A62">
                      <w:pPr>
                        <w:spacing w:line="240" w:lineRule="exact"/>
                        <w:rPr>
                          <w:sz w:val="18"/>
                          <w:szCs w:val="18"/>
                        </w:rPr>
                      </w:pPr>
                      <w:r>
                        <w:rPr>
                          <w:rFonts w:eastAsia="Calibri" w:cstheme="minorBidi"/>
                          <w:sz w:val="16"/>
                          <w:szCs w:val="16"/>
                        </w:rPr>
                        <w:t>(résultat)</w:t>
                      </w:r>
                    </w:p>
                  </w:txbxContent>
                </v:textbox>
              </v:shape>
            </w:pict>
          </mc:Fallback>
        </mc:AlternateContent>
      </w:r>
      <w:r w:rsidR="00452A62">
        <w:rPr>
          <w:noProof/>
        </w:rPr>
        <mc:AlternateContent>
          <mc:Choice Requires="wps">
            <w:drawing>
              <wp:anchor distT="0" distB="0" distL="114300" distR="114300" simplePos="0" relativeHeight="251672576" behindDoc="0" locked="0" layoutInCell="1" allowOverlap="1" wp14:anchorId="5A682CE6" wp14:editId="698F63A5">
                <wp:simplePos x="0" y="0"/>
                <wp:positionH relativeFrom="column">
                  <wp:posOffset>4066540</wp:posOffset>
                </wp:positionH>
                <wp:positionV relativeFrom="paragraph">
                  <wp:posOffset>2905554</wp:posOffset>
                </wp:positionV>
                <wp:extent cx="582295" cy="152400"/>
                <wp:effectExtent l="0" t="0" r="8255" b="0"/>
                <wp:wrapNone/>
                <wp:docPr id="10" name="Zone de texte 1"/>
                <wp:cNvGraphicFramePr/>
                <a:graphic xmlns:a="http://schemas.openxmlformats.org/drawingml/2006/main">
                  <a:graphicData uri="http://schemas.microsoft.com/office/word/2010/wordprocessingShape">
                    <wps:wsp>
                      <wps:cNvSpPr txBox="1"/>
                      <wps:spPr>
                        <a:xfrm>
                          <a:off x="0" y="0"/>
                          <a:ext cx="582295" cy="152400"/>
                        </a:xfrm>
                        <a:prstGeom prst="rect">
                          <a:avLst/>
                        </a:prstGeom>
                        <a:solidFill>
                          <a:schemeClr val="bg1"/>
                        </a:solidFill>
                        <a:ln w="6350">
                          <a:noFill/>
                        </a:ln>
                      </wps:spPr>
                      <wps:txbx>
                        <w:txbxContent>
                          <w:p w14:paraId="3A4E68ED" w14:textId="77777777" w:rsidR="00452A62" w:rsidRPr="00452A62" w:rsidRDefault="00452A62" w:rsidP="00452A62">
                            <w:pPr>
                              <w:spacing w:line="240" w:lineRule="exact"/>
                              <w:rPr>
                                <w:sz w:val="16"/>
                                <w:szCs w:val="16"/>
                              </w:rPr>
                            </w:pPr>
                            <w:r>
                              <w:rPr>
                                <w:rFonts w:eastAsia="Calibri" w:cstheme="minorBidi"/>
                                <w:sz w:val="16"/>
                                <w:szCs w:val="16"/>
                              </w:rPr>
                              <w:t>(prévision)</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A682CE6" id="_x0000_s1030" type="#_x0000_t202" style="position:absolute;margin-left:320.2pt;margin-top:228.8pt;width:45.8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" fillcolor="white [3212]" stroked="f" strokeweight=".5pt">
                <v:textbox inset="0,0,0,0">
                  <w:txbxContent>
                    <w:p w14:paraId="3A4E68ED" w14:textId="77777777" w:rsidR="00452A62" w:rsidRPr="00452A62" w:rsidRDefault="00452A62" w:rsidP="00452A62">
                      <w:pPr>
                        <w:spacing w:line="240" w:lineRule="exact"/>
                        <w:rPr>
                          <w:sz w:val="16"/>
                          <w:szCs w:val="16"/>
                        </w:rPr>
                      </w:pPr>
                      <w:r>
                        <w:rPr>
                          <w:rFonts w:eastAsia="Calibri" w:cstheme="minorBidi"/>
                          <w:sz w:val="16"/>
                          <w:szCs w:val="16"/>
                        </w:rPr>
                        <w:t>(prévision)</w:t>
                      </w:r>
                    </w:p>
                  </w:txbxContent>
                </v:textbox>
              </v:shape>
            </w:pict>
          </mc:Fallback>
        </mc:AlternateContent>
      </w:r>
      <w:r w:rsidR="00452A62" w:rsidRPr="00F37179">
        <w:rPr>
          <w:noProof/>
        </w:rPr>
        <w:drawing>
          <wp:anchor distT="0" distB="0" distL="114300" distR="114300" simplePos="0" relativeHeight="251669504" behindDoc="0" locked="0" layoutInCell="1" allowOverlap="1" wp14:anchorId="031C1C9C" wp14:editId="688234E8">
            <wp:simplePos x="0" y="0"/>
            <wp:positionH relativeFrom="column">
              <wp:posOffset>-5286</wp:posOffset>
            </wp:positionH>
            <wp:positionV relativeFrom="paragraph">
              <wp:posOffset>396273</wp:posOffset>
            </wp:positionV>
            <wp:extent cx="5943600" cy="2743200"/>
            <wp:effectExtent l="0" t="0" r="0" b="0"/>
            <wp:wrapTopAndBottom/>
            <wp:docPr id="7" name="Chart 2">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D300D2" w:rsidRPr="00F37179">
        <w:rPr>
          <w:b/>
          <w:bCs/>
        </w:rPr>
        <w:t>Augmentation du nombre total de Parties contractantes aux conventions fondamentales des Nations Unies relatives à la sécurité routière</w:t>
      </w:r>
    </w:p>
    <w:p w14:paraId="7FEE3FB9" w14:textId="77777777" w:rsidR="00452A62" w:rsidRPr="00D300D2" w:rsidRDefault="00452A62" w:rsidP="004C24A5">
      <w:pPr>
        <w:pStyle w:val="HChG"/>
      </w:pPr>
      <w:r>
        <w:tab/>
      </w:r>
      <w:r w:rsidRPr="00D300D2">
        <w:t>IX.</w:t>
      </w:r>
      <w:r w:rsidRPr="00D300D2">
        <w:tab/>
        <w:t>Textes des organes délibérants définissant les mandats</w:t>
      </w:r>
    </w:p>
    <w:p w14:paraId="720F9FAA" w14:textId="77777777" w:rsidR="00D300D2" w:rsidRPr="00F37179" w:rsidRDefault="00D300D2" w:rsidP="00452A62">
      <w:pPr>
        <w:pStyle w:val="SingleTxtG"/>
      </w:pPr>
      <w:r w:rsidRPr="00F37179">
        <w:t>26.</w:t>
      </w:r>
      <w:r w:rsidRPr="00F37179">
        <w:tab/>
        <w:t xml:space="preserve">La liste ci-dessous </w:t>
      </w:r>
      <w:r>
        <w:t>énumère</w:t>
      </w:r>
      <w:r w:rsidRPr="00F37179">
        <w:t xml:space="preserve"> tous les mandats confiés au sous-programme.</w:t>
      </w:r>
    </w:p>
    <w:p w14:paraId="5C6D444D" w14:textId="77777777" w:rsidR="00D300D2" w:rsidRDefault="00D300D2" w:rsidP="00B6190A">
      <w:pPr>
        <w:pStyle w:val="H4G"/>
      </w:pPr>
      <w:r w:rsidRPr="00F37179">
        <w:tab/>
      </w:r>
      <w:r w:rsidR="00B6190A">
        <w:tab/>
      </w:r>
      <w:r w:rsidR="00B6190A">
        <w:tab/>
      </w:r>
      <w:r w:rsidRPr="00F37179">
        <w:t>Résolutions de l</w:t>
      </w:r>
      <w:r>
        <w:t>’</w:t>
      </w:r>
      <w:r w:rsidRPr="00F37179">
        <w:t>Assemblée générale</w:t>
      </w:r>
    </w:p>
    <w:tbl>
      <w:tblPr>
        <w:tblW w:w="8505" w:type="dxa"/>
        <w:tblInd w:w="1134" w:type="dxa"/>
        <w:tblLayout w:type="fixed"/>
        <w:tblCellMar>
          <w:left w:w="0" w:type="dxa"/>
          <w:right w:w="0" w:type="dxa"/>
        </w:tblCellMar>
        <w:tblLook w:val="04A0" w:firstRow="1" w:lastRow="0" w:firstColumn="1" w:lastColumn="0" w:noHBand="0" w:noVBand="1"/>
      </w:tblPr>
      <w:tblGrid>
        <w:gridCol w:w="3119"/>
        <w:gridCol w:w="5386"/>
      </w:tblGrid>
      <w:tr w:rsidR="00D300D2" w:rsidRPr="00916635" w14:paraId="742EBA2A" w14:textId="77777777" w:rsidTr="00916635">
        <w:tc>
          <w:tcPr>
            <w:tcW w:w="3119" w:type="dxa"/>
          </w:tcPr>
          <w:p w14:paraId="66E22E70" w14:textId="77777777" w:rsidR="00D300D2" w:rsidRPr="00916635" w:rsidRDefault="00B6190A" w:rsidP="00B61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0"/>
              <w:jc w:val="left"/>
              <w:rPr>
                <w:lang w:val="fr-CH"/>
              </w:rPr>
            </w:pPr>
            <w:hyperlink r:id="rId13" w:history="1">
              <w:r w:rsidR="00D300D2" w:rsidRPr="00916635">
                <w:rPr>
                  <w:rStyle w:val="Lienhypertexte"/>
                  <w:lang w:val="fr-CH"/>
                </w:rPr>
                <w:t>58</w:t>
              </w:r>
              <w:r w:rsidR="00D300D2" w:rsidRPr="00916635">
                <w:rPr>
                  <w:rStyle w:val="Lienhypertexte"/>
                  <w:lang w:val="fr-CH"/>
                </w:rPr>
                <w:t>/</w:t>
              </w:r>
              <w:r w:rsidR="00D300D2" w:rsidRPr="00916635">
                <w:rPr>
                  <w:rStyle w:val="Lienhypertexte"/>
                  <w:lang w:val="fr-CH"/>
                </w:rPr>
                <w:t>9</w:t>
              </w:r>
            </w:hyperlink>
          </w:p>
        </w:tc>
        <w:tc>
          <w:tcPr>
            <w:tcW w:w="5387" w:type="dxa"/>
          </w:tcPr>
          <w:p w14:paraId="0E1C712E" w14:textId="77777777" w:rsidR="00D300D2" w:rsidRPr="00916635" w:rsidRDefault="00D300D2" w:rsidP="00B6190A">
            <w:pPr>
              <w:tabs>
                <w:tab w:val="left" w:pos="288"/>
                <w:tab w:val="left" w:pos="576"/>
                <w:tab w:val="left" w:pos="864"/>
                <w:tab w:val="left" w:pos="1152"/>
              </w:tabs>
              <w:spacing w:before="40" w:after="40"/>
            </w:pPr>
            <w:r w:rsidRPr="00916635">
              <w:t>Crise mondiale de la sécurité routière</w:t>
            </w:r>
          </w:p>
        </w:tc>
      </w:tr>
      <w:tr w:rsidR="00D300D2" w:rsidRPr="00916635" w14:paraId="0E316E0F" w14:textId="77777777" w:rsidTr="00916635">
        <w:tc>
          <w:tcPr>
            <w:tcW w:w="3119" w:type="dxa"/>
          </w:tcPr>
          <w:p w14:paraId="3FA8CFE6" w14:textId="77777777" w:rsidR="00D300D2" w:rsidRPr="00916635" w:rsidRDefault="00B6190A" w:rsidP="00B61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0"/>
              <w:jc w:val="left"/>
              <w:rPr>
                <w:lang w:val="fr-CH"/>
              </w:rPr>
            </w:pPr>
            <w:hyperlink r:id="rId14" w:history="1">
              <w:r w:rsidR="00D300D2" w:rsidRPr="00916635">
                <w:rPr>
                  <w:rStyle w:val="Lienhypertexte"/>
                  <w:lang w:val="fr-CH"/>
                </w:rPr>
                <w:t>68/269</w:t>
              </w:r>
            </w:hyperlink>
          </w:p>
        </w:tc>
        <w:tc>
          <w:tcPr>
            <w:tcW w:w="5387" w:type="dxa"/>
          </w:tcPr>
          <w:p w14:paraId="4A3C8119" w14:textId="77777777" w:rsidR="00D300D2" w:rsidRPr="00916635" w:rsidRDefault="00D300D2" w:rsidP="00B6190A">
            <w:pPr>
              <w:tabs>
                <w:tab w:val="left" w:pos="288"/>
                <w:tab w:val="left" w:pos="576"/>
                <w:tab w:val="left" w:pos="864"/>
                <w:tab w:val="left" w:pos="1152"/>
              </w:tabs>
              <w:spacing w:before="40" w:after="40"/>
              <w:rPr>
                <w:rFonts w:eastAsia="Calibri"/>
              </w:rPr>
            </w:pPr>
            <w:r w:rsidRPr="00916635">
              <w:t>Amélioration de la sécurité routière mondiale</w:t>
            </w:r>
          </w:p>
        </w:tc>
      </w:tr>
      <w:tr w:rsidR="00D300D2" w:rsidRPr="00916635" w14:paraId="287C03EC" w14:textId="77777777" w:rsidTr="00916635">
        <w:tc>
          <w:tcPr>
            <w:tcW w:w="3119" w:type="dxa"/>
          </w:tcPr>
          <w:p w14:paraId="1957DDFD" w14:textId="77777777" w:rsidR="00D300D2" w:rsidRPr="00916635" w:rsidRDefault="00B6190A" w:rsidP="00B61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0"/>
              <w:jc w:val="left"/>
              <w:rPr>
                <w:lang w:val="fr-CH"/>
              </w:rPr>
            </w:pPr>
            <w:hyperlink r:id="rId15" w:history="1">
              <w:r w:rsidR="00D300D2" w:rsidRPr="00916635">
                <w:rPr>
                  <w:rStyle w:val="Lienhypertexte"/>
                  <w:lang w:val="fr-CH"/>
                </w:rPr>
                <w:t>69/137</w:t>
              </w:r>
            </w:hyperlink>
          </w:p>
        </w:tc>
        <w:tc>
          <w:tcPr>
            <w:tcW w:w="5387" w:type="dxa"/>
          </w:tcPr>
          <w:p w14:paraId="5AEBF0A6" w14:textId="77777777" w:rsidR="00D300D2" w:rsidRPr="00916635" w:rsidRDefault="00D300D2" w:rsidP="00B6190A">
            <w:pPr>
              <w:tabs>
                <w:tab w:val="left" w:pos="288"/>
                <w:tab w:val="left" w:pos="576"/>
                <w:tab w:val="left" w:pos="864"/>
                <w:tab w:val="left" w:pos="1152"/>
              </w:tabs>
              <w:spacing w:before="40" w:after="40"/>
              <w:rPr>
                <w:rFonts w:eastAsia="Calibri"/>
              </w:rPr>
            </w:pPr>
            <w:r w:rsidRPr="00916635">
              <w:t>Programme d’action en faveur des pays en développement sans littoral pour la décennie 2014-2024</w:t>
            </w:r>
          </w:p>
        </w:tc>
      </w:tr>
      <w:tr w:rsidR="00D300D2" w:rsidRPr="00916635" w14:paraId="16907C14" w14:textId="77777777" w:rsidTr="00916635">
        <w:tc>
          <w:tcPr>
            <w:tcW w:w="3119" w:type="dxa"/>
          </w:tcPr>
          <w:p w14:paraId="38AF32A0" w14:textId="77777777" w:rsidR="00D300D2" w:rsidRPr="00916635" w:rsidRDefault="00B6190A" w:rsidP="00B61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0"/>
              <w:jc w:val="left"/>
              <w:rPr>
                <w:lang w:val="fr-CH"/>
              </w:rPr>
            </w:pPr>
            <w:hyperlink r:id="rId16" w:history="1">
              <w:r w:rsidR="00D300D2" w:rsidRPr="00916635">
                <w:rPr>
                  <w:rStyle w:val="Lienhypertexte"/>
                  <w:lang w:val="fr-CH"/>
                </w:rPr>
                <w:t>69/213</w:t>
              </w:r>
            </w:hyperlink>
          </w:p>
        </w:tc>
        <w:tc>
          <w:tcPr>
            <w:tcW w:w="5387" w:type="dxa"/>
          </w:tcPr>
          <w:p w14:paraId="3435FF50" w14:textId="77777777" w:rsidR="00D300D2" w:rsidRPr="00916635" w:rsidRDefault="00D300D2" w:rsidP="00B6190A">
            <w:pPr>
              <w:tabs>
                <w:tab w:val="left" w:pos="288"/>
                <w:tab w:val="left" w:pos="576"/>
                <w:tab w:val="left" w:pos="864"/>
                <w:tab w:val="left" w:pos="1152"/>
              </w:tabs>
              <w:spacing w:before="40" w:after="40"/>
              <w:rPr>
                <w:rFonts w:eastAsia="Calibri"/>
              </w:rPr>
            </w:pPr>
            <w:r w:rsidRPr="00916635">
              <w:t>Le rôle des couloirs de transport et de transit en matière de coopération internationale et de développement durable</w:t>
            </w:r>
          </w:p>
        </w:tc>
      </w:tr>
      <w:tr w:rsidR="00D300D2" w:rsidRPr="00916635" w14:paraId="53462AFE" w14:textId="77777777" w:rsidTr="00916635">
        <w:tc>
          <w:tcPr>
            <w:tcW w:w="3119" w:type="dxa"/>
          </w:tcPr>
          <w:p w14:paraId="3FF4C0D7" w14:textId="77777777" w:rsidR="00D300D2" w:rsidRPr="00916635" w:rsidRDefault="00B6190A" w:rsidP="00B61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0"/>
              <w:jc w:val="left"/>
              <w:rPr>
                <w:lang w:val="fr-CH"/>
              </w:rPr>
            </w:pPr>
            <w:hyperlink r:id="rId17" w:history="1">
              <w:r w:rsidR="00D300D2" w:rsidRPr="00916635">
                <w:rPr>
                  <w:rStyle w:val="Lienhypertexte"/>
                  <w:lang w:val="fr-CH"/>
                </w:rPr>
                <w:t>70/197</w:t>
              </w:r>
            </w:hyperlink>
          </w:p>
        </w:tc>
        <w:tc>
          <w:tcPr>
            <w:tcW w:w="5387" w:type="dxa"/>
          </w:tcPr>
          <w:p w14:paraId="2B96CD13" w14:textId="77777777" w:rsidR="00D300D2" w:rsidRPr="00916635" w:rsidRDefault="00D300D2" w:rsidP="00B6190A">
            <w:pPr>
              <w:tabs>
                <w:tab w:val="left" w:pos="288"/>
                <w:tab w:val="left" w:pos="576"/>
                <w:tab w:val="left" w:pos="864"/>
                <w:tab w:val="left" w:pos="1152"/>
              </w:tabs>
              <w:spacing w:before="40" w:after="40"/>
            </w:pPr>
            <w:r w:rsidRPr="00916635">
              <w:t>Vers une coopération de tous les acteurs du secteur des transports pour la promotion de couloirs de transit multimodal durables</w:t>
            </w:r>
          </w:p>
        </w:tc>
      </w:tr>
      <w:tr w:rsidR="00D300D2" w:rsidRPr="00916635" w14:paraId="1D576449" w14:textId="77777777" w:rsidTr="00916635">
        <w:tc>
          <w:tcPr>
            <w:tcW w:w="3119" w:type="dxa"/>
          </w:tcPr>
          <w:p w14:paraId="45EC2AFD" w14:textId="77777777" w:rsidR="00D300D2" w:rsidRPr="00916635" w:rsidRDefault="00B6190A" w:rsidP="00B61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0"/>
              <w:jc w:val="left"/>
              <w:rPr>
                <w:lang w:val="fr-CH"/>
              </w:rPr>
            </w:pPr>
            <w:hyperlink r:id="rId18" w:history="1">
              <w:r w:rsidR="00D300D2" w:rsidRPr="00916635">
                <w:rPr>
                  <w:rStyle w:val="Lienhypertexte"/>
                  <w:lang w:val="fr-CH"/>
                </w:rPr>
                <w:t>70/217</w:t>
              </w:r>
            </w:hyperlink>
          </w:p>
        </w:tc>
        <w:tc>
          <w:tcPr>
            <w:tcW w:w="5387" w:type="dxa"/>
          </w:tcPr>
          <w:p w14:paraId="103A0826" w14:textId="77777777" w:rsidR="00D300D2" w:rsidRPr="00916635" w:rsidRDefault="00D300D2" w:rsidP="00B6190A">
            <w:pPr>
              <w:tabs>
                <w:tab w:val="left" w:pos="288"/>
                <w:tab w:val="left" w:pos="576"/>
                <w:tab w:val="left" w:pos="864"/>
                <w:tab w:val="left" w:pos="1152"/>
              </w:tabs>
              <w:spacing w:before="40" w:after="40"/>
            </w:pPr>
            <w:r w:rsidRPr="00916635">
              <w:t>Suivi de la deuxième Conférence des Nations Unies sur les pays en développement sans littoral</w:t>
            </w:r>
          </w:p>
        </w:tc>
      </w:tr>
      <w:tr w:rsidR="00D300D2" w:rsidRPr="00916635" w14:paraId="241E2C42" w14:textId="77777777" w:rsidTr="00916635">
        <w:tc>
          <w:tcPr>
            <w:tcW w:w="3119" w:type="dxa"/>
          </w:tcPr>
          <w:p w14:paraId="3CAF0D20" w14:textId="77777777" w:rsidR="00D300D2" w:rsidRPr="00916635" w:rsidRDefault="00B6190A" w:rsidP="00B61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0"/>
              <w:jc w:val="left"/>
              <w:rPr>
                <w:lang w:val="fr-CH"/>
              </w:rPr>
            </w:pPr>
            <w:hyperlink r:id="rId19" w:history="1">
              <w:r w:rsidR="00D300D2" w:rsidRPr="00916635">
                <w:rPr>
                  <w:rStyle w:val="Lienhypertexte"/>
                  <w:lang w:val="fr-CH"/>
                </w:rPr>
                <w:t>72/212</w:t>
              </w:r>
            </w:hyperlink>
          </w:p>
        </w:tc>
        <w:tc>
          <w:tcPr>
            <w:tcW w:w="5387" w:type="dxa"/>
          </w:tcPr>
          <w:p w14:paraId="22975ED7" w14:textId="77777777" w:rsidR="00D300D2" w:rsidRPr="00916635" w:rsidRDefault="00D300D2" w:rsidP="00B6190A">
            <w:pPr>
              <w:tabs>
                <w:tab w:val="left" w:pos="288"/>
                <w:tab w:val="left" w:pos="576"/>
                <w:tab w:val="left" w:pos="864"/>
                <w:tab w:val="left" w:pos="1152"/>
              </w:tabs>
              <w:spacing w:before="40" w:after="40"/>
            </w:pPr>
            <w:r w:rsidRPr="00916635">
              <w:t>Renforcer les liens entre tous les modes de transport pour atteindre les objectifs de développement durable</w:t>
            </w:r>
          </w:p>
        </w:tc>
      </w:tr>
      <w:tr w:rsidR="00D300D2" w:rsidRPr="00916635" w14:paraId="186E83B3" w14:textId="77777777" w:rsidTr="00916635">
        <w:tc>
          <w:tcPr>
            <w:tcW w:w="3119" w:type="dxa"/>
          </w:tcPr>
          <w:p w14:paraId="3494A4C3" w14:textId="77777777" w:rsidR="00D300D2" w:rsidRPr="00916635" w:rsidRDefault="00B6190A" w:rsidP="00B61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0"/>
              <w:jc w:val="left"/>
              <w:rPr>
                <w:lang w:val="fr-CH"/>
              </w:rPr>
            </w:pPr>
            <w:hyperlink r:id="rId20" w:history="1">
              <w:r w:rsidR="00D300D2" w:rsidRPr="00916635">
                <w:rPr>
                  <w:rStyle w:val="Lienhypertexte"/>
                  <w:lang w:val="fr-CH"/>
                </w:rPr>
                <w:t>72/271</w:t>
              </w:r>
            </w:hyperlink>
          </w:p>
        </w:tc>
        <w:tc>
          <w:tcPr>
            <w:tcW w:w="5387" w:type="dxa"/>
          </w:tcPr>
          <w:p w14:paraId="45819CF0" w14:textId="77777777" w:rsidR="00D300D2" w:rsidRPr="00916635" w:rsidRDefault="00D300D2" w:rsidP="00B6190A">
            <w:pPr>
              <w:tabs>
                <w:tab w:val="left" w:pos="288"/>
                <w:tab w:val="left" w:pos="576"/>
                <w:tab w:val="left" w:pos="864"/>
                <w:tab w:val="left" w:pos="1152"/>
              </w:tabs>
              <w:spacing w:before="40" w:after="40"/>
            </w:pPr>
            <w:r w:rsidRPr="00916635">
              <w:t>Amélioration de la sécurité routière mondiale</w:t>
            </w:r>
          </w:p>
        </w:tc>
      </w:tr>
      <w:tr w:rsidR="00D300D2" w:rsidRPr="00916635" w14:paraId="285006C9" w14:textId="77777777" w:rsidTr="00916635">
        <w:tc>
          <w:tcPr>
            <w:tcW w:w="3119" w:type="dxa"/>
          </w:tcPr>
          <w:p w14:paraId="62BF1BB4" w14:textId="77777777" w:rsidR="00D300D2" w:rsidRPr="00916635" w:rsidRDefault="00B6190A" w:rsidP="00B61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0"/>
              <w:jc w:val="left"/>
              <w:rPr>
                <w:lang w:val="fr-CH"/>
              </w:rPr>
            </w:pPr>
            <w:hyperlink r:id="rId21" w:history="1">
              <w:r w:rsidR="00D300D2" w:rsidRPr="00916635">
                <w:rPr>
                  <w:rStyle w:val="Lienhypertexte"/>
                  <w:lang w:val="fr-CH"/>
                </w:rPr>
                <w:t>73/243</w:t>
              </w:r>
            </w:hyperlink>
          </w:p>
        </w:tc>
        <w:tc>
          <w:tcPr>
            <w:tcW w:w="5387" w:type="dxa"/>
          </w:tcPr>
          <w:p w14:paraId="5896B2A3" w14:textId="77777777" w:rsidR="00D300D2" w:rsidRPr="00916635" w:rsidRDefault="00D300D2" w:rsidP="00B6190A">
            <w:pPr>
              <w:tabs>
                <w:tab w:val="left" w:pos="288"/>
                <w:tab w:val="left" w:pos="576"/>
                <w:tab w:val="left" w:pos="864"/>
                <w:tab w:val="left" w:pos="1152"/>
              </w:tabs>
              <w:spacing w:before="40" w:after="40"/>
              <w:rPr>
                <w:rFonts w:eastAsia="Calibri"/>
              </w:rPr>
            </w:pPr>
            <w:r w:rsidRPr="00916635">
              <w:t>Suivi de la deuxième Conférence des Nations Unies sur les pays en développement sans littoral</w:t>
            </w:r>
          </w:p>
        </w:tc>
      </w:tr>
      <w:tr w:rsidR="00D300D2" w:rsidRPr="00916635" w14:paraId="270CBBAD" w14:textId="77777777" w:rsidTr="00916635">
        <w:tc>
          <w:tcPr>
            <w:tcW w:w="3119" w:type="dxa"/>
          </w:tcPr>
          <w:p w14:paraId="21211241" w14:textId="77777777" w:rsidR="00D300D2" w:rsidRPr="00916635" w:rsidRDefault="00B6190A" w:rsidP="00B619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0"/>
              <w:jc w:val="left"/>
              <w:rPr>
                <w:lang w:val="fr-CH"/>
              </w:rPr>
            </w:pPr>
            <w:hyperlink r:id="rId22" w:history="1">
              <w:r w:rsidR="00D300D2" w:rsidRPr="00916635">
                <w:rPr>
                  <w:rStyle w:val="Lienhypertexte"/>
                  <w:lang w:val="fr-CH"/>
                </w:rPr>
                <w:t>74/2</w:t>
              </w:r>
              <w:r w:rsidR="00D300D2" w:rsidRPr="00916635">
                <w:rPr>
                  <w:rStyle w:val="Lienhypertexte"/>
                  <w:lang w:val="fr-CH"/>
                </w:rPr>
                <w:t>9</w:t>
              </w:r>
              <w:r w:rsidR="00D300D2" w:rsidRPr="00916635">
                <w:rPr>
                  <w:rStyle w:val="Lienhypertexte"/>
                  <w:lang w:val="fr-CH"/>
                </w:rPr>
                <w:t>9</w:t>
              </w:r>
            </w:hyperlink>
          </w:p>
        </w:tc>
        <w:tc>
          <w:tcPr>
            <w:tcW w:w="5387" w:type="dxa"/>
          </w:tcPr>
          <w:p w14:paraId="0CC61B29" w14:textId="77777777" w:rsidR="00D300D2" w:rsidRPr="00916635" w:rsidRDefault="00D300D2" w:rsidP="00B6190A">
            <w:pPr>
              <w:tabs>
                <w:tab w:val="left" w:pos="288"/>
                <w:tab w:val="left" w:pos="576"/>
                <w:tab w:val="left" w:pos="864"/>
                <w:tab w:val="left" w:pos="1152"/>
              </w:tabs>
              <w:spacing w:before="40" w:after="40"/>
            </w:pPr>
            <w:r w:rsidRPr="00916635">
              <w:t>Amélioration de la sécurité routière mondiale</w:t>
            </w:r>
          </w:p>
        </w:tc>
      </w:tr>
    </w:tbl>
    <w:p w14:paraId="2E88B623" w14:textId="77777777" w:rsidR="00D300D2" w:rsidRDefault="00B6190A" w:rsidP="00B6190A">
      <w:pPr>
        <w:pStyle w:val="H4G"/>
      </w:pPr>
      <w:r>
        <w:tab/>
      </w:r>
      <w:r>
        <w:tab/>
      </w:r>
      <w:r w:rsidR="00D300D2" w:rsidRPr="00F37179">
        <w:t xml:space="preserve">Résolutions du </w:t>
      </w:r>
      <w:r w:rsidR="00D300D2" w:rsidRPr="00B6190A">
        <w:t>Conseil</w:t>
      </w:r>
      <w:r w:rsidR="00D300D2" w:rsidRPr="00F37179">
        <w:t xml:space="preserve"> économique et social</w:t>
      </w:r>
    </w:p>
    <w:tbl>
      <w:tblPr>
        <w:tblW w:w="8505" w:type="dxa"/>
        <w:tblInd w:w="1134" w:type="dxa"/>
        <w:tblLayout w:type="fixed"/>
        <w:tblCellMar>
          <w:left w:w="0" w:type="dxa"/>
          <w:right w:w="0" w:type="dxa"/>
        </w:tblCellMar>
        <w:tblLook w:val="04A0" w:firstRow="1" w:lastRow="0" w:firstColumn="1" w:lastColumn="0" w:noHBand="0" w:noVBand="1"/>
      </w:tblPr>
      <w:tblGrid>
        <w:gridCol w:w="3119"/>
        <w:gridCol w:w="5386"/>
      </w:tblGrid>
      <w:tr w:rsidR="00D300D2" w:rsidRPr="00916635" w14:paraId="20A42942" w14:textId="77777777" w:rsidTr="00916635">
        <w:tc>
          <w:tcPr>
            <w:tcW w:w="3119" w:type="dxa"/>
          </w:tcPr>
          <w:bookmarkStart w:id="6" w:name="_Hlk37946855"/>
          <w:p w14:paraId="4DC031D5" w14:textId="77777777" w:rsidR="00D300D2" w:rsidRPr="00916635" w:rsidRDefault="00B6190A" w:rsidP="00F40C9D">
            <w:pPr>
              <w:spacing w:before="40" w:after="40"/>
              <w:rPr>
                <w:rFonts w:eastAsia="Calibri"/>
              </w:rPr>
            </w:pPr>
            <w:r w:rsidRPr="00916635">
              <w:fldChar w:fldCharType="begin"/>
            </w:r>
            <w:r w:rsidRPr="00916635">
              <w:instrText xml:space="preserve"> HYPERLINK "https://unece.org/fileadmin/DAM/trans/main/dgdb/dgsubc4/ECOSOC/1999-65/1999-65f.pdf" </w:instrText>
            </w:r>
            <w:r w:rsidRPr="00916635">
              <w:fldChar w:fldCharType="separate"/>
            </w:r>
            <w:r w:rsidR="00D300D2" w:rsidRPr="00916635">
              <w:rPr>
                <w:rStyle w:val="Lienhypertexte"/>
              </w:rPr>
              <w:t>1999</w:t>
            </w:r>
            <w:r w:rsidR="00D300D2" w:rsidRPr="00916635">
              <w:rPr>
                <w:rStyle w:val="Lienhypertexte"/>
              </w:rPr>
              <w:t>/</w:t>
            </w:r>
            <w:r w:rsidR="00D300D2" w:rsidRPr="00916635">
              <w:rPr>
                <w:rStyle w:val="Lienhypertexte"/>
              </w:rPr>
              <w:t>65</w:t>
            </w:r>
            <w:r w:rsidRPr="00916635">
              <w:fldChar w:fldCharType="end"/>
            </w:r>
            <w:r w:rsidR="00FB797C">
              <w:t xml:space="preserve"> </w:t>
            </w:r>
          </w:p>
        </w:tc>
        <w:tc>
          <w:tcPr>
            <w:tcW w:w="5387" w:type="dxa"/>
          </w:tcPr>
          <w:p w14:paraId="61449F67" w14:textId="77777777" w:rsidR="00D300D2" w:rsidRPr="00916635" w:rsidRDefault="00D300D2" w:rsidP="00F40C9D">
            <w:pPr>
              <w:tabs>
                <w:tab w:val="left" w:pos="288"/>
                <w:tab w:val="left" w:pos="576"/>
                <w:tab w:val="left" w:pos="864"/>
                <w:tab w:val="left" w:pos="1152"/>
              </w:tabs>
              <w:spacing w:before="40" w:after="40"/>
            </w:pPr>
            <w:r w:rsidRPr="009C65E5">
              <w:t>Transformation du Comité d’experts en matière de transport des marchandises dangereuses en Comité d’experts du transport des marchandises dangereuses et du Système général harmonisé de classification et d’étiquetage des produits chimiques</w:t>
            </w:r>
          </w:p>
        </w:tc>
      </w:tr>
      <w:tr w:rsidR="00D300D2" w:rsidRPr="00916635" w14:paraId="51B8475C" w14:textId="77777777" w:rsidTr="00916635">
        <w:tc>
          <w:tcPr>
            <w:tcW w:w="3119" w:type="dxa"/>
          </w:tcPr>
          <w:p w14:paraId="54CF7F99" w14:textId="77777777" w:rsidR="00D300D2" w:rsidRPr="00916635" w:rsidRDefault="00F40C9D" w:rsidP="00F40C9D">
            <w:pPr>
              <w:spacing w:before="40" w:after="40"/>
              <w:rPr>
                <w:rFonts w:eastAsia="Calibri"/>
              </w:rPr>
            </w:pPr>
            <w:hyperlink r:id="rId23" w:history="1">
              <w:r w:rsidR="00D300D2" w:rsidRPr="00916635">
                <w:rPr>
                  <w:rStyle w:val="Lienhypertexte"/>
                </w:rPr>
                <w:t>201</w:t>
              </w:r>
              <w:r w:rsidR="00D300D2" w:rsidRPr="00916635">
                <w:rPr>
                  <w:rStyle w:val="Lienhypertexte"/>
                </w:rPr>
                <w:t>3</w:t>
              </w:r>
              <w:r w:rsidR="00D300D2" w:rsidRPr="00916635">
                <w:rPr>
                  <w:rStyle w:val="Lienhypertexte"/>
                </w:rPr>
                <w:t>/</w:t>
              </w:r>
              <w:r w:rsidR="00D300D2" w:rsidRPr="00916635">
                <w:rPr>
                  <w:rStyle w:val="Lienhypertexte"/>
                </w:rPr>
                <w:t>7</w:t>
              </w:r>
            </w:hyperlink>
          </w:p>
        </w:tc>
        <w:tc>
          <w:tcPr>
            <w:tcW w:w="5387" w:type="dxa"/>
          </w:tcPr>
          <w:p w14:paraId="375EFA62" w14:textId="77777777" w:rsidR="00D300D2" w:rsidRPr="00916635" w:rsidRDefault="00D300D2" w:rsidP="00F40C9D">
            <w:pPr>
              <w:tabs>
                <w:tab w:val="left" w:pos="288"/>
                <w:tab w:val="left" w:pos="576"/>
                <w:tab w:val="left" w:pos="864"/>
                <w:tab w:val="left" w:pos="1152"/>
              </w:tabs>
              <w:spacing w:before="40" w:after="40"/>
            </w:pPr>
            <w:r w:rsidRPr="00916635">
              <w:t>Liaison fixe Europe-Afrique à travers le détroit de Gibraltar</w:t>
            </w:r>
          </w:p>
        </w:tc>
      </w:tr>
      <w:tr w:rsidR="00D300D2" w:rsidRPr="00916635" w14:paraId="2C765678" w14:textId="77777777" w:rsidTr="00916635">
        <w:tc>
          <w:tcPr>
            <w:tcW w:w="3119" w:type="dxa"/>
          </w:tcPr>
          <w:p w14:paraId="25967262" w14:textId="77777777" w:rsidR="00D300D2" w:rsidRPr="00916635" w:rsidRDefault="00F40C9D" w:rsidP="00F40C9D">
            <w:pPr>
              <w:spacing w:before="40" w:after="40"/>
              <w:rPr>
                <w:rFonts w:eastAsia="Calibri"/>
              </w:rPr>
            </w:pPr>
            <w:hyperlink r:id="rId24" w:history="1">
              <w:r w:rsidR="00D300D2" w:rsidRPr="00916635">
                <w:rPr>
                  <w:rStyle w:val="Lienhypertexte"/>
                </w:rPr>
                <w:t>201</w:t>
              </w:r>
              <w:r w:rsidR="00D300D2" w:rsidRPr="00916635">
                <w:rPr>
                  <w:rStyle w:val="Lienhypertexte"/>
                </w:rPr>
                <w:t>9</w:t>
              </w:r>
              <w:r w:rsidR="00D300D2" w:rsidRPr="00916635">
                <w:rPr>
                  <w:rStyle w:val="Lienhypertexte"/>
                </w:rPr>
                <w:t>/7</w:t>
              </w:r>
            </w:hyperlink>
          </w:p>
        </w:tc>
        <w:tc>
          <w:tcPr>
            <w:tcW w:w="5387" w:type="dxa"/>
          </w:tcPr>
          <w:p w14:paraId="17AEEAE7" w14:textId="77777777" w:rsidR="00D300D2" w:rsidRPr="00916635" w:rsidRDefault="00D300D2" w:rsidP="00F40C9D">
            <w:pPr>
              <w:tabs>
                <w:tab w:val="left" w:pos="288"/>
                <w:tab w:val="left" w:pos="576"/>
                <w:tab w:val="left" w:pos="864"/>
                <w:tab w:val="left" w:pos="1152"/>
              </w:tabs>
              <w:spacing w:before="40" w:after="40"/>
            </w:pPr>
            <w:r w:rsidRPr="00916635">
              <w:t>Travaux du Comité d’experts du transport des marchandises dangereuses et du Système général harmonisé de classification et d’étiquetage des produits chimique</w:t>
            </w:r>
          </w:p>
        </w:tc>
      </w:tr>
    </w:tbl>
    <w:bookmarkEnd w:id="6"/>
    <w:p w14:paraId="52DFF60F" w14:textId="77777777" w:rsidR="00D300D2" w:rsidRDefault="00B6190A" w:rsidP="00F40C9D">
      <w:pPr>
        <w:pStyle w:val="H4G"/>
      </w:pPr>
      <w:r>
        <w:tab/>
      </w:r>
      <w:r>
        <w:tab/>
      </w:r>
      <w:r w:rsidR="00D300D2" w:rsidRPr="00F40C9D">
        <w:t>Décisions</w:t>
      </w:r>
      <w:r w:rsidR="00D300D2" w:rsidRPr="00F37179">
        <w:t xml:space="preserve"> de la Commission économique pour l</w:t>
      </w:r>
      <w:r w:rsidR="00D300D2">
        <w:t>’</w:t>
      </w:r>
      <w:r w:rsidR="00D300D2" w:rsidRPr="00F37179">
        <w:t>Europe</w:t>
      </w:r>
    </w:p>
    <w:tbl>
      <w:tblPr>
        <w:tblW w:w="8505" w:type="dxa"/>
        <w:tblInd w:w="1134" w:type="dxa"/>
        <w:tblLayout w:type="fixed"/>
        <w:tblCellMar>
          <w:left w:w="0" w:type="dxa"/>
          <w:right w:w="0" w:type="dxa"/>
        </w:tblCellMar>
        <w:tblLook w:val="04A0" w:firstRow="1" w:lastRow="0" w:firstColumn="1" w:lastColumn="0" w:noHBand="0" w:noVBand="1"/>
      </w:tblPr>
      <w:tblGrid>
        <w:gridCol w:w="3119"/>
        <w:gridCol w:w="5386"/>
      </w:tblGrid>
      <w:tr w:rsidR="00D300D2" w:rsidRPr="00916635" w14:paraId="2F5E855C" w14:textId="77777777" w:rsidTr="00916635">
        <w:tc>
          <w:tcPr>
            <w:tcW w:w="3119" w:type="dxa"/>
          </w:tcPr>
          <w:p w14:paraId="74EF8DB0" w14:textId="77777777" w:rsidR="00D300D2" w:rsidRPr="00916635" w:rsidRDefault="00D300D2" w:rsidP="00F40C9D">
            <w:pPr>
              <w:pStyle w:val="DualTxt"/>
              <w:spacing w:before="40" w:after="40" w:line="240" w:lineRule="atLeast"/>
              <w:jc w:val="left"/>
              <w:rPr>
                <w:spacing w:val="0"/>
                <w:w w:val="100"/>
                <w:kern w:val="0"/>
                <w:lang w:val="fr-CH"/>
              </w:rPr>
            </w:pPr>
            <w:bookmarkStart w:id="7" w:name="_Hlk38011395"/>
            <w:r w:rsidRPr="00916635">
              <w:rPr>
                <w:lang w:val="fr-CH"/>
              </w:rPr>
              <w:t>ECE/AC.21/2014/2</w:t>
            </w:r>
          </w:p>
        </w:tc>
        <w:tc>
          <w:tcPr>
            <w:tcW w:w="5387" w:type="dxa"/>
          </w:tcPr>
          <w:p w14:paraId="251B9CE3" w14:textId="77777777" w:rsidR="00D300D2" w:rsidRPr="00916635" w:rsidRDefault="00D300D2" w:rsidP="00F40C9D">
            <w:pPr>
              <w:tabs>
                <w:tab w:val="left" w:pos="288"/>
                <w:tab w:val="left" w:pos="576"/>
                <w:tab w:val="left" w:pos="864"/>
                <w:tab w:val="left" w:pos="1152"/>
              </w:tabs>
              <w:spacing w:before="40" w:after="40"/>
              <w:jc w:val="both"/>
            </w:pPr>
            <w:r w:rsidRPr="00916635">
              <w:t>Rapport de la Réunion de haut niveau sur les transports, la santé et l’environnement sur sa quatrième session</w:t>
            </w:r>
          </w:p>
        </w:tc>
      </w:tr>
      <w:tr w:rsidR="00D300D2" w:rsidRPr="00916635" w14:paraId="6BB031BD" w14:textId="77777777" w:rsidTr="00916635">
        <w:tc>
          <w:tcPr>
            <w:tcW w:w="3119" w:type="dxa"/>
          </w:tcPr>
          <w:p w14:paraId="582EEC8B" w14:textId="77777777" w:rsidR="00D300D2" w:rsidRPr="00916635" w:rsidRDefault="00D300D2" w:rsidP="00F40C9D">
            <w:pPr>
              <w:pStyle w:val="DualTxt"/>
              <w:spacing w:before="40" w:after="40" w:line="240" w:lineRule="atLeast"/>
              <w:jc w:val="left"/>
              <w:rPr>
                <w:rFonts w:eastAsia="Calibri"/>
                <w:lang w:val="fr-CH"/>
              </w:rPr>
            </w:pPr>
            <w:r w:rsidRPr="00916635">
              <w:rPr>
                <w:lang w:val="fr-CH"/>
              </w:rPr>
              <w:t>ECE/TRANS/224</w:t>
            </w:r>
          </w:p>
        </w:tc>
        <w:tc>
          <w:tcPr>
            <w:tcW w:w="5387" w:type="dxa"/>
          </w:tcPr>
          <w:p w14:paraId="1B356D56" w14:textId="77777777" w:rsidR="00D300D2" w:rsidRPr="00916635" w:rsidRDefault="00D300D2" w:rsidP="00F40C9D">
            <w:pPr>
              <w:pStyle w:val="DualTxt"/>
              <w:tabs>
                <w:tab w:val="left" w:pos="0"/>
              </w:tabs>
              <w:spacing w:before="40" w:after="40" w:line="240" w:lineRule="atLeast"/>
              <w:jc w:val="left"/>
              <w:rPr>
                <w:spacing w:val="0"/>
                <w:w w:val="100"/>
                <w:kern w:val="0"/>
                <w:lang w:val="fr-CH"/>
              </w:rPr>
            </w:pPr>
            <w:r w:rsidRPr="00916635">
              <w:rPr>
                <w:lang w:val="fr-CH"/>
              </w:rPr>
              <w:t>Rapport du Comité des transports intérieurs sur sa soixante-quatorzième session (« Feuille de route de la CEE pour la promotion des systèmes de transport intelligents (STI) − 20</w:t>
            </w:r>
            <w:r w:rsidR="00F40C9D" w:rsidRPr="00916635">
              <w:rPr>
                <w:lang w:val="fr-CH"/>
              </w:rPr>
              <w:t> </w:t>
            </w:r>
            <w:r w:rsidRPr="00916635">
              <w:rPr>
                <w:lang w:val="fr-CH"/>
              </w:rPr>
              <w:t>mesures à prendre au niveau mondial sur la période 2012</w:t>
            </w:r>
            <w:r w:rsidR="00FB797C">
              <w:rPr>
                <w:lang w:val="fr-CH"/>
              </w:rPr>
              <w:noBreakHyphen/>
            </w:r>
            <w:r w:rsidRPr="00916635">
              <w:rPr>
                <w:lang w:val="fr-CH"/>
              </w:rPr>
              <w:t>2020</w:t>
            </w:r>
            <w:r w:rsidR="00F40C9D" w:rsidRPr="00916635">
              <w:rPr>
                <w:lang w:val="fr-CH"/>
              </w:rPr>
              <w:t> </w:t>
            </w:r>
            <w:r w:rsidRPr="00916635">
              <w:rPr>
                <w:lang w:val="fr-CH"/>
              </w:rPr>
              <w:t>»)</w:t>
            </w:r>
          </w:p>
        </w:tc>
      </w:tr>
      <w:tr w:rsidR="00D300D2" w:rsidRPr="00916635" w14:paraId="639D3F8A" w14:textId="77777777" w:rsidTr="00916635">
        <w:tc>
          <w:tcPr>
            <w:tcW w:w="3119" w:type="dxa"/>
          </w:tcPr>
          <w:p w14:paraId="61711406" w14:textId="77777777" w:rsidR="00D300D2" w:rsidRPr="00916635" w:rsidRDefault="00D300D2" w:rsidP="00F40C9D">
            <w:pPr>
              <w:pStyle w:val="DualTxt"/>
              <w:spacing w:before="40" w:after="40" w:line="240" w:lineRule="atLeast"/>
              <w:jc w:val="left"/>
              <w:rPr>
                <w:rFonts w:eastAsia="Calibri"/>
                <w:lang w:val="fr-CH"/>
              </w:rPr>
            </w:pPr>
            <w:r w:rsidRPr="00916635">
              <w:rPr>
                <w:lang w:val="fr-CH"/>
              </w:rPr>
              <w:t>ECE/TRANS/236</w:t>
            </w:r>
          </w:p>
        </w:tc>
        <w:tc>
          <w:tcPr>
            <w:tcW w:w="5387" w:type="dxa"/>
          </w:tcPr>
          <w:p w14:paraId="4A1A0777" w14:textId="77777777" w:rsidR="00D300D2" w:rsidRPr="00916635" w:rsidRDefault="00D300D2" w:rsidP="00F40C9D">
            <w:pPr>
              <w:pStyle w:val="DualTxt"/>
              <w:tabs>
                <w:tab w:val="left" w:pos="0"/>
              </w:tabs>
              <w:spacing w:before="40" w:after="40" w:line="240" w:lineRule="atLeast"/>
              <w:jc w:val="left"/>
              <w:rPr>
                <w:spacing w:val="0"/>
                <w:w w:val="100"/>
                <w:kern w:val="0"/>
                <w:lang w:val="fr-CH"/>
              </w:rPr>
            </w:pPr>
            <w:r w:rsidRPr="00916635">
              <w:rPr>
                <w:lang w:val="fr-CH"/>
              </w:rPr>
              <w:t>Rapport du Comité des transports intérieurs sur sa soixante</w:t>
            </w:r>
            <w:r w:rsidR="00FB797C">
              <w:rPr>
                <w:lang w:val="fr-CH"/>
              </w:rPr>
              <w:noBreakHyphen/>
            </w:r>
            <w:r w:rsidRPr="00916635">
              <w:rPr>
                <w:lang w:val="fr-CH"/>
              </w:rPr>
              <w:t>quinzième session (Déclaration commune sur la promotion du transport ferroviaire entre l’Europe et l’Asie et des activités menées à cette fin ; Déclaration commune sur le développement futur des liaisons de transport Europe-Asie)</w:t>
            </w:r>
          </w:p>
        </w:tc>
      </w:tr>
      <w:tr w:rsidR="00D300D2" w:rsidRPr="00916635" w14:paraId="43364CC1" w14:textId="77777777" w:rsidTr="00916635">
        <w:tc>
          <w:tcPr>
            <w:tcW w:w="3119" w:type="dxa"/>
          </w:tcPr>
          <w:p w14:paraId="229B6CC6" w14:textId="77777777" w:rsidR="00D300D2" w:rsidRPr="00916635" w:rsidRDefault="00D300D2" w:rsidP="00F40C9D">
            <w:pPr>
              <w:pStyle w:val="DualTxt"/>
              <w:spacing w:before="40" w:after="40" w:line="240" w:lineRule="atLeast"/>
              <w:jc w:val="left"/>
              <w:rPr>
                <w:rFonts w:eastAsia="Calibri"/>
                <w:lang w:val="fr-CH"/>
              </w:rPr>
            </w:pPr>
            <w:r w:rsidRPr="00916635">
              <w:rPr>
                <w:lang w:val="fr-CH"/>
              </w:rPr>
              <w:t>ECE/TRANS/248</w:t>
            </w:r>
          </w:p>
        </w:tc>
        <w:tc>
          <w:tcPr>
            <w:tcW w:w="5387" w:type="dxa"/>
          </w:tcPr>
          <w:p w14:paraId="3FA8A107" w14:textId="77777777" w:rsidR="00D300D2" w:rsidRPr="00916635" w:rsidRDefault="00D300D2" w:rsidP="00F40C9D">
            <w:pPr>
              <w:pStyle w:val="DualTxt"/>
              <w:tabs>
                <w:tab w:val="left" w:pos="0"/>
              </w:tabs>
              <w:spacing w:before="40" w:after="40" w:line="240" w:lineRule="atLeast"/>
              <w:jc w:val="left"/>
              <w:rPr>
                <w:spacing w:val="0"/>
                <w:w w:val="100"/>
                <w:kern w:val="0"/>
                <w:lang w:val="fr-CH"/>
              </w:rPr>
            </w:pPr>
            <w:r w:rsidRPr="00916635">
              <w:rPr>
                <w:lang w:val="fr-CH"/>
              </w:rPr>
              <w:t>Rapport du Comité des transports intérieurs sur sa soixante</w:t>
            </w:r>
            <w:r w:rsidR="00FB797C">
              <w:rPr>
                <w:lang w:val="fr-CH"/>
              </w:rPr>
              <w:noBreakHyphen/>
            </w:r>
            <w:r w:rsidRPr="00916635">
              <w:rPr>
                <w:lang w:val="fr-CH"/>
              </w:rPr>
              <w:t>dix-septième session</w:t>
            </w:r>
          </w:p>
        </w:tc>
      </w:tr>
      <w:tr w:rsidR="00D300D2" w:rsidRPr="00916635" w14:paraId="41A11F47" w14:textId="77777777" w:rsidTr="00916635">
        <w:tc>
          <w:tcPr>
            <w:tcW w:w="3119" w:type="dxa"/>
          </w:tcPr>
          <w:p w14:paraId="152B5F55" w14:textId="77777777" w:rsidR="00D300D2" w:rsidRPr="00916635" w:rsidRDefault="00D300D2" w:rsidP="00F40C9D">
            <w:pPr>
              <w:pStyle w:val="DualTxt"/>
              <w:spacing w:before="40" w:after="40" w:line="240" w:lineRule="atLeast"/>
              <w:jc w:val="left"/>
              <w:rPr>
                <w:rFonts w:eastAsia="Calibri"/>
                <w:lang w:val="fr-CH"/>
              </w:rPr>
            </w:pPr>
            <w:r w:rsidRPr="00916635">
              <w:rPr>
                <w:lang w:val="fr-CH"/>
              </w:rPr>
              <w:t>ECE/TRANS/254</w:t>
            </w:r>
          </w:p>
        </w:tc>
        <w:tc>
          <w:tcPr>
            <w:tcW w:w="5387" w:type="dxa"/>
          </w:tcPr>
          <w:p w14:paraId="3BF503D7" w14:textId="77777777" w:rsidR="00D300D2" w:rsidRPr="00916635" w:rsidRDefault="00D300D2" w:rsidP="00F40C9D">
            <w:pPr>
              <w:pStyle w:val="DualTxt"/>
              <w:tabs>
                <w:tab w:val="left" w:pos="0"/>
              </w:tabs>
              <w:spacing w:before="40" w:after="40" w:line="240" w:lineRule="atLeast"/>
              <w:jc w:val="left"/>
              <w:rPr>
                <w:spacing w:val="0"/>
                <w:w w:val="100"/>
                <w:kern w:val="0"/>
                <w:lang w:val="fr-CH"/>
              </w:rPr>
            </w:pPr>
            <w:r w:rsidRPr="00916635">
              <w:rPr>
                <w:lang w:val="fr-CH"/>
              </w:rPr>
              <w:t>Rapport du Comité des transports intérieurs sur sa soixante</w:t>
            </w:r>
            <w:r w:rsidR="00FB797C">
              <w:rPr>
                <w:lang w:val="fr-CH"/>
              </w:rPr>
              <w:noBreakHyphen/>
            </w:r>
            <w:r w:rsidRPr="00916635">
              <w:rPr>
                <w:lang w:val="fr-CH"/>
              </w:rPr>
              <w:t>dix-huitième session</w:t>
            </w:r>
          </w:p>
        </w:tc>
      </w:tr>
      <w:tr w:rsidR="00D300D2" w:rsidRPr="00916635" w14:paraId="7451AE2B" w14:textId="77777777" w:rsidTr="00916635">
        <w:tc>
          <w:tcPr>
            <w:tcW w:w="3119" w:type="dxa"/>
          </w:tcPr>
          <w:p w14:paraId="5D39CE44" w14:textId="77777777" w:rsidR="00D300D2" w:rsidRPr="00916635" w:rsidRDefault="00D300D2" w:rsidP="00F40C9D">
            <w:pPr>
              <w:pStyle w:val="DualTxt"/>
              <w:keepNext/>
              <w:keepLines/>
              <w:spacing w:before="40" w:after="40" w:line="240" w:lineRule="atLeast"/>
              <w:jc w:val="left"/>
              <w:rPr>
                <w:rFonts w:eastAsia="Calibri"/>
                <w:lang w:val="fr-CH"/>
              </w:rPr>
            </w:pPr>
            <w:r w:rsidRPr="00916635">
              <w:rPr>
                <w:lang w:val="fr-CH"/>
              </w:rPr>
              <w:t>ECE/TRANS/270</w:t>
            </w:r>
          </w:p>
        </w:tc>
        <w:tc>
          <w:tcPr>
            <w:tcW w:w="5387" w:type="dxa"/>
          </w:tcPr>
          <w:p w14:paraId="0DAB00FD" w14:textId="77777777" w:rsidR="00D300D2" w:rsidRPr="00916635" w:rsidRDefault="00D300D2" w:rsidP="00F40C9D">
            <w:pPr>
              <w:pStyle w:val="DualTxt"/>
              <w:keepNext/>
              <w:keepLines/>
              <w:tabs>
                <w:tab w:val="left" w:pos="0"/>
              </w:tabs>
              <w:spacing w:before="40" w:after="40" w:line="240" w:lineRule="atLeast"/>
              <w:jc w:val="left"/>
              <w:rPr>
                <w:spacing w:val="0"/>
                <w:w w:val="100"/>
                <w:kern w:val="0"/>
                <w:lang w:val="fr-CH"/>
              </w:rPr>
            </w:pPr>
            <w:r w:rsidRPr="00916635">
              <w:rPr>
                <w:lang w:val="fr-CH"/>
              </w:rPr>
              <w:t>Rapport du Comité des transports intérieurs sur sa soixante</w:t>
            </w:r>
            <w:r w:rsidR="00FB797C">
              <w:rPr>
                <w:lang w:val="fr-CH"/>
              </w:rPr>
              <w:noBreakHyphen/>
            </w:r>
            <w:r w:rsidRPr="00916635">
              <w:rPr>
                <w:lang w:val="fr-CH"/>
              </w:rPr>
              <w:t>dix-neuvième session (résolution ministérielle intitulée « Embrasser l’ère nouvelle de la viabilité des transports intérieurs et de la mobilité »)</w:t>
            </w:r>
          </w:p>
        </w:tc>
      </w:tr>
      <w:tr w:rsidR="00D300D2" w:rsidRPr="00916635" w14:paraId="1E1F93C6" w14:textId="77777777" w:rsidTr="00916635">
        <w:tc>
          <w:tcPr>
            <w:tcW w:w="3119" w:type="dxa"/>
          </w:tcPr>
          <w:p w14:paraId="7C9393AA" w14:textId="77777777" w:rsidR="00D300D2" w:rsidRPr="00916635" w:rsidRDefault="00D300D2" w:rsidP="00F40C9D">
            <w:pPr>
              <w:pStyle w:val="DualTxt"/>
              <w:spacing w:before="40" w:after="40" w:line="240" w:lineRule="atLeast"/>
              <w:jc w:val="left"/>
              <w:rPr>
                <w:rFonts w:eastAsia="Calibri"/>
                <w:lang w:val="fr-CH"/>
              </w:rPr>
            </w:pPr>
            <w:r w:rsidRPr="00916635">
              <w:rPr>
                <w:lang w:val="fr-CH"/>
              </w:rPr>
              <w:t>ECE/TRANS/274</w:t>
            </w:r>
          </w:p>
        </w:tc>
        <w:tc>
          <w:tcPr>
            <w:tcW w:w="5387" w:type="dxa"/>
          </w:tcPr>
          <w:p w14:paraId="4494DE43" w14:textId="77777777" w:rsidR="00D300D2" w:rsidRPr="00916635" w:rsidRDefault="00D300D2" w:rsidP="00F40C9D">
            <w:pPr>
              <w:pStyle w:val="DualTxt"/>
              <w:tabs>
                <w:tab w:val="left" w:pos="0"/>
              </w:tabs>
              <w:spacing w:before="40" w:after="40" w:line="240" w:lineRule="atLeast"/>
              <w:jc w:val="left"/>
              <w:rPr>
                <w:spacing w:val="0"/>
                <w:w w:val="100"/>
                <w:kern w:val="0"/>
                <w:lang w:val="fr-CH"/>
              </w:rPr>
            </w:pPr>
            <w:r w:rsidRPr="00916635">
              <w:rPr>
                <w:lang w:val="fr-CH"/>
              </w:rPr>
              <w:t>Rapport du Comité des transports intérieurs sur sa quatre</w:t>
            </w:r>
            <w:r w:rsidR="008D4176">
              <w:rPr>
                <w:lang w:val="fr-CH"/>
              </w:rPr>
              <w:noBreakHyphen/>
            </w:r>
            <w:r w:rsidRPr="00916635">
              <w:rPr>
                <w:lang w:val="fr-CH"/>
              </w:rPr>
              <w:t>vingtième session</w:t>
            </w:r>
          </w:p>
        </w:tc>
      </w:tr>
      <w:tr w:rsidR="00D300D2" w:rsidRPr="00916635" w14:paraId="42D0F874" w14:textId="77777777" w:rsidTr="00916635">
        <w:tc>
          <w:tcPr>
            <w:tcW w:w="3119" w:type="dxa"/>
          </w:tcPr>
          <w:p w14:paraId="3C74C7D4" w14:textId="77777777" w:rsidR="00D300D2" w:rsidRPr="00916635" w:rsidRDefault="00D300D2" w:rsidP="00F40C9D">
            <w:pPr>
              <w:pStyle w:val="DualTxt"/>
              <w:spacing w:before="40" w:after="40" w:line="240" w:lineRule="atLeast"/>
              <w:jc w:val="left"/>
              <w:rPr>
                <w:rFonts w:eastAsia="Calibri"/>
                <w:lang w:val="fr-CH"/>
              </w:rPr>
            </w:pPr>
            <w:r w:rsidRPr="00916635">
              <w:rPr>
                <w:lang w:val="fr-CH"/>
              </w:rPr>
              <w:t>ECE/TRANS/288</w:t>
            </w:r>
          </w:p>
        </w:tc>
        <w:tc>
          <w:tcPr>
            <w:tcW w:w="5387" w:type="dxa"/>
          </w:tcPr>
          <w:p w14:paraId="6722F2FE" w14:textId="77777777" w:rsidR="00D300D2" w:rsidRPr="00916635" w:rsidRDefault="00D300D2" w:rsidP="00F40C9D">
            <w:pPr>
              <w:pStyle w:val="DualTxt"/>
              <w:tabs>
                <w:tab w:val="left" w:pos="0"/>
              </w:tabs>
              <w:spacing w:before="40" w:after="40" w:line="240" w:lineRule="atLeast"/>
              <w:jc w:val="left"/>
              <w:rPr>
                <w:spacing w:val="0"/>
                <w:w w:val="102"/>
                <w:kern w:val="0"/>
                <w:lang w:val="fr-CH"/>
              </w:rPr>
            </w:pPr>
            <w:r w:rsidRPr="00916635">
              <w:rPr>
                <w:lang w:val="fr-CH"/>
              </w:rPr>
              <w:t>Rapport du Comité des transports intérieurs sur sa quatre</w:t>
            </w:r>
            <w:r w:rsidR="008D4176">
              <w:rPr>
                <w:lang w:val="fr-CH"/>
              </w:rPr>
              <w:noBreakHyphen/>
            </w:r>
            <w:r w:rsidRPr="00916635">
              <w:rPr>
                <w:lang w:val="fr-CH"/>
              </w:rPr>
              <w:t xml:space="preserve">vingt-unième session (résolution ministérielle sur le renforcement de la coopération, de l’harmonisation et de l’intégration à l’ère de la numérisation et de l’automatisation des transports ; </w:t>
            </w:r>
            <w:r w:rsidR="008D4176">
              <w:rPr>
                <w:lang w:val="fr-CH"/>
              </w:rPr>
              <w:t>r</w:t>
            </w:r>
            <w:r w:rsidRPr="00916635">
              <w:rPr>
                <w:lang w:val="fr-CH"/>
              </w:rPr>
              <w:t xml:space="preserve">ésolution </w:t>
            </w:r>
            <w:r w:rsidR="008D4176" w:rsidRPr="008D4176">
              <w:rPr>
                <w:rFonts w:eastAsia="MS Mincho"/>
                <w:szCs w:val="22"/>
                <w:lang w:val="fr-CH"/>
              </w:rPr>
              <w:t>n</w:t>
            </w:r>
            <w:r w:rsidR="008D4176" w:rsidRPr="008D4176">
              <w:rPr>
                <w:rFonts w:eastAsia="MS Mincho"/>
                <w:szCs w:val="22"/>
                <w:vertAlign w:val="superscript"/>
                <w:lang w:val="fr-CH"/>
              </w:rPr>
              <w:t>o</w:t>
            </w:r>
            <w:r w:rsidR="008D4176">
              <w:rPr>
                <w:lang w:val="fr-CH"/>
              </w:rPr>
              <w:t> </w:t>
            </w:r>
            <w:r w:rsidRPr="00916635">
              <w:rPr>
                <w:lang w:val="fr-CH"/>
              </w:rPr>
              <w:t>265 du Comité des transports intérieurs rappelant la déclaration ministérielle « La</w:t>
            </w:r>
            <w:r w:rsidR="008D4176">
              <w:rPr>
                <w:lang w:val="fr-CH"/>
              </w:rPr>
              <w:t> </w:t>
            </w:r>
            <w:r w:rsidRPr="00916635">
              <w:rPr>
                <w:lang w:val="fr-CH"/>
              </w:rPr>
              <w:t>navigation intérieure dans le contexte international » et</w:t>
            </w:r>
            <w:r w:rsidR="008D4176">
              <w:rPr>
                <w:lang w:val="fr-CH"/>
              </w:rPr>
              <w:t> </w:t>
            </w:r>
            <w:r w:rsidRPr="00916635">
              <w:rPr>
                <w:lang w:val="fr-CH"/>
              </w:rPr>
              <w:t>portant sur les moyens de faciliter le développement du transport par voie navigable ; Stratégie du Comité des transports intérieurs à l’horizon 2030)</w:t>
            </w:r>
          </w:p>
        </w:tc>
      </w:tr>
      <w:tr w:rsidR="00D300D2" w:rsidRPr="00916635" w14:paraId="3972FA82" w14:textId="77777777" w:rsidTr="00916635">
        <w:tc>
          <w:tcPr>
            <w:tcW w:w="3119" w:type="dxa"/>
          </w:tcPr>
          <w:p w14:paraId="65D84F7B" w14:textId="77777777" w:rsidR="00D300D2" w:rsidRPr="00916635" w:rsidRDefault="00D300D2" w:rsidP="00F40C9D">
            <w:pPr>
              <w:pStyle w:val="DualTxt"/>
              <w:spacing w:before="40" w:after="40" w:line="240" w:lineRule="atLeast"/>
              <w:jc w:val="left"/>
              <w:rPr>
                <w:spacing w:val="0"/>
                <w:w w:val="100"/>
                <w:kern w:val="0"/>
                <w:lang w:val="fr-CH" w:eastAsia="zh-CN"/>
              </w:rPr>
            </w:pPr>
            <w:r w:rsidRPr="00916635">
              <w:rPr>
                <w:rFonts w:eastAsia="Calibri"/>
                <w:lang w:val="fr-CH"/>
              </w:rPr>
              <w:t>B (66)</w:t>
            </w:r>
          </w:p>
        </w:tc>
        <w:tc>
          <w:tcPr>
            <w:tcW w:w="5387" w:type="dxa"/>
          </w:tcPr>
          <w:p w14:paraId="366E1D9E" w14:textId="77777777" w:rsidR="00D300D2" w:rsidRPr="00916635" w:rsidRDefault="00D300D2" w:rsidP="00F40C9D">
            <w:pPr>
              <w:pStyle w:val="DualTxt"/>
              <w:tabs>
                <w:tab w:val="left" w:pos="0"/>
              </w:tabs>
              <w:spacing w:before="40" w:after="40" w:line="240" w:lineRule="atLeast"/>
              <w:jc w:val="left"/>
              <w:rPr>
                <w:spacing w:val="0"/>
                <w:w w:val="100"/>
                <w:kern w:val="0"/>
                <w:lang w:val="fr-CH"/>
              </w:rPr>
            </w:pPr>
            <w:r w:rsidRPr="00916635">
              <w:rPr>
                <w:lang w:val="fr-CH"/>
              </w:rPr>
              <w:t>Approbation de la Charte de Genève sur le logement durable</w:t>
            </w:r>
          </w:p>
        </w:tc>
      </w:tr>
      <w:tr w:rsidR="00D300D2" w:rsidRPr="00916635" w14:paraId="5BF059FD" w14:textId="77777777" w:rsidTr="00916635">
        <w:tc>
          <w:tcPr>
            <w:tcW w:w="3119" w:type="dxa"/>
          </w:tcPr>
          <w:p w14:paraId="0B012B57" w14:textId="77777777" w:rsidR="00D300D2" w:rsidRPr="00916635" w:rsidRDefault="00D300D2" w:rsidP="00F40C9D">
            <w:pPr>
              <w:pStyle w:val="DualTxt"/>
              <w:spacing w:before="40" w:after="40" w:line="240" w:lineRule="atLeast"/>
              <w:jc w:val="left"/>
              <w:rPr>
                <w:rFonts w:eastAsia="Calibri"/>
                <w:lang w:val="fr-CH"/>
              </w:rPr>
            </w:pPr>
            <w:r w:rsidRPr="00916635">
              <w:rPr>
                <w:lang w:val="fr-CH"/>
              </w:rPr>
              <w:t>ECE/TRANS/294</w:t>
            </w:r>
          </w:p>
        </w:tc>
        <w:tc>
          <w:tcPr>
            <w:tcW w:w="5387" w:type="dxa"/>
          </w:tcPr>
          <w:p w14:paraId="46E8617A" w14:textId="77777777" w:rsidR="00D300D2" w:rsidRPr="00916635" w:rsidRDefault="00D300D2" w:rsidP="00F40C9D">
            <w:pPr>
              <w:pStyle w:val="DualTxt"/>
              <w:tabs>
                <w:tab w:val="left" w:pos="0"/>
              </w:tabs>
              <w:spacing w:before="40" w:after="40" w:line="240" w:lineRule="atLeast"/>
              <w:jc w:val="left"/>
              <w:rPr>
                <w:rFonts w:eastAsia="Calibri"/>
                <w:lang w:val="fr-CH"/>
              </w:rPr>
            </w:pPr>
            <w:r w:rsidRPr="00916635">
              <w:rPr>
                <w:lang w:val="fr-CH"/>
              </w:rPr>
              <w:t>Rapport du Comité des transports intérieurs sur sa quatre</w:t>
            </w:r>
            <w:r w:rsidR="008D4176">
              <w:rPr>
                <w:lang w:val="fr-CH"/>
              </w:rPr>
              <w:noBreakHyphen/>
            </w:r>
            <w:r w:rsidRPr="00916635">
              <w:rPr>
                <w:lang w:val="fr-CH"/>
              </w:rPr>
              <w:t>vingt-deuxième session (déclaration ministérielle intitulée « Des solutions plus efficaces dans les transports intérieurs pour relever les défis climatiques et environnementaux mondiaux : appel commun à une action universelle »)</w:t>
            </w:r>
          </w:p>
        </w:tc>
      </w:tr>
    </w:tbl>
    <w:bookmarkEnd w:id="7"/>
    <w:p w14:paraId="2EB9227E" w14:textId="77777777" w:rsidR="00D300D2" w:rsidRDefault="00F40C9D" w:rsidP="00916635">
      <w:pPr>
        <w:pStyle w:val="H4G"/>
      </w:pPr>
      <w:r>
        <w:tab/>
      </w:r>
      <w:r>
        <w:tab/>
      </w:r>
      <w:r w:rsidR="00D300D2" w:rsidRPr="00F37179">
        <w:t>Décisions des organes créés en vertu d</w:t>
      </w:r>
      <w:r w:rsidR="00D300D2">
        <w:t>’</w:t>
      </w:r>
      <w:r w:rsidR="00D300D2" w:rsidRPr="00F37179">
        <w:t>accords des Nations Unies relatifs aux transports</w:t>
      </w:r>
    </w:p>
    <w:tbl>
      <w:tblPr>
        <w:tblW w:w="8505" w:type="dxa"/>
        <w:tblInd w:w="1134" w:type="dxa"/>
        <w:tblLayout w:type="fixed"/>
        <w:tblCellMar>
          <w:left w:w="0" w:type="dxa"/>
          <w:right w:w="0" w:type="dxa"/>
        </w:tblCellMar>
        <w:tblLook w:val="04A0" w:firstRow="1" w:lastRow="0" w:firstColumn="1" w:lastColumn="0" w:noHBand="0" w:noVBand="1"/>
      </w:tblPr>
      <w:tblGrid>
        <w:gridCol w:w="3119"/>
        <w:gridCol w:w="5386"/>
      </w:tblGrid>
      <w:tr w:rsidR="00D300D2" w:rsidRPr="00916635" w14:paraId="6E2171B5" w14:textId="77777777" w:rsidTr="00916635">
        <w:tc>
          <w:tcPr>
            <w:tcW w:w="3119" w:type="dxa"/>
          </w:tcPr>
          <w:p w14:paraId="0F6CFE9D" w14:textId="77777777" w:rsidR="00D300D2" w:rsidRPr="00916635" w:rsidRDefault="00D300D2" w:rsidP="00916635">
            <w:pPr>
              <w:pStyle w:val="DualTxt"/>
              <w:keepNext/>
              <w:spacing w:before="40" w:after="40" w:line="240" w:lineRule="atLeast"/>
              <w:jc w:val="left"/>
              <w:rPr>
                <w:spacing w:val="0"/>
                <w:w w:val="100"/>
                <w:kern w:val="0"/>
                <w:lang w:val="fr-CH"/>
              </w:rPr>
            </w:pPr>
            <w:r w:rsidRPr="00916635">
              <w:rPr>
                <w:lang w:val="fr-CH"/>
              </w:rPr>
              <w:t>E/ECE/TRANS/505/Rev.3</w:t>
            </w:r>
          </w:p>
        </w:tc>
        <w:tc>
          <w:tcPr>
            <w:tcW w:w="5387" w:type="dxa"/>
          </w:tcPr>
          <w:p w14:paraId="63708168" w14:textId="77777777" w:rsidR="00D300D2" w:rsidRPr="00916635" w:rsidRDefault="00D300D2" w:rsidP="00916635">
            <w:pPr>
              <w:pStyle w:val="DualTxt"/>
              <w:keepNext/>
              <w:spacing w:before="40" w:after="40" w:line="240" w:lineRule="atLeast"/>
              <w:jc w:val="left"/>
              <w:rPr>
                <w:spacing w:val="0"/>
                <w:w w:val="100"/>
                <w:kern w:val="0"/>
                <w:lang w:val="fr-CH"/>
              </w:rPr>
            </w:pPr>
            <w:r w:rsidRPr="00916635">
              <w:rPr>
                <w:lang w:val="fr-CH"/>
              </w:rPr>
              <w:t>Accord de 1958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p>
        </w:tc>
      </w:tr>
      <w:tr w:rsidR="00D300D2" w:rsidRPr="00916635" w14:paraId="7C4EE6F1" w14:textId="77777777" w:rsidTr="00916635">
        <w:tc>
          <w:tcPr>
            <w:tcW w:w="3119" w:type="dxa"/>
          </w:tcPr>
          <w:p w14:paraId="1414216C" w14:textId="77777777" w:rsidR="00D300D2" w:rsidRPr="00916635" w:rsidRDefault="00D300D2" w:rsidP="00F40C9D">
            <w:pPr>
              <w:pStyle w:val="DualTxt"/>
              <w:tabs>
                <w:tab w:val="clear" w:pos="1440"/>
              </w:tabs>
              <w:spacing w:before="40" w:after="40" w:line="240" w:lineRule="atLeast"/>
              <w:jc w:val="left"/>
              <w:rPr>
                <w:spacing w:val="0"/>
                <w:w w:val="100"/>
                <w:kern w:val="0"/>
                <w:lang w:val="fr-CH"/>
              </w:rPr>
            </w:pPr>
            <w:r w:rsidRPr="00916635">
              <w:rPr>
                <w:lang w:val="fr-CH"/>
              </w:rPr>
              <w:t>ECE/RCTE/CONF/4</w:t>
            </w:r>
          </w:p>
        </w:tc>
        <w:tc>
          <w:tcPr>
            <w:tcW w:w="5387" w:type="dxa"/>
          </w:tcPr>
          <w:p w14:paraId="6352D8AA" w14:textId="77777777" w:rsidR="00D300D2" w:rsidRPr="00916635" w:rsidRDefault="00D300D2" w:rsidP="00F40C9D">
            <w:pPr>
              <w:pStyle w:val="DualTxt"/>
              <w:spacing w:before="40" w:after="40" w:line="240" w:lineRule="atLeast"/>
              <w:jc w:val="left"/>
              <w:rPr>
                <w:spacing w:val="0"/>
                <w:w w:val="100"/>
                <w:kern w:val="0"/>
                <w:lang w:val="fr-CH"/>
              </w:rPr>
            </w:pPr>
            <w:r w:rsidRPr="00916635">
              <w:rPr>
                <w:lang w:val="fr-CH"/>
              </w:rPr>
              <w:t>Accord de 1997 concernant l’adoption de conditions uniformes applicables au contrôle technique périodique des véhicules à roues et la reconnaissance réciproque des contrôles</w:t>
            </w:r>
          </w:p>
        </w:tc>
      </w:tr>
      <w:tr w:rsidR="00D300D2" w:rsidRPr="00916635" w14:paraId="01B2F78C" w14:textId="77777777" w:rsidTr="00916635">
        <w:tc>
          <w:tcPr>
            <w:tcW w:w="3119" w:type="dxa"/>
          </w:tcPr>
          <w:p w14:paraId="79FEAF0C" w14:textId="77777777" w:rsidR="00D300D2" w:rsidRPr="00916635" w:rsidRDefault="00D300D2" w:rsidP="00F40C9D">
            <w:pPr>
              <w:pStyle w:val="DualTxt"/>
              <w:spacing w:before="40" w:after="40" w:line="240" w:lineRule="atLeast"/>
              <w:jc w:val="left"/>
              <w:rPr>
                <w:rFonts w:eastAsia="Calibri"/>
                <w:lang w:val="fr-CH"/>
              </w:rPr>
            </w:pPr>
            <w:r w:rsidRPr="00916635">
              <w:rPr>
                <w:lang w:val="fr-CH"/>
              </w:rPr>
              <w:t>ECE/TRANS/132</w:t>
            </w:r>
          </w:p>
        </w:tc>
        <w:tc>
          <w:tcPr>
            <w:tcW w:w="5387" w:type="dxa"/>
          </w:tcPr>
          <w:p w14:paraId="3A8E572C" w14:textId="77777777" w:rsidR="00D300D2" w:rsidRPr="00916635" w:rsidRDefault="00D300D2" w:rsidP="00F40C9D">
            <w:pPr>
              <w:pStyle w:val="DualTxt"/>
              <w:spacing w:before="40" w:after="40" w:line="240" w:lineRule="atLeast"/>
              <w:jc w:val="left"/>
              <w:rPr>
                <w:spacing w:val="0"/>
                <w:w w:val="100"/>
                <w:kern w:val="0"/>
                <w:lang w:val="fr-CH"/>
              </w:rPr>
            </w:pPr>
            <w:r w:rsidRPr="00916635">
              <w:rPr>
                <w:lang w:val="fr-CH"/>
              </w:rPr>
              <w:t>Accord de 1998 concernant l’établissement de Règlements techniques mondiaux applicables aux véhicules à roues, ainsi qu’aux équipements et pièces qui peuvent être montés et/ou utilisés sur les véhicules à roues</w:t>
            </w:r>
          </w:p>
        </w:tc>
      </w:tr>
      <w:tr w:rsidR="00D300D2" w:rsidRPr="00916635" w14:paraId="0DF17124" w14:textId="77777777" w:rsidTr="00916635">
        <w:tc>
          <w:tcPr>
            <w:tcW w:w="3119" w:type="dxa"/>
          </w:tcPr>
          <w:p w14:paraId="49CF710D" w14:textId="77777777" w:rsidR="00D300D2" w:rsidRPr="00916635" w:rsidRDefault="00D300D2" w:rsidP="00F40C9D">
            <w:pPr>
              <w:pStyle w:val="DualTxt"/>
              <w:spacing w:before="40" w:after="40" w:line="240" w:lineRule="atLeast"/>
              <w:jc w:val="left"/>
              <w:rPr>
                <w:rFonts w:eastAsia="Calibri"/>
                <w:spacing w:val="-4"/>
                <w:kern w:val="0"/>
                <w:lang w:val="en-US"/>
              </w:rPr>
            </w:pPr>
            <w:r w:rsidRPr="00916635">
              <w:rPr>
                <w:spacing w:val="-4"/>
                <w:kern w:val="0"/>
                <w:lang w:val="en-US"/>
              </w:rPr>
              <w:t>ECE/TRANS/ADN/CONF/10/Add.1</w:t>
            </w:r>
          </w:p>
        </w:tc>
        <w:tc>
          <w:tcPr>
            <w:tcW w:w="5387" w:type="dxa"/>
          </w:tcPr>
          <w:p w14:paraId="3630EC99" w14:textId="77777777" w:rsidR="00D300D2" w:rsidRPr="00916635" w:rsidRDefault="00D300D2" w:rsidP="00F40C9D">
            <w:pPr>
              <w:pStyle w:val="DualTxt"/>
              <w:spacing w:before="40" w:after="40" w:line="240" w:lineRule="atLeast"/>
              <w:jc w:val="left"/>
              <w:rPr>
                <w:spacing w:val="0"/>
                <w:w w:val="100"/>
                <w:kern w:val="0"/>
                <w:lang w:val="fr-CH"/>
              </w:rPr>
            </w:pPr>
            <w:r w:rsidRPr="00916635">
              <w:rPr>
                <w:lang w:val="fr-CH"/>
              </w:rPr>
              <w:t>Accord européen relatif au transport international des marchandises dangereuses par voies de navigation intérieures</w:t>
            </w:r>
          </w:p>
        </w:tc>
      </w:tr>
      <w:tr w:rsidR="00D300D2" w:rsidRPr="00916635" w14:paraId="07D8BB3E" w14:textId="77777777" w:rsidTr="00916635">
        <w:tc>
          <w:tcPr>
            <w:tcW w:w="3119" w:type="dxa"/>
          </w:tcPr>
          <w:p w14:paraId="028E3777" w14:textId="77777777" w:rsidR="00D300D2" w:rsidRPr="00916635" w:rsidRDefault="00D300D2" w:rsidP="00F40C9D">
            <w:pPr>
              <w:pStyle w:val="DualTxt"/>
              <w:tabs>
                <w:tab w:val="clear" w:pos="1440"/>
              </w:tabs>
              <w:spacing w:before="40" w:after="40" w:line="240" w:lineRule="atLeast"/>
              <w:jc w:val="left"/>
              <w:rPr>
                <w:spacing w:val="0"/>
                <w:w w:val="100"/>
                <w:kern w:val="0"/>
                <w:lang w:val="fr-CH"/>
              </w:rPr>
            </w:pPr>
            <w:r w:rsidRPr="00916635">
              <w:rPr>
                <w:lang w:val="fr-CH"/>
              </w:rPr>
              <w:t>ECE/TRANS/WP.30/AC.2/125</w:t>
            </w:r>
          </w:p>
        </w:tc>
        <w:tc>
          <w:tcPr>
            <w:tcW w:w="5387" w:type="dxa"/>
          </w:tcPr>
          <w:p w14:paraId="24F28B5A" w14:textId="77777777" w:rsidR="00D300D2" w:rsidRPr="00916635" w:rsidRDefault="00D300D2" w:rsidP="00F40C9D">
            <w:pPr>
              <w:pStyle w:val="DualTxt"/>
              <w:spacing w:before="40" w:after="40" w:line="240" w:lineRule="atLeast"/>
              <w:jc w:val="left"/>
              <w:rPr>
                <w:rFonts w:eastAsia="Calibri"/>
                <w:iCs/>
                <w:spacing w:val="2"/>
                <w:lang w:val="fr-CH"/>
              </w:rPr>
            </w:pPr>
            <w:r w:rsidRPr="00916635">
              <w:rPr>
                <w:lang w:val="fr-CH"/>
              </w:rPr>
              <w:t>Rapport du Comité de gestion de la Convention TIR de 1975 sur sa soixante et unième session (annexe II, « Déclaration commune sur l’informatisation du régime TIR »)</w:t>
            </w:r>
          </w:p>
        </w:tc>
      </w:tr>
    </w:tbl>
    <w:p w14:paraId="2093DED7" w14:textId="77777777" w:rsidR="00D300D2" w:rsidRPr="00916635" w:rsidRDefault="00D300D2" w:rsidP="00916635">
      <w:pPr>
        <w:pStyle w:val="HChG"/>
      </w:pPr>
      <w:r w:rsidRPr="00F37179">
        <w:tab/>
        <w:t>X.</w:t>
      </w:r>
      <w:r w:rsidRPr="00F37179">
        <w:tab/>
      </w:r>
      <w:r>
        <w:t>Produits</w:t>
      </w:r>
    </w:p>
    <w:p w14:paraId="63D8A31D" w14:textId="77777777" w:rsidR="00D300D2" w:rsidRDefault="00D300D2" w:rsidP="00916635">
      <w:pPr>
        <w:pStyle w:val="SingleTxtG"/>
      </w:pPr>
      <w:r w:rsidRPr="00F37179">
        <w:t>27.</w:t>
      </w:r>
      <w:r w:rsidRPr="00F37179">
        <w:tab/>
        <w:t xml:space="preserve">On trouvera dans le tableau ci-dessous la liste des </w:t>
      </w:r>
      <w:r>
        <w:t>produits</w:t>
      </w:r>
      <w:r w:rsidRPr="00F37179">
        <w:t xml:space="preserve"> pour la période 2020-2022, par catégorie et sous-catégorie, qui ont contribué à la réalisation de l</w:t>
      </w:r>
      <w:r>
        <w:t>’</w:t>
      </w:r>
      <w:r w:rsidRPr="00F37179">
        <w:t>objectif énoncé ci</w:t>
      </w:r>
      <w:r w:rsidR="00E81F0B">
        <w:noBreakHyphen/>
      </w:r>
      <w:r w:rsidRPr="00F37179">
        <w:t>dessus et devraient continuer à le faire.</w:t>
      </w:r>
    </w:p>
    <w:p w14:paraId="08F6748B" w14:textId="77777777" w:rsidR="00D300D2" w:rsidRDefault="00D300D2" w:rsidP="00E81F0B">
      <w:pPr>
        <w:pStyle w:val="H23G"/>
      </w:pPr>
      <w:r w:rsidRPr="00F37179">
        <w:t xml:space="preserve">Sous-programme 2 : </w:t>
      </w:r>
      <w:r>
        <w:t>produits</w:t>
      </w:r>
      <w:r w:rsidRPr="00F37179">
        <w:t xml:space="preserve"> pour la période 2020-2022, par catégorie et sous-catégorie</w:t>
      </w:r>
    </w:p>
    <w:tbl>
      <w:tblPr>
        <w:tblW w:w="9639" w:type="dxa"/>
        <w:tblLayout w:type="fixed"/>
        <w:tblCellMar>
          <w:left w:w="0" w:type="dxa"/>
          <w:right w:w="0" w:type="dxa"/>
        </w:tblCellMar>
        <w:tblLook w:val="04A0" w:firstRow="1" w:lastRow="0" w:firstColumn="1" w:lastColumn="0" w:noHBand="0" w:noVBand="1"/>
      </w:tblPr>
      <w:tblGrid>
        <w:gridCol w:w="6624"/>
        <w:gridCol w:w="754"/>
        <w:gridCol w:w="753"/>
        <w:gridCol w:w="754"/>
        <w:gridCol w:w="754"/>
      </w:tblGrid>
      <w:tr w:rsidR="00D300D2" w:rsidRPr="00F37179" w14:paraId="185433EF" w14:textId="77777777" w:rsidTr="0058383D">
        <w:trPr>
          <w:tblHeader/>
        </w:trPr>
        <w:tc>
          <w:tcPr>
            <w:tcW w:w="6624" w:type="dxa"/>
            <w:tcBorders>
              <w:top w:val="single" w:sz="4" w:space="0" w:color="auto"/>
              <w:bottom w:val="single" w:sz="12" w:space="0" w:color="auto"/>
            </w:tcBorders>
            <w:shd w:val="clear" w:color="auto" w:fill="auto"/>
            <w:vAlign w:val="bottom"/>
          </w:tcPr>
          <w:p w14:paraId="71E1A646" w14:textId="77777777" w:rsidR="00D300D2" w:rsidRPr="00E81F0B" w:rsidRDefault="00D300D2" w:rsidP="002B3F10">
            <w:pPr>
              <w:keepNext/>
              <w:keepLines/>
              <w:suppressAutoHyphens w:val="0"/>
              <w:spacing w:before="80" w:after="80" w:line="160" w:lineRule="exact"/>
              <w:ind w:right="40"/>
              <w:rPr>
                <w:rFonts w:eastAsia="Calibri"/>
                <w:i/>
                <w:sz w:val="16"/>
                <w:szCs w:val="16"/>
              </w:rPr>
            </w:pPr>
            <w:r w:rsidRPr="00E81F0B">
              <w:rPr>
                <w:i/>
                <w:iCs/>
                <w:sz w:val="16"/>
                <w:szCs w:val="16"/>
              </w:rPr>
              <w:t>Catégorie et sous-catégorie</w:t>
            </w:r>
          </w:p>
        </w:tc>
        <w:tc>
          <w:tcPr>
            <w:tcW w:w="754" w:type="dxa"/>
            <w:tcBorders>
              <w:top w:val="single" w:sz="4" w:space="0" w:color="auto"/>
              <w:bottom w:val="single" w:sz="12" w:space="0" w:color="auto"/>
            </w:tcBorders>
            <w:shd w:val="clear" w:color="auto" w:fill="auto"/>
            <w:vAlign w:val="bottom"/>
          </w:tcPr>
          <w:p w14:paraId="78B4CAF4" w14:textId="77777777" w:rsidR="00D300D2" w:rsidRPr="00E81F0B" w:rsidRDefault="00D300D2" w:rsidP="00E81F0B">
            <w:pPr>
              <w:keepNext/>
              <w:keepLines/>
              <w:suppressAutoHyphens w:val="0"/>
              <w:spacing w:before="80" w:after="80" w:line="160" w:lineRule="exact"/>
              <w:jc w:val="right"/>
              <w:rPr>
                <w:rFonts w:eastAsia="Calibri"/>
                <w:i/>
                <w:iCs/>
                <w:color w:val="0070C0"/>
                <w:sz w:val="16"/>
                <w:szCs w:val="16"/>
              </w:rPr>
            </w:pPr>
            <w:r w:rsidRPr="00E81F0B">
              <w:rPr>
                <w:i/>
                <w:iCs/>
                <w:sz w:val="16"/>
                <w:szCs w:val="16"/>
              </w:rPr>
              <w:t>Produits prévus</w:t>
            </w:r>
            <w:r w:rsidR="00E81F0B">
              <w:rPr>
                <w:i/>
                <w:iCs/>
                <w:sz w:val="16"/>
                <w:szCs w:val="16"/>
              </w:rPr>
              <w:br/>
            </w:r>
            <w:r w:rsidRPr="00E81F0B">
              <w:rPr>
                <w:i/>
                <w:iCs/>
                <w:sz w:val="16"/>
                <w:szCs w:val="16"/>
              </w:rPr>
              <w:t>en 2020</w:t>
            </w:r>
          </w:p>
        </w:tc>
        <w:tc>
          <w:tcPr>
            <w:tcW w:w="753" w:type="dxa"/>
            <w:tcBorders>
              <w:top w:val="single" w:sz="4" w:space="0" w:color="auto"/>
              <w:bottom w:val="single" w:sz="12" w:space="0" w:color="auto"/>
            </w:tcBorders>
            <w:vAlign w:val="bottom"/>
          </w:tcPr>
          <w:p w14:paraId="4ADAF8D6" w14:textId="77777777" w:rsidR="00D300D2" w:rsidRPr="00E81F0B" w:rsidRDefault="00D300D2" w:rsidP="00E81F0B">
            <w:pPr>
              <w:keepNext/>
              <w:keepLines/>
              <w:suppressAutoHyphens w:val="0"/>
              <w:spacing w:before="80" w:after="80" w:line="160" w:lineRule="exact"/>
              <w:jc w:val="right"/>
              <w:rPr>
                <w:rFonts w:eastAsia="Calibri"/>
                <w:i/>
                <w:color w:val="0070C0"/>
                <w:sz w:val="16"/>
                <w:szCs w:val="16"/>
              </w:rPr>
            </w:pPr>
            <w:r w:rsidRPr="00E81F0B">
              <w:rPr>
                <w:i/>
                <w:iCs/>
                <w:sz w:val="16"/>
                <w:szCs w:val="16"/>
              </w:rPr>
              <w:t>Produits effectifs</w:t>
            </w:r>
            <w:r w:rsidR="00E81F0B">
              <w:rPr>
                <w:i/>
                <w:iCs/>
                <w:sz w:val="16"/>
                <w:szCs w:val="16"/>
              </w:rPr>
              <w:br/>
            </w:r>
            <w:r w:rsidRPr="00E81F0B">
              <w:rPr>
                <w:i/>
                <w:iCs/>
                <w:sz w:val="16"/>
                <w:szCs w:val="16"/>
              </w:rPr>
              <w:t>en 2020</w:t>
            </w:r>
          </w:p>
        </w:tc>
        <w:tc>
          <w:tcPr>
            <w:tcW w:w="754" w:type="dxa"/>
            <w:tcBorders>
              <w:top w:val="single" w:sz="4" w:space="0" w:color="auto"/>
              <w:bottom w:val="single" w:sz="12" w:space="0" w:color="auto"/>
            </w:tcBorders>
            <w:vAlign w:val="bottom"/>
          </w:tcPr>
          <w:p w14:paraId="4D890FDE" w14:textId="77777777" w:rsidR="00D300D2" w:rsidRPr="00E81F0B" w:rsidRDefault="00D300D2" w:rsidP="00E81F0B">
            <w:pPr>
              <w:keepNext/>
              <w:keepLines/>
              <w:suppressAutoHyphens w:val="0"/>
              <w:spacing w:before="80" w:after="80" w:line="160" w:lineRule="exact"/>
              <w:jc w:val="right"/>
              <w:rPr>
                <w:rFonts w:eastAsia="Calibri"/>
                <w:i/>
                <w:iCs/>
                <w:color w:val="0070C0"/>
                <w:sz w:val="16"/>
                <w:szCs w:val="16"/>
              </w:rPr>
            </w:pPr>
            <w:r w:rsidRPr="00E81F0B">
              <w:rPr>
                <w:i/>
                <w:iCs/>
                <w:sz w:val="16"/>
                <w:szCs w:val="16"/>
              </w:rPr>
              <w:t>Produits prévus</w:t>
            </w:r>
            <w:r w:rsidR="00E81F0B">
              <w:rPr>
                <w:i/>
                <w:iCs/>
                <w:sz w:val="16"/>
                <w:szCs w:val="16"/>
              </w:rPr>
              <w:br/>
            </w:r>
            <w:r w:rsidRPr="00E81F0B">
              <w:rPr>
                <w:i/>
                <w:iCs/>
                <w:sz w:val="16"/>
                <w:szCs w:val="16"/>
              </w:rPr>
              <w:t>en 2021</w:t>
            </w:r>
          </w:p>
        </w:tc>
        <w:tc>
          <w:tcPr>
            <w:tcW w:w="754" w:type="dxa"/>
            <w:tcBorders>
              <w:top w:val="single" w:sz="4" w:space="0" w:color="auto"/>
              <w:bottom w:val="single" w:sz="12" w:space="0" w:color="auto"/>
            </w:tcBorders>
            <w:vAlign w:val="bottom"/>
          </w:tcPr>
          <w:p w14:paraId="1E32A798" w14:textId="77777777" w:rsidR="00D300D2" w:rsidRPr="00E81F0B" w:rsidRDefault="00D300D2" w:rsidP="0058383D">
            <w:pPr>
              <w:keepNext/>
              <w:keepLines/>
              <w:suppressAutoHyphens w:val="0"/>
              <w:spacing w:before="80" w:after="80" w:line="160" w:lineRule="exact"/>
              <w:jc w:val="right"/>
              <w:rPr>
                <w:rFonts w:eastAsia="Calibri"/>
                <w:i/>
                <w:iCs/>
                <w:color w:val="0070C0"/>
                <w:sz w:val="16"/>
                <w:szCs w:val="16"/>
              </w:rPr>
            </w:pPr>
            <w:r w:rsidRPr="00E81F0B">
              <w:rPr>
                <w:i/>
                <w:iCs/>
                <w:sz w:val="16"/>
                <w:szCs w:val="16"/>
              </w:rPr>
              <w:t>Produits prévus</w:t>
            </w:r>
            <w:r w:rsidR="00E81F0B">
              <w:rPr>
                <w:i/>
                <w:iCs/>
                <w:sz w:val="16"/>
                <w:szCs w:val="16"/>
              </w:rPr>
              <w:br/>
            </w:r>
            <w:r w:rsidRPr="00E81F0B">
              <w:rPr>
                <w:i/>
                <w:iCs/>
                <w:sz w:val="16"/>
                <w:szCs w:val="16"/>
              </w:rPr>
              <w:t>en 2022</w:t>
            </w:r>
          </w:p>
        </w:tc>
      </w:tr>
      <w:tr w:rsidR="00D300D2" w:rsidRPr="00F37179" w14:paraId="384ABC7A" w14:textId="77777777" w:rsidTr="0058383D">
        <w:trPr>
          <w:trHeight w:hRule="exact" w:val="115"/>
          <w:tblHeader/>
        </w:trPr>
        <w:tc>
          <w:tcPr>
            <w:tcW w:w="6624" w:type="dxa"/>
            <w:tcBorders>
              <w:top w:val="single" w:sz="12" w:space="0" w:color="auto"/>
            </w:tcBorders>
            <w:shd w:val="clear" w:color="auto" w:fill="auto"/>
            <w:vAlign w:val="bottom"/>
          </w:tcPr>
          <w:p w14:paraId="715916C3" w14:textId="77777777" w:rsidR="00D300D2" w:rsidRPr="00F37179" w:rsidRDefault="00D300D2" w:rsidP="002B3F10">
            <w:pPr>
              <w:keepNext/>
              <w:keepLines/>
              <w:suppressAutoHyphens w:val="0"/>
              <w:spacing w:before="40" w:after="40" w:line="210" w:lineRule="exact"/>
              <w:ind w:right="40"/>
              <w:rPr>
                <w:rFonts w:eastAsia="Calibri"/>
                <w:sz w:val="17"/>
                <w:szCs w:val="22"/>
                <w:lang w:eastAsia="zh-CN"/>
              </w:rPr>
            </w:pPr>
          </w:p>
        </w:tc>
        <w:tc>
          <w:tcPr>
            <w:tcW w:w="754" w:type="dxa"/>
            <w:tcBorders>
              <w:top w:val="single" w:sz="12" w:space="0" w:color="auto"/>
            </w:tcBorders>
            <w:shd w:val="clear" w:color="auto" w:fill="auto"/>
            <w:vAlign w:val="bottom"/>
          </w:tcPr>
          <w:p w14:paraId="01CB26DD" w14:textId="77777777" w:rsidR="00D300D2" w:rsidRPr="00F37179" w:rsidRDefault="00D300D2" w:rsidP="00E81F0B">
            <w:pPr>
              <w:keepNext/>
              <w:keepLines/>
              <w:suppressAutoHyphens w:val="0"/>
              <w:spacing w:before="40" w:after="40" w:line="210" w:lineRule="exact"/>
              <w:rPr>
                <w:rFonts w:eastAsia="Calibri"/>
                <w:sz w:val="17"/>
                <w:szCs w:val="22"/>
                <w:lang w:eastAsia="zh-CN"/>
              </w:rPr>
            </w:pPr>
          </w:p>
        </w:tc>
        <w:tc>
          <w:tcPr>
            <w:tcW w:w="753" w:type="dxa"/>
            <w:tcBorders>
              <w:top w:val="single" w:sz="12" w:space="0" w:color="auto"/>
            </w:tcBorders>
            <w:vAlign w:val="bottom"/>
          </w:tcPr>
          <w:p w14:paraId="699E8EAD" w14:textId="77777777" w:rsidR="00D300D2" w:rsidRPr="00F37179" w:rsidRDefault="00D300D2" w:rsidP="00E81F0B">
            <w:pPr>
              <w:keepNext/>
              <w:keepLines/>
              <w:suppressAutoHyphens w:val="0"/>
              <w:spacing w:before="40" w:after="40" w:line="210" w:lineRule="exact"/>
              <w:rPr>
                <w:rFonts w:eastAsia="Calibri"/>
                <w:sz w:val="17"/>
                <w:szCs w:val="22"/>
                <w:lang w:eastAsia="zh-CN"/>
              </w:rPr>
            </w:pPr>
          </w:p>
        </w:tc>
        <w:tc>
          <w:tcPr>
            <w:tcW w:w="754" w:type="dxa"/>
            <w:tcBorders>
              <w:top w:val="single" w:sz="12" w:space="0" w:color="auto"/>
            </w:tcBorders>
            <w:vAlign w:val="bottom"/>
          </w:tcPr>
          <w:p w14:paraId="02D46B01" w14:textId="77777777" w:rsidR="00D300D2" w:rsidRPr="00F37179" w:rsidRDefault="00D300D2" w:rsidP="00E81F0B">
            <w:pPr>
              <w:keepNext/>
              <w:keepLines/>
              <w:suppressAutoHyphens w:val="0"/>
              <w:spacing w:before="40" w:after="40" w:line="210" w:lineRule="exact"/>
              <w:rPr>
                <w:rFonts w:eastAsia="Calibri"/>
                <w:sz w:val="17"/>
                <w:szCs w:val="22"/>
                <w:lang w:eastAsia="zh-CN"/>
              </w:rPr>
            </w:pPr>
          </w:p>
        </w:tc>
        <w:tc>
          <w:tcPr>
            <w:tcW w:w="754" w:type="dxa"/>
            <w:tcBorders>
              <w:top w:val="single" w:sz="12" w:space="0" w:color="auto"/>
            </w:tcBorders>
            <w:vAlign w:val="bottom"/>
          </w:tcPr>
          <w:p w14:paraId="2A19BBEA" w14:textId="77777777" w:rsidR="00D300D2" w:rsidRPr="00F37179" w:rsidRDefault="00D300D2" w:rsidP="0058383D">
            <w:pPr>
              <w:keepNext/>
              <w:keepLines/>
              <w:suppressAutoHyphens w:val="0"/>
              <w:spacing w:before="40" w:after="40" w:line="210" w:lineRule="exact"/>
              <w:jc w:val="right"/>
              <w:rPr>
                <w:rFonts w:eastAsia="Calibri"/>
                <w:sz w:val="17"/>
                <w:szCs w:val="22"/>
                <w:lang w:eastAsia="zh-CN"/>
              </w:rPr>
            </w:pPr>
          </w:p>
        </w:tc>
      </w:tr>
      <w:tr w:rsidR="0058383D" w:rsidRPr="003106EC" w14:paraId="38F62069" w14:textId="77777777" w:rsidTr="00170933">
        <w:tc>
          <w:tcPr>
            <w:tcW w:w="9639" w:type="dxa"/>
            <w:gridSpan w:val="5"/>
            <w:shd w:val="clear" w:color="auto" w:fill="auto"/>
            <w:vAlign w:val="bottom"/>
          </w:tcPr>
          <w:p w14:paraId="262D7534" w14:textId="77777777" w:rsidR="0058383D" w:rsidRPr="00E81F0B" w:rsidRDefault="0058383D" w:rsidP="00404096">
            <w:pPr>
              <w:keepNext/>
              <w:keepLines/>
              <w:tabs>
                <w:tab w:val="left" w:pos="288"/>
                <w:tab w:val="left" w:pos="576"/>
                <w:tab w:val="left" w:pos="864"/>
                <w:tab w:val="left" w:pos="1152"/>
              </w:tabs>
              <w:suppressAutoHyphens w:val="0"/>
              <w:spacing w:before="40" w:after="40" w:line="220" w:lineRule="exact"/>
              <w:rPr>
                <w:rFonts w:eastAsia="Calibri"/>
                <w:b/>
                <w:sz w:val="18"/>
                <w:szCs w:val="18"/>
                <w:lang w:eastAsia="zh-CN"/>
              </w:rPr>
            </w:pPr>
            <w:r w:rsidRPr="00E8367D">
              <w:rPr>
                <w:b/>
                <w:bCs/>
                <w:sz w:val="18"/>
                <w:szCs w:val="18"/>
              </w:rPr>
              <w:t>A.</w:t>
            </w:r>
            <w:r w:rsidRPr="00E8367D">
              <w:rPr>
                <w:b/>
                <w:bCs/>
                <w:sz w:val="18"/>
                <w:szCs w:val="18"/>
              </w:rPr>
              <w:tab/>
              <w:t xml:space="preserve">Facilitation des travaux d’organes </w:t>
            </w:r>
            <w:proofErr w:type="spellStart"/>
            <w:r w:rsidRPr="00E8367D">
              <w:rPr>
                <w:b/>
                <w:bCs/>
                <w:sz w:val="18"/>
                <w:szCs w:val="18"/>
              </w:rPr>
              <w:t>intergouvernementaux</w:t>
            </w:r>
            <w:proofErr w:type="spellEnd"/>
            <w:r w:rsidRPr="00E8367D">
              <w:rPr>
                <w:b/>
                <w:bCs/>
                <w:sz w:val="18"/>
                <w:szCs w:val="18"/>
              </w:rPr>
              <w:t xml:space="preserve"> et d’organes d’experts</w:t>
            </w:r>
          </w:p>
        </w:tc>
      </w:tr>
      <w:tr w:rsidR="00D300D2" w:rsidRPr="00F37179" w14:paraId="37A398CD" w14:textId="77777777" w:rsidTr="00C44B59">
        <w:tc>
          <w:tcPr>
            <w:tcW w:w="6624" w:type="dxa"/>
            <w:shd w:val="clear" w:color="auto" w:fill="auto"/>
            <w:vAlign w:val="bottom"/>
          </w:tcPr>
          <w:p w14:paraId="554631C9" w14:textId="77777777" w:rsidR="00D300D2" w:rsidRPr="00E8367D" w:rsidRDefault="00D300D2" w:rsidP="00404096">
            <w:pPr>
              <w:keepNext/>
              <w:keepLines/>
              <w:tabs>
                <w:tab w:val="left" w:pos="288"/>
                <w:tab w:val="left" w:pos="576"/>
                <w:tab w:val="left" w:pos="864"/>
                <w:tab w:val="left" w:pos="1152"/>
              </w:tabs>
              <w:suppressAutoHyphens w:val="0"/>
              <w:spacing w:before="40" w:after="40" w:line="220" w:lineRule="exact"/>
              <w:ind w:right="43"/>
              <w:rPr>
                <w:rFonts w:eastAsia="Calibri"/>
                <w:b/>
                <w:bCs/>
                <w:i/>
                <w:strike/>
                <w:sz w:val="18"/>
                <w:szCs w:val="18"/>
              </w:rPr>
            </w:pPr>
            <w:r w:rsidRPr="00E8367D">
              <w:rPr>
                <w:b/>
                <w:bCs/>
                <w:sz w:val="18"/>
                <w:szCs w:val="18"/>
              </w:rPr>
              <w:tab/>
              <w:t xml:space="preserve">Documentation destinée aux organes délibérants </w:t>
            </w:r>
            <w:r w:rsidRPr="008D4176">
              <w:rPr>
                <w:sz w:val="18"/>
                <w:szCs w:val="18"/>
              </w:rPr>
              <w:t>(nombre de documents)</w:t>
            </w:r>
          </w:p>
        </w:tc>
        <w:tc>
          <w:tcPr>
            <w:tcW w:w="754" w:type="dxa"/>
            <w:tcBorders>
              <w:top w:val="nil"/>
              <w:left w:val="nil"/>
              <w:bottom w:val="nil"/>
              <w:right w:val="nil"/>
            </w:tcBorders>
            <w:shd w:val="clear" w:color="auto" w:fill="auto"/>
            <w:vAlign w:val="bottom"/>
          </w:tcPr>
          <w:p w14:paraId="00F0DD77" w14:textId="77777777" w:rsidR="00D300D2" w:rsidRPr="00E81F0B" w:rsidRDefault="00D300D2" w:rsidP="00C44B59">
            <w:pPr>
              <w:keepNext/>
              <w:keepLines/>
              <w:tabs>
                <w:tab w:val="left" w:pos="288"/>
                <w:tab w:val="left" w:pos="576"/>
                <w:tab w:val="left" w:pos="864"/>
                <w:tab w:val="left" w:pos="1152"/>
              </w:tabs>
              <w:suppressAutoHyphens w:val="0"/>
              <w:spacing w:before="40" w:after="40" w:line="220" w:lineRule="exact"/>
              <w:jc w:val="right"/>
              <w:rPr>
                <w:sz w:val="18"/>
                <w:szCs w:val="18"/>
              </w:rPr>
            </w:pPr>
            <w:r w:rsidRPr="00E81F0B">
              <w:rPr>
                <w:b/>
                <w:bCs/>
                <w:sz w:val="18"/>
                <w:szCs w:val="18"/>
              </w:rPr>
              <w:t>1</w:t>
            </w:r>
            <w:r w:rsidR="0058383D">
              <w:rPr>
                <w:b/>
                <w:bCs/>
                <w:sz w:val="18"/>
                <w:szCs w:val="18"/>
              </w:rPr>
              <w:t xml:space="preserve"> </w:t>
            </w:r>
            <w:r w:rsidRPr="00E81F0B">
              <w:rPr>
                <w:b/>
                <w:bCs/>
                <w:sz w:val="18"/>
                <w:szCs w:val="18"/>
              </w:rPr>
              <w:t>660</w:t>
            </w:r>
          </w:p>
        </w:tc>
        <w:tc>
          <w:tcPr>
            <w:tcW w:w="753" w:type="dxa"/>
            <w:tcBorders>
              <w:top w:val="nil"/>
              <w:left w:val="nil"/>
              <w:bottom w:val="nil"/>
              <w:right w:val="nil"/>
            </w:tcBorders>
            <w:shd w:val="clear" w:color="auto" w:fill="auto"/>
            <w:vAlign w:val="bottom"/>
          </w:tcPr>
          <w:p w14:paraId="336CD1DB" w14:textId="77777777" w:rsidR="00D300D2" w:rsidRPr="00E81F0B" w:rsidRDefault="00D300D2" w:rsidP="00C44B59">
            <w:pPr>
              <w:keepNext/>
              <w:keepLines/>
              <w:tabs>
                <w:tab w:val="left" w:pos="288"/>
                <w:tab w:val="left" w:pos="576"/>
                <w:tab w:val="left" w:pos="864"/>
                <w:tab w:val="left" w:pos="1152"/>
              </w:tabs>
              <w:suppressAutoHyphens w:val="0"/>
              <w:spacing w:before="40" w:after="40" w:line="220" w:lineRule="exact"/>
              <w:jc w:val="right"/>
              <w:rPr>
                <w:sz w:val="18"/>
                <w:szCs w:val="18"/>
              </w:rPr>
            </w:pPr>
            <w:r w:rsidRPr="00E81F0B">
              <w:rPr>
                <w:b/>
                <w:bCs/>
                <w:sz w:val="18"/>
                <w:szCs w:val="18"/>
              </w:rPr>
              <w:t>1</w:t>
            </w:r>
            <w:r w:rsidR="0058383D">
              <w:rPr>
                <w:b/>
                <w:bCs/>
                <w:sz w:val="18"/>
                <w:szCs w:val="18"/>
              </w:rPr>
              <w:t xml:space="preserve"> </w:t>
            </w:r>
            <w:r w:rsidRPr="00E81F0B">
              <w:rPr>
                <w:b/>
                <w:bCs/>
                <w:sz w:val="18"/>
                <w:szCs w:val="18"/>
              </w:rPr>
              <w:t>015</w:t>
            </w:r>
          </w:p>
        </w:tc>
        <w:tc>
          <w:tcPr>
            <w:tcW w:w="754" w:type="dxa"/>
            <w:tcBorders>
              <w:top w:val="nil"/>
              <w:left w:val="nil"/>
              <w:bottom w:val="nil"/>
              <w:right w:val="nil"/>
            </w:tcBorders>
            <w:shd w:val="clear" w:color="auto" w:fill="auto"/>
            <w:vAlign w:val="bottom"/>
          </w:tcPr>
          <w:p w14:paraId="70BB9E2A" w14:textId="77777777" w:rsidR="00D300D2" w:rsidRPr="00E81F0B" w:rsidRDefault="00D300D2" w:rsidP="00C44B59">
            <w:pPr>
              <w:keepNext/>
              <w:keepLines/>
              <w:tabs>
                <w:tab w:val="left" w:pos="288"/>
                <w:tab w:val="left" w:pos="576"/>
                <w:tab w:val="left" w:pos="864"/>
                <w:tab w:val="left" w:pos="1152"/>
              </w:tabs>
              <w:suppressAutoHyphens w:val="0"/>
              <w:spacing w:before="40" w:after="40" w:line="220" w:lineRule="exact"/>
              <w:jc w:val="right"/>
              <w:rPr>
                <w:rFonts w:eastAsia="Calibri"/>
                <w:b/>
                <w:bCs/>
                <w:sz w:val="18"/>
                <w:szCs w:val="18"/>
              </w:rPr>
            </w:pPr>
            <w:r w:rsidRPr="00E81F0B">
              <w:rPr>
                <w:b/>
                <w:bCs/>
                <w:sz w:val="18"/>
                <w:szCs w:val="18"/>
              </w:rPr>
              <w:t>1</w:t>
            </w:r>
            <w:r w:rsidR="0058383D">
              <w:rPr>
                <w:b/>
                <w:bCs/>
                <w:sz w:val="18"/>
                <w:szCs w:val="18"/>
              </w:rPr>
              <w:t xml:space="preserve"> </w:t>
            </w:r>
            <w:r w:rsidRPr="00E81F0B">
              <w:rPr>
                <w:b/>
                <w:bCs/>
                <w:sz w:val="18"/>
                <w:szCs w:val="18"/>
              </w:rPr>
              <w:t>270</w:t>
            </w:r>
          </w:p>
        </w:tc>
        <w:tc>
          <w:tcPr>
            <w:tcW w:w="754" w:type="dxa"/>
            <w:tcBorders>
              <w:top w:val="nil"/>
              <w:left w:val="nil"/>
              <w:bottom w:val="nil"/>
              <w:right w:val="nil"/>
            </w:tcBorders>
            <w:shd w:val="clear" w:color="auto" w:fill="auto"/>
            <w:vAlign w:val="bottom"/>
          </w:tcPr>
          <w:p w14:paraId="68AFB445" w14:textId="77777777" w:rsidR="00D300D2" w:rsidRPr="00E81F0B" w:rsidRDefault="00D300D2" w:rsidP="00C44B59">
            <w:pPr>
              <w:keepNext/>
              <w:keepLines/>
              <w:tabs>
                <w:tab w:val="left" w:pos="288"/>
                <w:tab w:val="left" w:pos="576"/>
                <w:tab w:val="left" w:pos="864"/>
                <w:tab w:val="left" w:pos="1152"/>
              </w:tabs>
              <w:suppressAutoHyphens w:val="0"/>
              <w:spacing w:before="40" w:after="40" w:line="220" w:lineRule="exact"/>
              <w:jc w:val="right"/>
              <w:rPr>
                <w:rFonts w:eastAsia="Calibri"/>
                <w:b/>
                <w:bCs/>
                <w:sz w:val="18"/>
                <w:szCs w:val="18"/>
              </w:rPr>
            </w:pPr>
            <w:r w:rsidRPr="00E81F0B">
              <w:rPr>
                <w:b/>
                <w:bCs/>
                <w:sz w:val="18"/>
                <w:szCs w:val="18"/>
              </w:rPr>
              <w:t>1</w:t>
            </w:r>
            <w:r w:rsidR="0058383D">
              <w:rPr>
                <w:b/>
                <w:bCs/>
                <w:sz w:val="18"/>
                <w:szCs w:val="18"/>
              </w:rPr>
              <w:t xml:space="preserve"> </w:t>
            </w:r>
            <w:r w:rsidRPr="00E81F0B">
              <w:rPr>
                <w:b/>
                <w:bCs/>
                <w:sz w:val="18"/>
                <w:szCs w:val="18"/>
              </w:rPr>
              <w:t>233</w:t>
            </w:r>
          </w:p>
        </w:tc>
      </w:tr>
      <w:tr w:rsidR="00D300D2" w:rsidRPr="00F37179" w14:paraId="408AFACE" w14:textId="77777777" w:rsidTr="00C44B59">
        <w:tc>
          <w:tcPr>
            <w:tcW w:w="6624" w:type="dxa"/>
            <w:shd w:val="clear" w:color="auto" w:fill="auto"/>
            <w:vAlign w:val="bottom"/>
          </w:tcPr>
          <w:p w14:paraId="1A29D33B" w14:textId="77777777" w:rsidR="00D300D2" w:rsidRPr="00B27B5D" w:rsidRDefault="00D300D2" w:rsidP="00404096">
            <w:pPr>
              <w:tabs>
                <w:tab w:val="left" w:pos="284"/>
                <w:tab w:val="left" w:pos="567"/>
                <w:tab w:val="left" w:pos="1152"/>
              </w:tabs>
              <w:suppressAutoHyphens w:val="0"/>
              <w:spacing w:before="40" w:after="40" w:line="220" w:lineRule="exact"/>
              <w:ind w:left="568" w:hanging="284"/>
              <w:rPr>
                <w:rFonts w:eastAsia="Calibri"/>
                <w:sz w:val="18"/>
                <w:szCs w:val="18"/>
              </w:rPr>
            </w:pPr>
            <w:r w:rsidRPr="00B27B5D">
              <w:rPr>
                <w:sz w:val="18"/>
                <w:szCs w:val="18"/>
              </w:rPr>
              <w:t>1.</w:t>
            </w:r>
            <w:r w:rsidRPr="00B27B5D">
              <w:rPr>
                <w:sz w:val="18"/>
                <w:szCs w:val="18"/>
              </w:rPr>
              <w:tab/>
              <w:t>Docume</w:t>
            </w:r>
            <w:bookmarkStart w:id="8" w:name="_GoBack"/>
            <w:bookmarkEnd w:id="8"/>
            <w:r w:rsidRPr="00B27B5D">
              <w:rPr>
                <w:sz w:val="18"/>
                <w:szCs w:val="18"/>
              </w:rPr>
              <w:t>ntation destinée au Comité des transports intérieurs</w:t>
            </w:r>
          </w:p>
        </w:tc>
        <w:tc>
          <w:tcPr>
            <w:tcW w:w="754" w:type="dxa"/>
            <w:tcBorders>
              <w:top w:val="nil"/>
              <w:left w:val="nil"/>
              <w:bottom w:val="nil"/>
              <w:right w:val="nil"/>
            </w:tcBorders>
            <w:shd w:val="clear" w:color="auto" w:fill="auto"/>
            <w:vAlign w:val="bottom"/>
          </w:tcPr>
          <w:p w14:paraId="51994158" w14:textId="77777777" w:rsidR="00D300D2" w:rsidRPr="00E81F0B" w:rsidRDefault="00D300D2" w:rsidP="00C44B59">
            <w:pPr>
              <w:keepNext/>
              <w:keepLines/>
              <w:suppressAutoHyphens w:val="0"/>
              <w:spacing w:before="40" w:after="40" w:line="220" w:lineRule="exact"/>
              <w:jc w:val="right"/>
              <w:rPr>
                <w:sz w:val="18"/>
                <w:szCs w:val="18"/>
              </w:rPr>
            </w:pPr>
            <w:r w:rsidRPr="00E81F0B">
              <w:rPr>
                <w:sz w:val="18"/>
                <w:szCs w:val="18"/>
              </w:rPr>
              <w:t>1</w:t>
            </w:r>
            <w:r w:rsidR="0058383D">
              <w:rPr>
                <w:sz w:val="18"/>
                <w:szCs w:val="18"/>
              </w:rPr>
              <w:t xml:space="preserve"> </w:t>
            </w:r>
            <w:r w:rsidRPr="00E81F0B">
              <w:rPr>
                <w:sz w:val="18"/>
                <w:szCs w:val="18"/>
              </w:rPr>
              <w:t>331</w:t>
            </w:r>
          </w:p>
        </w:tc>
        <w:tc>
          <w:tcPr>
            <w:tcW w:w="753" w:type="dxa"/>
            <w:tcBorders>
              <w:top w:val="nil"/>
              <w:left w:val="nil"/>
              <w:bottom w:val="nil"/>
              <w:right w:val="nil"/>
            </w:tcBorders>
            <w:shd w:val="clear" w:color="auto" w:fill="auto"/>
            <w:vAlign w:val="bottom"/>
          </w:tcPr>
          <w:p w14:paraId="7F6CAEAC" w14:textId="77777777" w:rsidR="00D300D2" w:rsidRPr="00E81F0B" w:rsidRDefault="00D300D2" w:rsidP="00C44B59">
            <w:pPr>
              <w:keepNext/>
              <w:keepLines/>
              <w:suppressAutoHyphens w:val="0"/>
              <w:spacing w:before="40" w:after="40" w:line="220" w:lineRule="exact"/>
              <w:jc w:val="right"/>
              <w:rPr>
                <w:sz w:val="18"/>
                <w:szCs w:val="18"/>
              </w:rPr>
            </w:pPr>
            <w:r w:rsidRPr="00E81F0B">
              <w:rPr>
                <w:sz w:val="18"/>
                <w:szCs w:val="18"/>
              </w:rPr>
              <w:t>882</w:t>
            </w:r>
          </w:p>
        </w:tc>
        <w:tc>
          <w:tcPr>
            <w:tcW w:w="754" w:type="dxa"/>
            <w:tcBorders>
              <w:top w:val="nil"/>
              <w:left w:val="nil"/>
              <w:bottom w:val="nil"/>
              <w:right w:val="nil"/>
            </w:tcBorders>
            <w:shd w:val="clear" w:color="auto" w:fill="auto"/>
            <w:vAlign w:val="bottom"/>
          </w:tcPr>
          <w:p w14:paraId="0775F74C" w14:textId="77777777" w:rsidR="00D300D2" w:rsidRPr="00E81F0B" w:rsidRDefault="00D300D2" w:rsidP="00C44B59">
            <w:pPr>
              <w:keepNext/>
              <w:keepLines/>
              <w:suppressAutoHyphens w:val="0"/>
              <w:spacing w:before="40" w:after="40" w:line="220" w:lineRule="exact"/>
              <w:jc w:val="right"/>
              <w:rPr>
                <w:rFonts w:eastAsia="Calibri"/>
                <w:sz w:val="18"/>
                <w:szCs w:val="18"/>
              </w:rPr>
            </w:pPr>
            <w:r w:rsidRPr="00E81F0B">
              <w:rPr>
                <w:sz w:val="18"/>
                <w:szCs w:val="18"/>
              </w:rPr>
              <w:t>1077</w:t>
            </w:r>
          </w:p>
        </w:tc>
        <w:tc>
          <w:tcPr>
            <w:tcW w:w="754" w:type="dxa"/>
            <w:tcBorders>
              <w:top w:val="nil"/>
              <w:left w:val="nil"/>
              <w:bottom w:val="nil"/>
              <w:right w:val="nil"/>
            </w:tcBorders>
            <w:shd w:val="clear" w:color="auto" w:fill="auto"/>
            <w:vAlign w:val="bottom"/>
          </w:tcPr>
          <w:p w14:paraId="539CC6FF" w14:textId="77777777" w:rsidR="00D300D2" w:rsidRPr="00E81F0B" w:rsidRDefault="00D300D2" w:rsidP="00C44B59">
            <w:pPr>
              <w:keepNext/>
              <w:keepLines/>
              <w:suppressAutoHyphens w:val="0"/>
              <w:spacing w:before="40" w:after="40" w:line="220" w:lineRule="exact"/>
              <w:jc w:val="right"/>
              <w:rPr>
                <w:rFonts w:eastAsia="Calibri"/>
                <w:sz w:val="18"/>
                <w:szCs w:val="18"/>
              </w:rPr>
            </w:pPr>
            <w:r w:rsidRPr="00E81F0B">
              <w:rPr>
                <w:sz w:val="18"/>
                <w:szCs w:val="18"/>
              </w:rPr>
              <w:t>963</w:t>
            </w:r>
          </w:p>
        </w:tc>
      </w:tr>
      <w:tr w:rsidR="00D300D2" w:rsidRPr="00F37179" w14:paraId="46923AAB" w14:textId="77777777" w:rsidTr="00C44B59">
        <w:tc>
          <w:tcPr>
            <w:tcW w:w="6624" w:type="dxa"/>
            <w:shd w:val="clear" w:color="auto" w:fill="auto"/>
            <w:vAlign w:val="bottom"/>
          </w:tcPr>
          <w:p w14:paraId="2EC48655" w14:textId="77777777" w:rsidR="00D300D2" w:rsidRPr="00B27B5D" w:rsidRDefault="00D300D2" w:rsidP="00404096">
            <w:pPr>
              <w:keepNext/>
              <w:keepLines/>
              <w:tabs>
                <w:tab w:val="left" w:pos="284"/>
                <w:tab w:val="left" w:pos="567"/>
                <w:tab w:val="left" w:pos="870"/>
              </w:tabs>
              <w:suppressAutoHyphens w:val="0"/>
              <w:spacing w:before="40" w:after="40" w:line="220" w:lineRule="exact"/>
              <w:ind w:left="284" w:right="43"/>
              <w:rPr>
                <w:rFonts w:eastAsia="Calibri"/>
                <w:sz w:val="18"/>
                <w:szCs w:val="18"/>
              </w:rPr>
            </w:pPr>
            <w:r w:rsidRPr="00B27B5D">
              <w:rPr>
                <w:sz w:val="18"/>
                <w:szCs w:val="18"/>
              </w:rPr>
              <w:tab/>
              <w:t>a.</w:t>
            </w:r>
            <w:r w:rsidRPr="00B27B5D">
              <w:rPr>
                <w:sz w:val="18"/>
                <w:szCs w:val="18"/>
              </w:rPr>
              <w:tab/>
              <w:t>Documentation destinée au Comité des transports intérieurs et à son Bureau</w:t>
            </w:r>
          </w:p>
        </w:tc>
        <w:tc>
          <w:tcPr>
            <w:tcW w:w="754" w:type="dxa"/>
            <w:shd w:val="clear" w:color="auto" w:fill="auto"/>
            <w:vAlign w:val="bottom"/>
          </w:tcPr>
          <w:p w14:paraId="44622805" w14:textId="77777777" w:rsidR="00D300D2" w:rsidRPr="00E81F0B" w:rsidRDefault="00D300D2" w:rsidP="00C44B59">
            <w:pPr>
              <w:keepNext/>
              <w:keepLines/>
              <w:suppressAutoHyphens w:val="0"/>
              <w:spacing w:before="40" w:after="40" w:line="220" w:lineRule="exact"/>
              <w:jc w:val="right"/>
              <w:rPr>
                <w:rFonts w:eastAsia="Calibri"/>
                <w:sz w:val="18"/>
                <w:szCs w:val="18"/>
              </w:rPr>
            </w:pPr>
            <w:r w:rsidRPr="00E81F0B">
              <w:rPr>
                <w:sz w:val="18"/>
                <w:szCs w:val="18"/>
              </w:rPr>
              <w:t>31</w:t>
            </w:r>
          </w:p>
        </w:tc>
        <w:tc>
          <w:tcPr>
            <w:tcW w:w="753" w:type="dxa"/>
            <w:vAlign w:val="bottom"/>
          </w:tcPr>
          <w:p w14:paraId="04A62A0D" w14:textId="77777777" w:rsidR="00D300D2" w:rsidRPr="00E81F0B" w:rsidRDefault="00D300D2" w:rsidP="00C44B59">
            <w:pPr>
              <w:keepNext/>
              <w:keepLines/>
              <w:suppressAutoHyphens w:val="0"/>
              <w:spacing w:before="40" w:after="40" w:line="220" w:lineRule="exact"/>
              <w:jc w:val="right"/>
              <w:rPr>
                <w:rFonts w:eastAsia="Calibri"/>
                <w:sz w:val="18"/>
                <w:szCs w:val="18"/>
              </w:rPr>
            </w:pPr>
            <w:r w:rsidRPr="00E81F0B">
              <w:rPr>
                <w:sz w:val="18"/>
                <w:szCs w:val="18"/>
              </w:rPr>
              <w:t>31</w:t>
            </w:r>
          </w:p>
        </w:tc>
        <w:tc>
          <w:tcPr>
            <w:tcW w:w="754" w:type="dxa"/>
            <w:vAlign w:val="bottom"/>
          </w:tcPr>
          <w:p w14:paraId="75A7ED37" w14:textId="77777777" w:rsidR="00D300D2" w:rsidRPr="00E81F0B" w:rsidRDefault="00D300D2" w:rsidP="00C44B59">
            <w:pPr>
              <w:keepNext/>
              <w:keepLines/>
              <w:suppressAutoHyphens w:val="0"/>
              <w:spacing w:before="40" w:after="40" w:line="220" w:lineRule="exact"/>
              <w:jc w:val="right"/>
              <w:rPr>
                <w:rFonts w:eastAsia="Calibri"/>
                <w:sz w:val="18"/>
                <w:szCs w:val="18"/>
              </w:rPr>
            </w:pPr>
            <w:r w:rsidRPr="00E81F0B">
              <w:rPr>
                <w:sz w:val="18"/>
                <w:szCs w:val="18"/>
              </w:rPr>
              <w:t>31</w:t>
            </w:r>
          </w:p>
        </w:tc>
        <w:tc>
          <w:tcPr>
            <w:tcW w:w="754" w:type="dxa"/>
            <w:vAlign w:val="bottom"/>
          </w:tcPr>
          <w:p w14:paraId="46445589" w14:textId="77777777" w:rsidR="00D300D2" w:rsidRPr="00E81F0B" w:rsidRDefault="00D300D2" w:rsidP="00C44B59">
            <w:pPr>
              <w:keepNext/>
              <w:keepLines/>
              <w:suppressAutoHyphens w:val="0"/>
              <w:spacing w:before="40" w:after="40" w:line="220" w:lineRule="exact"/>
              <w:jc w:val="right"/>
              <w:rPr>
                <w:rFonts w:eastAsia="Calibri"/>
                <w:sz w:val="18"/>
                <w:szCs w:val="18"/>
              </w:rPr>
            </w:pPr>
            <w:r w:rsidRPr="00E81F0B">
              <w:rPr>
                <w:sz w:val="18"/>
                <w:szCs w:val="18"/>
              </w:rPr>
              <w:t>31</w:t>
            </w:r>
          </w:p>
        </w:tc>
      </w:tr>
      <w:tr w:rsidR="00D300D2" w:rsidRPr="00F37179" w14:paraId="5DFB094F" w14:textId="77777777" w:rsidTr="00C44B59">
        <w:tc>
          <w:tcPr>
            <w:tcW w:w="6624" w:type="dxa"/>
            <w:shd w:val="clear" w:color="auto" w:fill="auto"/>
            <w:vAlign w:val="bottom"/>
          </w:tcPr>
          <w:p w14:paraId="72E17A0D" w14:textId="77777777" w:rsidR="00D300D2" w:rsidRPr="00E81F0B" w:rsidRDefault="00D300D2" w:rsidP="00404096">
            <w:pPr>
              <w:tabs>
                <w:tab w:val="left" w:pos="284"/>
                <w:tab w:val="left" w:pos="567"/>
                <w:tab w:val="left" w:pos="870"/>
              </w:tabs>
              <w:suppressAutoHyphens w:val="0"/>
              <w:spacing w:before="40" w:after="40" w:line="220" w:lineRule="exact"/>
              <w:ind w:left="851" w:hanging="567"/>
              <w:rPr>
                <w:rFonts w:eastAsia="Calibri"/>
                <w:sz w:val="18"/>
                <w:szCs w:val="18"/>
              </w:rPr>
            </w:pPr>
            <w:r w:rsidRPr="00E81F0B">
              <w:rPr>
                <w:sz w:val="18"/>
                <w:szCs w:val="18"/>
              </w:rPr>
              <w:tab/>
              <w:t>b.</w:t>
            </w:r>
            <w:r w:rsidRPr="00E81F0B">
              <w:rPr>
                <w:sz w:val="18"/>
                <w:szCs w:val="18"/>
              </w:rPr>
              <w:tab/>
              <w:t>Documentation destinée au Forum mondial de l’harmonisation des Règlements concernant les véhicules</w:t>
            </w:r>
          </w:p>
        </w:tc>
        <w:tc>
          <w:tcPr>
            <w:tcW w:w="754" w:type="dxa"/>
            <w:shd w:val="clear" w:color="auto" w:fill="auto"/>
            <w:vAlign w:val="bottom"/>
          </w:tcPr>
          <w:p w14:paraId="4F142CF3"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840</w:t>
            </w:r>
          </w:p>
        </w:tc>
        <w:tc>
          <w:tcPr>
            <w:tcW w:w="753" w:type="dxa"/>
            <w:vAlign w:val="bottom"/>
          </w:tcPr>
          <w:p w14:paraId="540D333A"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501</w:t>
            </w:r>
          </w:p>
        </w:tc>
        <w:tc>
          <w:tcPr>
            <w:tcW w:w="754" w:type="dxa"/>
            <w:vAlign w:val="bottom"/>
          </w:tcPr>
          <w:p w14:paraId="197326D1"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580</w:t>
            </w:r>
          </w:p>
        </w:tc>
        <w:tc>
          <w:tcPr>
            <w:tcW w:w="754" w:type="dxa"/>
            <w:vAlign w:val="bottom"/>
          </w:tcPr>
          <w:p w14:paraId="71A4E53B"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420</w:t>
            </w:r>
          </w:p>
        </w:tc>
      </w:tr>
      <w:tr w:rsidR="00D300D2" w:rsidRPr="00F37179" w14:paraId="43360DFD" w14:textId="77777777" w:rsidTr="00C44B59">
        <w:tc>
          <w:tcPr>
            <w:tcW w:w="6624" w:type="dxa"/>
            <w:shd w:val="clear" w:color="auto" w:fill="auto"/>
            <w:vAlign w:val="bottom"/>
          </w:tcPr>
          <w:p w14:paraId="02A105BA" w14:textId="77777777" w:rsidR="00D300D2" w:rsidRPr="00E81F0B" w:rsidRDefault="00D300D2" w:rsidP="00404096">
            <w:pPr>
              <w:tabs>
                <w:tab w:val="left" w:pos="284"/>
                <w:tab w:val="left" w:pos="567"/>
                <w:tab w:val="left" w:pos="870"/>
              </w:tabs>
              <w:suppressAutoHyphens w:val="0"/>
              <w:spacing w:before="40" w:after="40" w:line="220" w:lineRule="exact"/>
              <w:ind w:left="851" w:hanging="567"/>
              <w:rPr>
                <w:rFonts w:eastAsia="Calibri"/>
                <w:sz w:val="18"/>
                <w:szCs w:val="18"/>
              </w:rPr>
            </w:pPr>
            <w:r w:rsidRPr="00E81F0B">
              <w:rPr>
                <w:sz w:val="18"/>
                <w:szCs w:val="18"/>
              </w:rPr>
              <w:tab/>
              <w:t>c.</w:t>
            </w:r>
            <w:r w:rsidRPr="00E81F0B">
              <w:rPr>
                <w:sz w:val="18"/>
                <w:szCs w:val="18"/>
              </w:rPr>
              <w:tab/>
              <w:t>Documentation destinée au Groupe de travail du transport des denrées périssables</w:t>
            </w:r>
          </w:p>
        </w:tc>
        <w:tc>
          <w:tcPr>
            <w:tcW w:w="754" w:type="dxa"/>
            <w:shd w:val="clear" w:color="auto" w:fill="auto"/>
            <w:vAlign w:val="bottom"/>
          </w:tcPr>
          <w:p w14:paraId="766564DE"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33</w:t>
            </w:r>
          </w:p>
        </w:tc>
        <w:tc>
          <w:tcPr>
            <w:tcW w:w="753" w:type="dxa"/>
            <w:vAlign w:val="bottom"/>
          </w:tcPr>
          <w:p w14:paraId="2ADB909D"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28</w:t>
            </w:r>
          </w:p>
        </w:tc>
        <w:tc>
          <w:tcPr>
            <w:tcW w:w="754" w:type="dxa"/>
            <w:vAlign w:val="bottom"/>
          </w:tcPr>
          <w:p w14:paraId="44479A19"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33</w:t>
            </w:r>
          </w:p>
        </w:tc>
        <w:tc>
          <w:tcPr>
            <w:tcW w:w="754" w:type="dxa"/>
            <w:vAlign w:val="bottom"/>
          </w:tcPr>
          <w:p w14:paraId="09EF7A5E"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33</w:t>
            </w:r>
          </w:p>
        </w:tc>
      </w:tr>
      <w:tr w:rsidR="00D300D2" w:rsidRPr="00F37179" w14:paraId="0BED1EC3" w14:textId="77777777" w:rsidTr="00C44B59">
        <w:tc>
          <w:tcPr>
            <w:tcW w:w="6624" w:type="dxa"/>
            <w:shd w:val="clear" w:color="auto" w:fill="auto"/>
            <w:vAlign w:val="bottom"/>
          </w:tcPr>
          <w:p w14:paraId="0BC37256" w14:textId="77777777" w:rsidR="00D300D2" w:rsidRPr="00E81F0B" w:rsidRDefault="00D300D2" w:rsidP="00404096">
            <w:pPr>
              <w:tabs>
                <w:tab w:val="left" w:pos="284"/>
                <w:tab w:val="left" w:pos="567"/>
                <w:tab w:val="left" w:pos="870"/>
              </w:tabs>
              <w:suppressAutoHyphens w:val="0"/>
              <w:spacing w:before="40" w:after="40" w:line="220" w:lineRule="exact"/>
              <w:ind w:left="851" w:hanging="567"/>
              <w:rPr>
                <w:rFonts w:eastAsia="Calibri"/>
                <w:sz w:val="18"/>
                <w:szCs w:val="18"/>
              </w:rPr>
            </w:pPr>
            <w:r w:rsidRPr="00E81F0B">
              <w:rPr>
                <w:sz w:val="18"/>
                <w:szCs w:val="18"/>
              </w:rPr>
              <w:tab/>
              <w:t>d.</w:t>
            </w:r>
            <w:r w:rsidRPr="00E81F0B">
              <w:rPr>
                <w:sz w:val="18"/>
                <w:szCs w:val="18"/>
              </w:rPr>
              <w:tab/>
              <w:t>Documentation destinée au Groupe de travail des transports de marchandises dangereuses</w:t>
            </w:r>
          </w:p>
        </w:tc>
        <w:tc>
          <w:tcPr>
            <w:tcW w:w="754" w:type="dxa"/>
            <w:shd w:val="clear" w:color="auto" w:fill="auto"/>
            <w:vAlign w:val="bottom"/>
          </w:tcPr>
          <w:p w14:paraId="64061565"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214</w:t>
            </w:r>
          </w:p>
        </w:tc>
        <w:tc>
          <w:tcPr>
            <w:tcW w:w="753" w:type="dxa"/>
            <w:vAlign w:val="bottom"/>
          </w:tcPr>
          <w:p w14:paraId="586FC0D2"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146</w:t>
            </w:r>
          </w:p>
        </w:tc>
        <w:tc>
          <w:tcPr>
            <w:tcW w:w="754" w:type="dxa"/>
            <w:vAlign w:val="bottom"/>
          </w:tcPr>
          <w:p w14:paraId="52451F2A"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214</w:t>
            </w:r>
          </w:p>
        </w:tc>
        <w:tc>
          <w:tcPr>
            <w:tcW w:w="754" w:type="dxa"/>
            <w:vAlign w:val="bottom"/>
          </w:tcPr>
          <w:p w14:paraId="40C97728"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214</w:t>
            </w:r>
          </w:p>
        </w:tc>
      </w:tr>
      <w:tr w:rsidR="00D300D2" w:rsidRPr="00F37179" w14:paraId="51D6AC4C" w14:textId="77777777" w:rsidTr="00C44B59">
        <w:tc>
          <w:tcPr>
            <w:tcW w:w="6624" w:type="dxa"/>
            <w:shd w:val="clear" w:color="auto" w:fill="auto"/>
            <w:vAlign w:val="bottom"/>
          </w:tcPr>
          <w:p w14:paraId="22C1E187" w14:textId="77777777" w:rsidR="00D300D2" w:rsidRPr="00E81F0B" w:rsidRDefault="00D300D2" w:rsidP="00404096">
            <w:pPr>
              <w:tabs>
                <w:tab w:val="left" w:pos="284"/>
                <w:tab w:val="left" w:pos="567"/>
                <w:tab w:val="left" w:pos="870"/>
              </w:tabs>
              <w:suppressAutoHyphens w:val="0"/>
              <w:spacing w:before="40" w:after="40" w:line="220" w:lineRule="exact"/>
              <w:ind w:left="851" w:hanging="567"/>
              <w:rPr>
                <w:rFonts w:eastAsia="Calibri"/>
                <w:sz w:val="18"/>
                <w:szCs w:val="18"/>
              </w:rPr>
            </w:pPr>
            <w:r w:rsidRPr="00E81F0B">
              <w:rPr>
                <w:sz w:val="18"/>
                <w:szCs w:val="18"/>
              </w:rPr>
              <w:tab/>
              <w:t>e.</w:t>
            </w:r>
            <w:r w:rsidRPr="00E81F0B">
              <w:rPr>
                <w:sz w:val="18"/>
                <w:szCs w:val="18"/>
              </w:rPr>
              <w:tab/>
              <w:t>Documentation destinée au Groupe de travail chargé d’examiner les tendances et l’économie des transports et groupes d’experts subsidiaires</w:t>
            </w:r>
          </w:p>
        </w:tc>
        <w:tc>
          <w:tcPr>
            <w:tcW w:w="754" w:type="dxa"/>
            <w:shd w:val="clear" w:color="auto" w:fill="auto"/>
            <w:vAlign w:val="bottom"/>
          </w:tcPr>
          <w:p w14:paraId="02F5C4D9"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32</w:t>
            </w:r>
          </w:p>
        </w:tc>
        <w:tc>
          <w:tcPr>
            <w:tcW w:w="753" w:type="dxa"/>
            <w:vAlign w:val="bottom"/>
          </w:tcPr>
          <w:p w14:paraId="298D7347"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20</w:t>
            </w:r>
          </w:p>
        </w:tc>
        <w:tc>
          <w:tcPr>
            <w:tcW w:w="754" w:type="dxa"/>
            <w:vAlign w:val="bottom"/>
          </w:tcPr>
          <w:p w14:paraId="328C3859"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26</w:t>
            </w:r>
          </w:p>
        </w:tc>
        <w:tc>
          <w:tcPr>
            <w:tcW w:w="754" w:type="dxa"/>
            <w:vAlign w:val="bottom"/>
          </w:tcPr>
          <w:p w14:paraId="485A78BC" w14:textId="77777777" w:rsidR="00D300D2" w:rsidRPr="00B27B5D" w:rsidRDefault="00D300D2" w:rsidP="00C44B59">
            <w:pPr>
              <w:suppressAutoHyphens w:val="0"/>
              <w:spacing w:before="40" w:after="40" w:line="220" w:lineRule="exact"/>
              <w:jc w:val="right"/>
              <w:rPr>
                <w:sz w:val="18"/>
                <w:szCs w:val="18"/>
              </w:rPr>
            </w:pPr>
            <w:r w:rsidRPr="00E81F0B">
              <w:rPr>
                <w:sz w:val="18"/>
                <w:szCs w:val="18"/>
              </w:rPr>
              <w:t>26</w:t>
            </w:r>
          </w:p>
        </w:tc>
      </w:tr>
      <w:tr w:rsidR="00D300D2" w:rsidRPr="00F37179" w14:paraId="74C5C6DA" w14:textId="77777777" w:rsidTr="00C44B59">
        <w:tc>
          <w:tcPr>
            <w:tcW w:w="6624" w:type="dxa"/>
            <w:shd w:val="clear" w:color="auto" w:fill="auto"/>
            <w:vAlign w:val="bottom"/>
          </w:tcPr>
          <w:p w14:paraId="339CBDF2" w14:textId="77777777" w:rsidR="00D300D2" w:rsidRPr="00E81F0B" w:rsidRDefault="00D300D2" w:rsidP="00404096">
            <w:pPr>
              <w:tabs>
                <w:tab w:val="left" w:pos="284"/>
                <w:tab w:val="left" w:pos="567"/>
                <w:tab w:val="left" w:pos="870"/>
              </w:tabs>
              <w:suppressAutoHyphens w:val="0"/>
              <w:spacing w:before="40" w:after="40" w:line="220" w:lineRule="exact"/>
              <w:ind w:left="284" w:right="43"/>
              <w:rPr>
                <w:rFonts w:eastAsia="Calibri"/>
                <w:sz w:val="18"/>
                <w:szCs w:val="18"/>
              </w:rPr>
            </w:pPr>
            <w:r w:rsidRPr="00E81F0B">
              <w:rPr>
                <w:sz w:val="18"/>
                <w:szCs w:val="18"/>
              </w:rPr>
              <w:tab/>
              <w:t>f.</w:t>
            </w:r>
            <w:r w:rsidRPr="00E81F0B">
              <w:rPr>
                <w:sz w:val="18"/>
                <w:szCs w:val="18"/>
              </w:rPr>
              <w:tab/>
              <w:t>Documentation destinée au Groupe de travail des statistiques des transports</w:t>
            </w:r>
          </w:p>
        </w:tc>
        <w:tc>
          <w:tcPr>
            <w:tcW w:w="754" w:type="dxa"/>
            <w:shd w:val="clear" w:color="auto" w:fill="auto"/>
            <w:vAlign w:val="bottom"/>
          </w:tcPr>
          <w:p w14:paraId="1F2FBAB1"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14</w:t>
            </w:r>
          </w:p>
        </w:tc>
        <w:tc>
          <w:tcPr>
            <w:tcW w:w="753" w:type="dxa"/>
            <w:vAlign w:val="bottom"/>
          </w:tcPr>
          <w:p w14:paraId="0519E09C"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14</w:t>
            </w:r>
          </w:p>
        </w:tc>
        <w:tc>
          <w:tcPr>
            <w:tcW w:w="754" w:type="dxa"/>
            <w:vAlign w:val="bottom"/>
          </w:tcPr>
          <w:p w14:paraId="4CCA7F03"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14</w:t>
            </w:r>
          </w:p>
        </w:tc>
        <w:tc>
          <w:tcPr>
            <w:tcW w:w="754" w:type="dxa"/>
            <w:vAlign w:val="bottom"/>
          </w:tcPr>
          <w:p w14:paraId="0F7774BA"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14</w:t>
            </w:r>
          </w:p>
        </w:tc>
      </w:tr>
      <w:tr w:rsidR="00D300D2" w:rsidRPr="00F37179" w14:paraId="59D2E087" w14:textId="77777777" w:rsidTr="00C44B59">
        <w:tc>
          <w:tcPr>
            <w:tcW w:w="6624" w:type="dxa"/>
            <w:shd w:val="clear" w:color="auto" w:fill="auto"/>
            <w:vAlign w:val="bottom"/>
          </w:tcPr>
          <w:p w14:paraId="626A9DBE" w14:textId="77777777" w:rsidR="00D300D2" w:rsidRPr="00E81F0B" w:rsidRDefault="00D300D2" w:rsidP="00404096">
            <w:pPr>
              <w:tabs>
                <w:tab w:val="left" w:pos="284"/>
                <w:tab w:val="left" w:pos="567"/>
                <w:tab w:val="left" w:pos="870"/>
              </w:tabs>
              <w:suppressAutoHyphens w:val="0"/>
              <w:spacing w:before="40" w:after="40" w:line="220" w:lineRule="exact"/>
              <w:ind w:left="851" w:hanging="567"/>
              <w:rPr>
                <w:rFonts w:eastAsia="Calibri"/>
                <w:sz w:val="18"/>
                <w:szCs w:val="18"/>
              </w:rPr>
            </w:pPr>
            <w:r w:rsidRPr="00E81F0B">
              <w:rPr>
                <w:sz w:val="18"/>
                <w:szCs w:val="18"/>
              </w:rPr>
              <w:tab/>
              <w:t>g.</w:t>
            </w:r>
            <w:r w:rsidRPr="00E81F0B">
              <w:rPr>
                <w:sz w:val="18"/>
                <w:szCs w:val="18"/>
              </w:rPr>
              <w:tab/>
              <w:t>Documentation destinée au Groupe de travail des transports routiers et groupes d’experts subsidiaires</w:t>
            </w:r>
          </w:p>
        </w:tc>
        <w:tc>
          <w:tcPr>
            <w:tcW w:w="754" w:type="dxa"/>
            <w:shd w:val="clear" w:color="auto" w:fill="auto"/>
            <w:vAlign w:val="bottom"/>
          </w:tcPr>
          <w:p w14:paraId="2F32684D"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10</w:t>
            </w:r>
          </w:p>
        </w:tc>
        <w:tc>
          <w:tcPr>
            <w:tcW w:w="753" w:type="dxa"/>
            <w:vAlign w:val="bottom"/>
          </w:tcPr>
          <w:p w14:paraId="3BD8297D"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11</w:t>
            </w:r>
          </w:p>
        </w:tc>
        <w:tc>
          <w:tcPr>
            <w:tcW w:w="754" w:type="dxa"/>
            <w:vAlign w:val="bottom"/>
          </w:tcPr>
          <w:p w14:paraId="6EBC803E"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10</w:t>
            </w:r>
          </w:p>
        </w:tc>
        <w:tc>
          <w:tcPr>
            <w:tcW w:w="754" w:type="dxa"/>
            <w:vAlign w:val="bottom"/>
          </w:tcPr>
          <w:p w14:paraId="5090B093"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18</w:t>
            </w:r>
          </w:p>
        </w:tc>
      </w:tr>
      <w:tr w:rsidR="00D300D2" w:rsidRPr="00F37179" w14:paraId="6D2AF6CF" w14:textId="77777777" w:rsidTr="00C44B59">
        <w:tc>
          <w:tcPr>
            <w:tcW w:w="6624" w:type="dxa"/>
            <w:shd w:val="clear" w:color="auto" w:fill="auto"/>
            <w:vAlign w:val="bottom"/>
          </w:tcPr>
          <w:p w14:paraId="09FC6ED1" w14:textId="77777777" w:rsidR="00D300D2" w:rsidRPr="00E81F0B" w:rsidRDefault="00D300D2" w:rsidP="00404096">
            <w:pPr>
              <w:tabs>
                <w:tab w:val="left" w:pos="284"/>
                <w:tab w:val="left" w:pos="567"/>
                <w:tab w:val="left" w:pos="870"/>
              </w:tabs>
              <w:suppressAutoHyphens w:val="0"/>
              <w:spacing w:before="40" w:after="40" w:line="220" w:lineRule="exact"/>
              <w:ind w:left="851" w:hanging="567"/>
              <w:rPr>
                <w:rFonts w:eastAsia="Calibri"/>
                <w:sz w:val="18"/>
                <w:szCs w:val="18"/>
              </w:rPr>
            </w:pPr>
            <w:r w:rsidRPr="00E81F0B">
              <w:rPr>
                <w:sz w:val="18"/>
                <w:szCs w:val="18"/>
              </w:rPr>
              <w:tab/>
              <w:t>h.</w:t>
            </w:r>
            <w:r w:rsidRPr="00E81F0B">
              <w:rPr>
                <w:sz w:val="18"/>
                <w:szCs w:val="18"/>
              </w:rPr>
              <w:tab/>
              <w:t>Documentation destinée au Forum mondial de la sécurité routière et groupes d’experts subsidiaires</w:t>
            </w:r>
          </w:p>
        </w:tc>
        <w:tc>
          <w:tcPr>
            <w:tcW w:w="754" w:type="dxa"/>
            <w:shd w:val="clear" w:color="auto" w:fill="auto"/>
            <w:vAlign w:val="bottom"/>
          </w:tcPr>
          <w:p w14:paraId="3433FE40"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16</w:t>
            </w:r>
          </w:p>
        </w:tc>
        <w:tc>
          <w:tcPr>
            <w:tcW w:w="753" w:type="dxa"/>
            <w:vAlign w:val="bottom"/>
          </w:tcPr>
          <w:p w14:paraId="49ADAB2D"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16</w:t>
            </w:r>
          </w:p>
        </w:tc>
        <w:tc>
          <w:tcPr>
            <w:tcW w:w="754" w:type="dxa"/>
            <w:vAlign w:val="bottom"/>
          </w:tcPr>
          <w:p w14:paraId="268CB398"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16</w:t>
            </w:r>
          </w:p>
        </w:tc>
        <w:tc>
          <w:tcPr>
            <w:tcW w:w="754" w:type="dxa"/>
            <w:vAlign w:val="bottom"/>
          </w:tcPr>
          <w:p w14:paraId="7ED28450"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40</w:t>
            </w:r>
          </w:p>
        </w:tc>
      </w:tr>
      <w:tr w:rsidR="00D300D2" w:rsidRPr="00F37179" w14:paraId="24695D77" w14:textId="77777777" w:rsidTr="00C44B59">
        <w:tc>
          <w:tcPr>
            <w:tcW w:w="6624" w:type="dxa"/>
            <w:shd w:val="clear" w:color="auto" w:fill="auto"/>
            <w:vAlign w:val="bottom"/>
          </w:tcPr>
          <w:p w14:paraId="244B45E2" w14:textId="77777777" w:rsidR="00D300D2" w:rsidRPr="00E81F0B" w:rsidRDefault="00D300D2" w:rsidP="00404096">
            <w:pPr>
              <w:tabs>
                <w:tab w:val="left" w:pos="284"/>
                <w:tab w:val="left" w:pos="567"/>
                <w:tab w:val="left" w:pos="870"/>
              </w:tabs>
              <w:suppressAutoHyphens w:val="0"/>
              <w:spacing w:before="40" w:after="40" w:line="220" w:lineRule="exact"/>
              <w:ind w:left="851" w:hanging="567"/>
              <w:rPr>
                <w:rFonts w:eastAsia="Calibri"/>
                <w:sz w:val="18"/>
                <w:szCs w:val="18"/>
              </w:rPr>
            </w:pPr>
            <w:r w:rsidRPr="00E81F0B">
              <w:rPr>
                <w:sz w:val="18"/>
                <w:szCs w:val="18"/>
              </w:rPr>
              <w:tab/>
              <w:t>i.</w:t>
            </w:r>
            <w:r w:rsidRPr="00E81F0B">
              <w:rPr>
                <w:sz w:val="18"/>
                <w:szCs w:val="18"/>
              </w:rPr>
              <w:tab/>
              <w:t>Documentation destinée au Groupe de travail des transports par chemin de fer et groupes d’experts subsidiaires</w:t>
            </w:r>
          </w:p>
        </w:tc>
        <w:tc>
          <w:tcPr>
            <w:tcW w:w="754" w:type="dxa"/>
            <w:shd w:val="clear" w:color="auto" w:fill="auto"/>
            <w:vAlign w:val="bottom"/>
          </w:tcPr>
          <w:p w14:paraId="76C4AB1E"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12</w:t>
            </w:r>
          </w:p>
        </w:tc>
        <w:tc>
          <w:tcPr>
            <w:tcW w:w="753" w:type="dxa"/>
            <w:vAlign w:val="bottom"/>
          </w:tcPr>
          <w:p w14:paraId="71E58AB1"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9</w:t>
            </w:r>
          </w:p>
        </w:tc>
        <w:tc>
          <w:tcPr>
            <w:tcW w:w="754" w:type="dxa"/>
            <w:vAlign w:val="bottom"/>
          </w:tcPr>
          <w:p w14:paraId="0E069E9E"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26</w:t>
            </w:r>
          </w:p>
        </w:tc>
        <w:tc>
          <w:tcPr>
            <w:tcW w:w="754" w:type="dxa"/>
            <w:vAlign w:val="bottom"/>
          </w:tcPr>
          <w:p w14:paraId="2EFFBFAF"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34</w:t>
            </w:r>
          </w:p>
        </w:tc>
      </w:tr>
      <w:tr w:rsidR="00D300D2" w:rsidRPr="00F37179" w14:paraId="4D69C52A" w14:textId="77777777" w:rsidTr="00C44B59">
        <w:tc>
          <w:tcPr>
            <w:tcW w:w="6624" w:type="dxa"/>
            <w:shd w:val="clear" w:color="auto" w:fill="auto"/>
            <w:vAlign w:val="bottom"/>
          </w:tcPr>
          <w:p w14:paraId="79335D3E" w14:textId="77777777" w:rsidR="00D300D2" w:rsidRPr="00E81F0B" w:rsidRDefault="00D300D2" w:rsidP="00404096">
            <w:pPr>
              <w:tabs>
                <w:tab w:val="left" w:pos="284"/>
                <w:tab w:val="left" w:pos="567"/>
                <w:tab w:val="left" w:pos="870"/>
              </w:tabs>
              <w:suppressAutoHyphens w:val="0"/>
              <w:spacing w:before="40" w:after="40" w:line="220" w:lineRule="exact"/>
              <w:ind w:left="851" w:hanging="567"/>
              <w:rPr>
                <w:rFonts w:eastAsia="Calibri"/>
                <w:sz w:val="18"/>
                <w:szCs w:val="18"/>
              </w:rPr>
            </w:pPr>
            <w:r w:rsidRPr="00E81F0B">
              <w:rPr>
                <w:sz w:val="18"/>
                <w:szCs w:val="18"/>
              </w:rPr>
              <w:tab/>
              <w:t>j.</w:t>
            </w:r>
            <w:r w:rsidRPr="00E81F0B">
              <w:rPr>
                <w:sz w:val="18"/>
                <w:szCs w:val="18"/>
              </w:rPr>
              <w:tab/>
              <w:t>Documentation destinée au Groupe de travail du transport intermodal et de la logistique</w:t>
            </w:r>
          </w:p>
        </w:tc>
        <w:tc>
          <w:tcPr>
            <w:tcW w:w="754" w:type="dxa"/>
            <w:shd w:val="clear" w:color="auto" w:fill="auto"/>
            <w:vAlign w:val="bottom"/>
          </w:tcPr>
          <w:p w14:paraId="428D0A82"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11</w:t>
            </w:r>
          </w:p>
        </w:tc>
        <w:tc>
          <w:tcPr>
            <w:tcW w:w="753" w:type="dxa"/>
            <w:vAlign w:val="bottom"/>
          </w:tcPr>
          <w:p w14:paraId="37D90826"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12</w:t>
            </w:r>
          </w:p>
        </w:tc>
        <w:tc>
          <w:tcPr>
            <w:tcW w:w="754" w:type="dxa"/>
            <w:vAlign w:val="bottom"/>
          </w:tcPr>
          <w:p w14:paraId="1C1A7B5D"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15</w:t>
            </w:r>
          </w:p>
        </w:tc>
        <w:tc>
          <w:tcPr>
            <w:tcW w:w="754" w:type="dxa"/>
            <w:vAlign w:val="bottom"/>
          </w:tcPr>
          <w:p w14:paraId="3EFB654B"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15</w:t>
            </w:r>
          </w:p>
        </w:tc>
      </w:tr>
      <w:tr w:rsidR="00D300D2" w:rsidRPr="00F37179" w14:paraId="6F9C8C97" w14:textId="77777777" w:rsidTr="00C44B59">
        <w:tc>
          <w:tcPr>
            <w:tcW w:w="6624" w:type="dxa"/>
            <w:shd w:val="clear" w:color="auto" w:fill="auto"/>
            <w:vAlign w:val="bottom"/>
          </w:tcPr>
          <w:p w14:paraId="6DBDAAB5" w14:textId="77777777" w:rsidR="00D300D2" w:rsidRPr="00E81F0B" w:rsidRDefault="00D300D2" w:rsidP="00404096">
            <w:pPr>
              <w:tabs>
                <w:tab w:val="left" w:pos="284"/>
                <w:tab w:val="left" w:pos="567"/>
                <w:tab w:val="left" w:pos="870"/>
              </w:tabs>
              <w:suppressAutoHyphens w:val="0"/>
              <w:spacing w:before="40" w:after="40" w:line="220" w:lineRule="exact"/>
              <w:ind w:left="284" w:right="43"/>
              <w:rPr>
                <w:rFonts w:eastAsia="Calibri"/>
                <w:sz w:val="18"/>
                <w:szCs w:val="18"/>
              </w:rPr>
            </w:pPr>
            <w:r w:rsidRPr="00E81F0B">
              <w:rPr>
                <w:sz w:val="18"/>
                <w:szCs w:val="18"/>
              </w:rPr>
              <w:tab/>
              <w:t>k.</w:t>
            </w:r>
            <w:r w:rsidRPr="00E81F0B">
              <w:rPr>
                <w:sz w:val="18"/>
                <w:szCs w:val="18"/>
              </w:rPr>
              <w:tab/>
              <w:t>Documentation destinée au Groupe de travail des transports par voie navigable</w:t>
            </w:r>
          </w:p>
        </w:tc>
        <w:tc>
          <w:tcPr>
            <w:tcW w:w="754" w:type="dxa"/>
            <w:shd w:val="clear" w:color="auto" w:fill="auto"/>
            <w:vAlign w:val="bottom"/>
          </w:tcPr>
          <w:p w14:paraId="204AC26A"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47</w:t>
            </w:r>
          </w:p>
        </w:tc>
        <w:tc>
          <w:tcPr>
            <w:tcW w:w="753" w:type="dxa"/>
            <w:vAlign w:val="bottom"/>
          </w:tcPr>
          <w:p w14:paraId="6F111C45" w14:textId="77777777" w:rsidR="00D300D2" w:rsidRPr="00E81F0B" w:rsidRDefault="00D300D2" w:rsidP="00C44B59">
            <w:pPr>
              <w:suppressAutoHyphens w:val="0"/>
              <w:spacing w:before="40" w:after="40" w:line="220" w:lineRule="exact"/>
              <w:jc w:val="right"/>
              <w:rPr>
                <w:rFonts w:eastAsia="Calibri"/>
                <w:strike/>
                <w:sz w:val="18"/>
                <w:szCs w:val="18"/>
              </w:rPr>
            </w:pPr>
            <w:r w:rsidRPr="00E81F0B">
              <w:rPr>
                <w:sz w:val="18"/>
                <w:szCs w:val="18"/>
              </w:rPr>
              <w:t>60</w:t>
            </w:r>
          </w:p>
        </w:tc>
        <w:tc>
          <w:tcPr>
            <w:tcW w:w="754" w:type="dxa"/>
            <w:vAlign w:val="bottom"/>
          </w:tcPr>
          <w:p w14:paraId="7E767301"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41</w:t>
            </w:r>
          </w:p>
        </w:tc>
        <w:tc>
          <w:tcPr>
            <w:tcW w:w="754" w:type="dxa"/>
            <w:vAlign w:val="bottom"/>
          </w:tcPr>
          <w:p w14:paraId="2126FBF4" w14:textId="77777777" w:rsidR="00D300D2" w:rsidRPr="00E81F0B" w:rsidRDefault="00D300D2" w:rsidP="00C44B59">
            <w:pPr>
              <w:spacing w:before="40" w:after="40" w:line="220" w:lineRule="exact"/>
              <w:jc w:val="right"/>
              <w:rPr>
                <w:rFonts w:eastAsia="Calibri"/>
                <w:sz w:val="18"/>
                <w:szCs w:val="18"/>
              </w:rPr>
            </w:pPr>
            <w:r w:rsidRPr="00E81F0B">
              <w:rPr>
                <w:sz w:val="18"/>
                <w:szCs w:val="18"/>
              </w:rPr>
              <w:t>47</w:t>
            </w:r>
          </w:p>
        </w:tc>
      </w:tr>
      <w:tr w:rsidR="00D300D2" w:rsidRPr="00F37179" w14:paraId="6B09896D" w14:textId="77777777" w:rsidTr="00C44B59">
        <w:tc>
          <w:tcPr>
            <w:tcW w:w="6624" w:type="dxa"/>
            <w:shd w:val="clear" w:color="auto" w:fill="auto"/>
            <w:vAlign w:val="bottom"/>
          </w:tcPr>
          <w:p w14:paraId="63CA6B99" w14:textId="77777777" w:rsidR="00D300D2" w:rsidRPr="00E81F0B" w:rsidRDefault="00B27B5D" w:rsidP="00404096">
            <w:pPr>
              <w:tabs>
                <w:tab w:val="left" w:pos="284"/>
                <w:tab w:val="left" w:pos="567"/>
                <w:tab w:val="left" w:pos="870"/>
              </w:tabs>
              <w:suppressAutoHyphens w:val="0"/>
              <w:spacing w:before="40" w:after="40" w:line="220" w:lineRule="exact"/>
              <w:ind w:left="851" w:hanging="567"/>
              <w:rPr>
                <w:rFonts w:eastAsia="Calibri"/>
                <w:sz w:val="18"/>
                <w:szCs w:val="18"/>
              </w:rPr>
            </w:pPr>
            <w:r>
              <w:rPr>
                <w:sz w:val="18"/>
                <w:szCs w:val="18"/>
              </w:rPr>
              <w:tab/>
            </w:r>
            <w:r w:rsidR="00D300D2" w:rsidRPr="00E81F0B">
              <w:rPr>
                <w:sz w:val="18"/>
                <w:szCs w:val="18"/>
              </w:rPr>
              <w:t>l.</w:t>
            </w:r>
            <w:r w:rsidR="00D300D2" w:rsidRPr="00E81F0B">
              <w:rPr>
                <w:sz w:val="18"/>
                <w:szCs w:val="18"/>
              </w:rPr>
              <w:tab/>
              <w:t>Documentation destinée au Groupe de travail des problèmes douaniers intéressant les transports et groupes d’experts subsidiaires</w:t>
            </w:r>
          </w:p>
        </w:tc>
        <w:tc>
          <w:tcPr>
            <w:tcW w:w="754" w:type="dxa"/>
            <w:shd w:val="clear" w:color="auto" w:fill="auto"/>
            <w:vAlign w:val="bottom"/>
          </w:tcPr>
          <w:p w14:paraId="678EB867"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71</w:t>
            </w:r>
          </w:p>
        </w:tc>
        <w:tc>
          <w:tcPr>
            <w:tcW w:w="753" w:type="dxa"/>
            <w:vAlign w:val="bottom"/>
          </w:tcPr>
          <w:p w14:paraId="69452FDE"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34</w:t>
            </w:r>
          </w:p>
        </w:tc>
        <w:tc>
          <w:tcPr>
            <w:tcW w:w="754" w:type="dxa"/>
            <w:vAlign w:val="bottom"/>
          </w:tcPr>
          <w:p w14:paraId="1E4A396F"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71</w:t>
            </w:r>
          </w:p>
        </w:tc>
        <w:tc>
          <w:tcPr>
            <w:tcW w:w="754" w:type="dxa"/>
            <w:vAlign w:val="bottom"/>
          </w:tcPr>
          <w:p w14:paraId="208A0C60"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71</w:t>
            </w:r>
          </w:p>
        </w:tc>
      </w:tr>
      <w:tr w:rsidR="00D300D2" w:rsidRPr="00F37179" w14:paraId="0FA33159" w14:textId="77777777" w:rsidTr="00C44B59">
        <w:tc>
          <w:tcPr>
            <w:tcW w:w="6624" w:type="dxa"/>
            <w:shd w:val="clear" w:color="auto" w:fill="auto"/>
            <w:vAlign w:val="bottom"/>
          </w:tcPr>
          <w:p w14:paraId="67EA1088" w14:textId="77777777" w:rsidR="00D300D2" w:rsidRPr="00E81F0B" w:rsidRDefault="00D300D2" w:rsidP="00404096">
            <w:pPr>
              <w:tabs>
                <w:tab w:val="left" w:pos="284"/>
                <w:tab w:val="left" w:pos="567"/>
                <w:tab w:val="left" w:pos="1152"/>
              </w:tabs>
              <w:suppressAutoHyphens w:val="0"/>
              <w:spacing w:before="40" w:after="40" w:line="220" w:lineRule="exact"/>
              <w:ind w:left="568" w:hanging="284"/>
              <w:rPr>
                <w:rFonts w:eastAsia="Calibri"/>
                <w:sz w:val="18"/>
                <w:szCs w:val="18"/>
              </w:rPr>
            </w:pPr>
            <w:r w:rsidRPr="00E81F0B">
              <w:rPr>
                <w:sz w:val="18"/>
                <w:szCs w:val="18"/>
              </w:rPr>
              <w:t>2.</w:t>
            </w:r>
            <w:r w:rsidRPr="00E81F0B">
              <w:rPr>
                <w:sz w:val="18"/>
                <w:szCs w:val="18"/>
              </w:rPr>
              <w:tab/>
              <w:t>Documentation destinée au Conseil économique et social</w:t>
            </w:r>
          </w:p>
        </w:tc>
        <w:tc>
          <w:tcPr>
            <w:tcW w:w="754" w:type="dxa"/>
            <w:shd w:val="clear" w:color="auto" w:fill="auto"/>
            <w:vAlign w:val="bottom"/>
          </w:tcPr>
          <w:p w14:paraId="19892E04"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324</w:t>
            </w:r>
          </w:p>
        </w:tc>
        <w:tc>
          <w:tcPr>
            <w:tcW w:w="753" w:type="dxa"/>
            <w:vAlign w:val="bottom"/>
          </w:tcPr>
          <w:p w14:paraId="3EB7058D"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128</w:t>
            </w:r>
          </w:p>
        </w:tc>
        <w:tc>
          <w:tcPr>
            <w:tcW w:w="754" w:type="dxa"/>
            <w:vAlign w:val="bottom"/>
          </w:tcPr>
          <w:p w14:paraId="0E5CD19C"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190</w:t>
            </w:r>
          </w:p>
        </w:tc>
        <w:tc>
          <w:tcPr>
            <w:tcW w:w="754" w:type="dxa"/>
            <w:vAlign w:val="bottom"/>
          </w:tcPr>
          <w:p w14:paraId="19E209EB"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265</w:t>
            </w:r>
          </w:p>
        </w:tc>
      </w:tr>
      <w:tr w:rsidR="00D300D2" w:rsidRPr="00F37179" w14:paraId="6D75C3B3" w14:textId="77777777" w:rsidTr="00C44B59">
        <w:tc>
          <w:tcPr>
            <w:tcW w:w="6624" w:type="dxa"/>
            <w:shd w:val="clear" w:color="auto" w:fill="auto"/>
            <w:vAlign w:val="bottom"/>
          </w:tcPr>
          <w:p w14:paraId="02A8E6EC" w14:textId="77777777" w:rsidR="00D300D2" w:rsidRPr="00E81F0B" w:rsidRDefault="00E8367D" w:rsidP="00404096">
            <w:pPr>
              <w:tabs>
                <w:tab w:val="left" w:pos="284"/>
                <w:tab w:val="left" w:pos="567"/>
                <w:tab w:val="left" w:pos="851"/>
              </w:tabs>
              <w:suppressAutoHyphens w:val="0"/>
              <w:spacing w:before="40" w:after="40" w:line="220" w:lineRule="exact"/>
              <w:ind w:left="851" w:hanging="567"/>
              <w:rPr>
                <w:rFonts w:eastAsia="Calibri"/>
                <w:sz w:val="18"/>
                <w:szCs w:val="18"/>
              </w:rPr>
            </w:pPr>
            <w:r>
              <w:rPr>
                <w:sz w:val="18"/>
                <w:szCs w:val="18"/>
              </w:rPr>
              <w:tab/>
              <w:t>a.</w:t>
            </w:r>
            <w:r>
              <w:rPr>
                <w:sz w:val="18"/>
                <w:szCs w:val="18"/>
              </w:rPr>
              <w:tab/>
            </w:r>
            <w:r w:rsidR="00D300D2" w:rsidRPr="00E81F0B">
              <w:rPr>
                <w:sz w:val="18"/>
                <w:szCs w:val="18"/>
              </w:rPr>
              <w:t>Documentation destinée au Comité d’experts du transport des marchandises dangereuses et du Système général harmonisé de classification et d’étiquetage des produits chimiques</w:t>
            </w:r>
          </w:p>
        </w:tc>
        <w:tc>
          <w:tcPr>
            <w:tcW w:w="754" w:type="dxa"/>
            <w:shd w:val="clear" w:color="auto" w:fill="auto"/>
            <w:vAlign w:val="bottom"/>
          </w:tcPr>
          <w:p w14:paraId="24AF9911"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5</w:t>
            </w:r>
          </w:p>
        </w:tc>
        <w:tc>
          <w:tcPr>
            <w:tcW w:w="753" w:type="dxa"/>
            <w:vAlign w:val="bottom"/>
          </w:tcPr>
          <w:p w14:paraId="7F8FF6E4"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2</w:t>
            </w:r>
          </w:p>
        </w:tc>
        <w:tc>
          <w:tcPr>
            <w:tcW w:w="754" w:type="dxa"/>
            <w:vAlign w:val="bottom"/>
          </w:tcPr>
          <w:p w14:paraId="50FF983D"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78804F79"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5</w:t>
            </w:r>
          </w:p>
        </w:tc>
      </w:tr>
      <w:tr w:rsidR="00D300D2" w:rsidRPr="00F37179" w14:paraId="155DADE9" w14:textId="77777777" w:rsidTr="00C44B59">
        <w:tc>
          <w:tcPr>
            <w:tcW w:w="6624" w:type="dxa"/>
            <w:shd w:val="clear" w:color="auto" w:fill="auto"/>
            <w:vAlign w:val="bottom"/>
          </w:tcPr>
          <w:p w14:paraId="59E195D9" w14:textId="77777777" w:rsidR="00D300D2" w:rsidRPr="00E81F0B" w:rsidRDefault="00D300D2" w:rsidP="00404096">
            <w:pPr>
              <w:tabs>
                <w:tab w:val="left" w:pos="284"/>
                <w:tab w:val="left" w:pos="567"/>
                <w:tab w:val="left" w:pos="873"/>
              </w:tabs>
              <w:suppressAutoHyphens w:val="0"/>
              <w:spacing w:before="40" w:after="40" w:line="220" w:lineRule="exact"/>
              <w:ind w:left="851" w:hanging="567"/>
              <w:rPr>
                <w:rFonts w:eastAsia="Calibri"/>
                <w:sz w:val="18"/>
                <w:szCs w:val="18"/>
              </w:rPr>
            </w:pPr>
            <w:r w:rsidRPr="00E81F0B">
              <w:rPr>
                <w:sz w:val="18"/>
                <w:szCs w:val="18"/>
              </w:rPr>
              <w:tab/>
              <w:t>b.</w:t>
            </w:r>
            <w:r w:rsidRPr="00E81F0B">
              <w:rPr>
                <w:sz w:val="18"/>
                <w:szCs w:val="18"/>
              </w:rPr>
              <w:tab/>
              <w:t>Documentation destinée au Sous-Comité d’experts du transport des marchandises dangereuses</w:t>
            </w:r>
          </w:p>
        </w:tc>
        <w:tc>
          <w:tcPr>
            <w:tcW w:w="754" w:type="dxa"/>
            <w:shd w:val="clear" w:color="auto" w:fill="auto"/>
            <w:vAlign w:val="bottom"/>
          </w:tcPr>
          <w:p w14:paraId="3E3E8E5C"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257</w:t>
            </w:r>
          </w:p>
        </w:tc>
        <w:tc>
          <w:tcPr>
            <w:tcW w:w="753" w:type="dxa"/>
            <w:vAlign w:val="bottom"/>
          </w:tcPr>
          <w:p w14:paraId="00E821D0"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98</w:t>
            </w:r>
          </w:p>
        </w:tc>
        <w:tc>
          <w:tcPr>
            <w:tcW w:w="754" w:type="dxa"/>
            <w:vAlign w:val="bottom"/>
          </w:tcPr>
          <w:p w14:paraId="6465D97D"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157</w:t>
            </w:r>
          </w:p>
        </w:tc>
        <w:tc>
          <w:tcPr>
            <w:tcW w:w="754" w:type="dxa"/>
            <w:vAlign w:val="bottom"/>
          </w:tcPr>
          <w:p w14:paraId="325581B4"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200</w:t>
            </w:r>
          </w:p>
        </w:tc>
      </w:tr>
      <w:tr w:rsidR="00D300D2" w:rsidRPr="00F37179" w14:paraId="0C4CE939" w14:textId="77777777" w:rsidTr="00C44B59">
        <w:tc>
          <w:tcPr>
            <w:tcW w:w="6624" w:type="dxa"/>
            <w:shd w:val="clear" w:color="auto" w:fill="auto"/>
            <w:vAlign w:val="bottom"/>
          </w:tcPr>
          <w:p w14:paraId="45E57D1D" w14:textId="77777777" w:rsidR="00D300D2" w:rsidRPr="00E81F0B" w:rsidRDefault="00E8367D" w:rsidP="00404096">
            <w:pPr>
              <w:tabs>
                <w:tab w:val="left" w:pos="284"/>
                <w:tab w:val="left" w:pos="567"/>
                <w:tab w:val="left" w:pos="851"/>
              </w:tabs>
              <w:suppressAutoHyphens w:val="0"/>
              <w:spacing w:before="40" w:after="40" w:line="220" w:lineRule="exact"/>
              <w:ind w:left="851" w:hanging="567"/>
              <w:rPr>
                <w:rFonts w:eastAsia="Calibri"/>
                <w:sz w:val="18"/>
                <w:szCs w:val="18"/>
              </w:rPr>
            </w:pPr>
            <w:r>
              <w:rPr>
                <w:sz w:val="18"/>
                <w:szCs w:val="18"/>
              </w:rPr>
              <w:tab/>
            </w:r>
            <w:r w:rsidR="00D300D2" w:rsidRPr="00E81F0B">
              <w:rPr>
                <w:sz w:val="18"/>
                <w:szCs w:val="18"/>
              </w:rPr>
              <w:t>c.</w:t>
            </w:r>
            <w:r w:rsidR="00D300D2" w:rsidRPr="00E81F0B">
              <w:rPr>
                <w:sz w:val="18"/>
                <w:szCs w:val="18"/>
              </w:rPr>
              <w:tab/>
              <w:t>Documentation destinée au Sous-comité d’experts du Système général harmonisé de classification et d’étiquetage des produits chimiques</w:t>
            </w:r>
          </w:p>
        </w:tc>
        <w:tc>
          <w:tcPr>
            <w:tcW w:w="754" w:type="dxa"/>
            <w:shd w:val="clear" w:color="auto" w:fill="auto"/>
            <w:vAlign w:val="bottom"/>
          </w:tcPr>
          <w:p w14:paraId="0FFDA797"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62</w:t>
            </w:r>
          </w:p>
        </w:tc>
        <w:tc>
          <w:tcPr>
            <w:tcW w:w="753" w:type="dxa"/>
            <w:vAlign w:val="bottom"/>
          </w:tcPr>
          <w:p w14:paraId="11130E78"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28</w:t>
            </w:r>
          </w:p>
        </w:tc>
        <w:tc>
          <w:tcPr>
            <w:tcW w:w="754" w:type="dxa"/>
            <w:vAlign w:val="bottom"/>
          </w:tcPr>
          <w:p w14:paraId="231ED76E"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32</w:t>
            </w:r>
          </w:p>
        </w:tc>
        <w:tc>
          <w:tcPr>
            <w:tcW w:w="754" w:type="dxa"/>
            <w:vAlign w:val="bottom"/>
          </w:tcPr>
          <w:p w14:paraId="713B5586"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60</w:t>
            </w:r>
          </w:p>
        </w:tc>
      </w:tr>
      <w:tr w:rsidR="00D300D2" w:rsidRPr="00F37179" w14:paraId="143AF76F" w14:textId="77777777" w:rsidTr="00C44B59">
        <w:tc>
          <w:tcPr>
            <w:tcW w:w="6624" w:type="dxa"/>
            <w:shd w:val="clear" w:color="auto" w:fill="auto"/>
            <w:vAlign w:val="bottom"/>
          </w:tcPr>
          <w:p w14:paraId="7D9BE6C7" w14:textId="77777777" w:rsidR="00D300D2" w:rsidRPr="00E81F0B"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E81F0B">
              <w:rPr>
                <w:sz w:val="18"/>
                <w:szCs w:val="18"/>
              </w:rPr>
              <w:t>3.</w:t>
            </w:r>
            <w:r w:rsidRPr="00E81F0B">
              <w:rPr>
                <w:sz w:val="18"/>
                <w:szCs w:val="18"/>
              </w:rPr>
              <w:tab/>
              <w:t>Documentation destinée à la Réunion de haut niveau sur les transports, la santé et l’environnement</w:t>
            </w:r>
          </w:p>
        </w:tc>
        <w:tc>
          <w:tcPr>
            <w:tcW w:w="754" w:type="dxa"/>
            <w:shd w:val="clear" w:color="auto" w:fill="auto"/>
            <w:vAlign w:val="bottom"/>
          </w:tcPr>
          <w:p w14:paraId="60F14D89"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5</w:t>
            </w:r>
          </w:p>
        </w:tc>
        <w:tc>
          <w:tcPr>
            <w:tcW w:w="753" w:type="dxa"/>
            <w:vAlign w:val="bottom"/>
          </w:tcPr>
          <w:p w14:paraId="24387AAE"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5</w:t>
            </w:r>
          </w:p>
        </w:tc>
        <w:tc>
          <w:tcPr>
            <w:tcW w:w="754" w:type="dxa"/>
            <w:vAlign w:val="bottom"/>
          </w:tcPr>
          <w:p w14:paraId="25C72CFF"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w:t>
            </w:r>
          </w:p>
        </w:tc>
        <w:tc>
          <w:tcPr>
            <w:tcW w:w="754" w:type="dxa"/>
            <w:vAlign w:val="bottom"/>
          </w:tcPr>
          <w:p w14:paraId="6515E68F"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5</w:t>
            </w:r>
          </w:p>
        </w:tc>
      </w:tr>
      <w:tr w:rsidR="00D300D2" w:rsidRPr="00F37179" w14:paraId="5C9D0E66" w14:textId="77777777" w:rsidTr="00C44B59">
        <w:tc>
          <w:tcPr>
            <w:tcW w:w="6624" w:type="dxa"/>
            <w:shd w:val="clear" w:color="auto" w:fill="auto"/>
            <w:vAlign w:val="bottom"/>
          </w:tcPr>
          <w:p w14:paraId="35331DFD" w14:textId="77777777" w:rsidR="00D300D2" w:rsidRPr="00E81F0B" w:rsidRDefault="00D300D2" w:rsidP="00404096">
            <w:pPr>
              <w:tabs>
                <w:tab w:val="left" w:pos="297"/>
              </w:tabs>
              <w:suppressAutoHyphens w:val="0"/>
              <w:spacing w:before="40" w:after="40" w:line="220" w:lineRule="exact"/>
              <w:ind w:left="284" w:hanging="284"/>
              <w:rPr>
                <w:rFonts w:eastAsia="Calibri"/>
                <w:sz w:val="18"/>
                <w:szCs w:val="18"/>
              </w:rPr>
            </w:pPr>
            <w:r w:rsidRPr="00E81F0B">
              <w:rPr>
                <w:sz w:val="18"/>
                <w:szCs w:val="18"/>
              </w:rPr>
              <w:tab/>
            </w:r>
            <w:r w:rsidRPr="00E81F0B">
              <w:rPr>
                <w:b/>
                <w:bCs/>
                <w:sz w:val="18"/>
                <w:szCs w:val="18"/>
              </w:rPr>
              <w:t>Services fonctionnels pour les réunions</w:t>
            </w:r>
            <w:r w:rsidRPr="00E81F0B">
              <w:rPr>
                <w:sz w:val="18"/>
                <w:szCs w:val="18"/>
              </w:rPr>
              <w:t xml:space="preserve"> (équivalent en nombre de réunions de trois</w:t>
            </w:r>
            <w:r w:rsidR="00B27B5D">
              <w:rPr>
                <w:sz w:val="18"/>
                <w:szCs w:val="18"/>
              </w:rPr>
              <w:t> </w:t>
            </w:r>
            <w:r w:rsidRPr="00E81F0B">
              <w:rPr>
                <w:sz w:val="18"/>
                <w:szCs w:val="18"/>
              </w:rPr>
              <w:t>heures)</w:t>
            </w:r>
          </w:p>
        </w:tc>
        <w:tc>
          <w:tcPr>
            <w:tcW w:w="754" w:type="dxa"/>
            <w:shd w:val="clear" w:color="auto" w:fill="auto"/>
            <w:vAlign w:val="bottom"/>
          </w:tcPr>
          <w:p w14:paraId="05124363"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b/>
                <w:bCs/>
                <w:sz w:val="18"/>
                <w:szCs w:val="18"/>
              </w:rPr>
              <w:t>369</w:t>
            </w:r>
          </w:p>
        </w:tc>
        <w:tc>
          <w:tcPr>
            <w:tcW w:w="753" w:type="dxa"/>
            <w:vAlign w:val="bottom"/>
          </w:tcPr>
          <w:p w14:paraId="28AFE397" w14:textId="77777777" w:rsidR="00D300D2" w:rsidRPr="00E81F0B" w:rsidRDefault="00D300D2" w:rsidP="00C44B59">
            <w:pPr>
              <w:suppressAutoHyphens w:val="0"/>
              <w:spacing w:before="40" w:after="40" w:line="220" w:lineRule="exact"/>
              <w:jc w:val="right"/>
              <w:rPr>
                <w:b/>
                <w:bCs/>
                <w:sz w:val="18"/>
                <w:szCs w:val="18"/>
              </w:rPr>
            </w:pPr>
            <w:r w:rsidRPr="00E81F0B">
              <w:rPr>
                <w:b/>
                <w:bCs/>
                <w:sz w:val="18"/>
                <w:szCs w:val="18"/>
              </w:rPr>
              <w:t>230</w:t>
            </w:r>
          </w:p>
        </w:tc>
        <w:tc>
          <w:tcPr>
            <w:tcW w:w="754" w:type="dxa"/>
            <w:vAlign w:val="bottom"/>
          </w:tcPr>
          <w:p w14:paraId="7EBADB4A"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b/>
                <w:bCs/>
                <w:sz w:val="18"/>
                <w:szCs w:val="18"/>
              </w:rPr>
              <w:t>364</w:t>
            </w:r>
          </w:p>
        </w:tc>
        <w:tc>
          <w:tcPr>
            <w:tcW w:w="754" w:type="dxa"/>
            <w:vAlign w:val="bottom"/>
          </w:tcPr>
          <w:p w14:paraId="617B9201"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b/>
                <w:bCs/>
                <w:sz w:val="18"/>
                <w:szCs w:val="18"/>
              </w:rPr>
              <w:t>399</w:t>
            </w:r>
          </w:p>
        </w:tc>
      </w:tr>
      <w:tr w:rsidR="00D300D2" w:rsidRPr="00F37179" w14:paraId="79014FF8" w14:textId="77777777" w:rsidTr="00C44B59">
        <w:tc>
          <w:tcPr>
            <w:tcW w:w="6624" w:type="dxa"/>
            <w:shd w:val="clear" w:color="auto" w:fill="auto"/>
            <w:vAlign w:val="bottom"/>
          </w:tcPr>
          <w:p w14:paraId="103E3753" w14:textId="77777777" w:rsidR="00D300D2" w:rsidRPr="00E81F0B"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E81F0B">
              <w:rPr>
                <w:sz w:val="18"/>
                <w:szCs w:val="18"/>
              </w:rPr>
              <w:t>4.</w:t>
            </w:r>
            <w:r w:rsidRPr="00E81F0B">
              <w:rPr>
                <w:sz w:val="18"/>
                <w:szCs w:val="18"/>
              </w:rPr>
              <w:tab/>
              <w:t>Séances du Comité des transports intérieurs</w:t>
            </w:r>
          </w:p>
        </w:tc>
        <w:tc>
          <w:tcPr>
            <w:tcW w:w="754" w:type="dxa"/>
            <w:shd w:val="clear" w:color="auto" w:fill="auto"/>
            <w:vAlign w:val="bottom"/>
          </w:tcPr>
          <w:p w14:paraId="3DDD1D94"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327</w:t>
            </w:r>
          </w:p>
        </w:tc>
        <w:tc>
          <w:tcPr>
            <w:tcW w:w="753" w:type="dxa"/>
            <w:vAlign w:val="bottom"/>
          </w:tcPr>
          <w:p w14:paraId="66C499F8"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211</w:t>
            </w:r>
          </w:p>
        </w:tc>
        <w:tc>
          <w:tcPr>
            <w:tcW w:w="754" w:type="dxa"/>
            <w:vAlign w:val="bottom"/>
          </w:tcPr>
          <w:p w14:paraId="1F53ABD1"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327</w:t>
            </w:r>
          </w:p>
        </w:tc>
        <w:tc>
          <w:tcPr>
            <w:tcW w:w="754" w:type="dxa"/>
            <w:vAlign w:val="bottom"/>
          </w:tcPr>
          <w:p w14:paraId="67F339E7"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357</w:t>
            </w:r>
          </w:p>
        </w:tc>
      </w:tr>
      <w:tr w:rsidR="00D300D2" w:rsidRPr="00F37179" w14:paraId="4230CFC9" w14:textId="77777777" w:rsidTr="00C44B59">
        <w:tc>
          <w:tcPr>
            <w:tcW w:w="6624" w:type="dxa"/>
            <w:shd w:val="clear" w:color="auto" w:fill="auto"/>
            <w:vAlign w:val="bottom"/>
          </w:tcPr>
          <w:p w14:paraId="4265E35E" w14:textId="77777777" w:rsidR="00D300D2" w:rsidRPr="00E81F0B" w:rsidRDefault="00D300D2" w:rsidP="00404096">
            <w:pPr>
              <w:tabs>
                <w:tab w:val="left" w:pos="284"/>
                <w:tab w:val="left" w:pos="567"/>
                <w:tab w:val="left" w:pos="873"/>
              </w:tabs>
              <w:suppressAutoHyphens w:val="0"/>
              <w:spacing w:before="40" w:after="40" w:line="220" w:lineRule="exact"/>
              <w:ind w:left="851" w:hanging="567"/>
              <w:rPr>
                <w:rFonts w:eastAsia="Calibri"/>
                <w:sz w:val="18"/>
                <w:szCs w:val="18"/>
              </w:rPr>
            </w:pPr>
            <w:r w:rsidRPr="00E81F0B">
              <w:rPr>
                <w:sz w:val="18"/>
                <w:szCs w:val="18"/>
              </w:rPr>
              <w:tab/>
              <w:t>a.</w:t>
            </w:r>
            <w:r w:rsidRPr="00E81F0B">
              <w:rPr>
                <w:sz w:val="18"/>
                <w:szCs w:val="18"/>
              </w:rPr>
              <w:tab/>
              <w:t xml:space="preserve">Séances du </w:t>
            </w:r>
            <w:r w:rsidRPr="00E8367D">
              <w:rPr>
                <w:rFonts w:eastAsia="Calibri"/>
                <w:sz w:val="18"/>
                <w:szCs w:val="18"/>
              </w:rPr>
              <w:t>Comité</w:t>
            </w:r>
            <w:r w:rsidRPr="00E81F0B">
              <w:rPr>
                <w:sz w:val="18"/>
                <w:szCs w:val="18"/>
              </w:rPr>
              <w:t xml:space="preserve"> des transports intérieurs et son Bureau</w:t>
            </w:r>
          </w:p>
        </w:tc>
        <w:tc>
          <w:tcPr>
            <w:tcW w:w="754" w:type="dxa"/>
            <w:shd w:val="clear" w:color="auto" w:fill="auto"/>
            <w:vAlign w:val="bottom"/>
          </w:tcPr>
          <w:p w14:paraId="59D053CE"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16</w:t>
            </w:r>
          </w:p>
        </w:tc>
        <w:tc>
          <w:tcPr>
            <w:tcW w:w="753" w:type="dxa"/>
            <w:vAlign w:val="bottom"/>
          </w:tcPr>
          <w:p w14:paraId="282BEAB1"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15</w:t>
            </w:r>
          </w:p>
        </w:tc>
        <w:tc>
          <w:tcPr>
            <w:tcW w:w="754" w:type="dxa"/>
            <w:vAlign w:val="bottom"/>
          </w:tcPr>
          <w:p w14:paraId="37D74E82"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16</w:t>
            </w:r>
          </w:p>
        </w:tc>
        <w:tc>
          <w:tcPr>
            <w:tcW w:w="754" w:type="dxa"/>
            <w:vAlign w:val="bottom"/>
          </w:tcPr>
          <w:p w14:paraId="59EBB2A2"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16</w:t>
            </w:r>
          </w:p>
        </w:tc>
      </w:tr>
      <w:tr w:rsidR="00D300D2" w:rsidRPr="00F37179" w14:paraId="52C18DE7" w14:textId="77777777" w:rsidTr="00C44B59">
        <w:tc>
          <w:tcPr>
            <w:tcW w:w="6624" w:type="dxa"/>
            <w:shd w:val="clear" w:color="auto" w:fill="auto"/>
            <w:vAlign w:val="bottom"/>
          </w:tcPr>
          <w:p w14:paraId="65A0312D" w14:textId="77777777" w:rsidR="00D300D2" w:rsidRPr="00E81F0B" w:rsidRDefault="00D300D2" w:rsidP="00404096">
            <w:pPr>
              <w:tabs>
                <w:tab w:val="left" w:pos="284"/>
                <w:tab w:val="left" w:pos="567"/>
                <w:tab w:val="left" w:pos="873"/>
              </w:tabs>
              <w:suppressAutoHyphens w:val="0"/>
              <w:spacing w:before="40" w:after="40" w:line="220" w:lineRule="exact"/>
              <w:ind w:left="851" w:hanging="567"/>
              <w:rPr>
                <w:rFonts w:eastAsia="Calibri"/>
                <w:sz w:val="18"/>
                <w:szCs w:val="18"/>
              </w:rPr>
            </w:pPr>
            <w:r w:rsidRPr="00E81F0B">
              <w:rPr>
                <w:sz w:val="18"/>
                <w:szCs w:val="18"/>
              </w:rPr>
              <w:tab/>
              <w:t>b.</w:t>
            </w:r>
            <w:r w:rsidRPr="00E81F0B">
              <w:rPr>
                <w:sz w:val="18"/>
                <w:szCs w:val="18"/>
              </w:rPr>
              <w:tab/>
              <w:t>Séances du Forum mondial de l’harmonisation des Règlements concernant les véhicules</w:t>
            </w:r>
          </w:p>
        </w:tc>
        <w:tc>
          <w:tcPr>
            <w:tcW w:w="754" w:type="dxa"/>
            <w:shd w:val="clear" w:color="auto" w:fill="auto"/>
            <w:vAlign w:val="bottom"/>
          </w:tcPr>
          <w:p w14:paraId="4D8B7F69"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111</w:t>
            </w:r>
          </w:p>
        </w:tc>
        <w:tc>
          <w:tcPr>
            <w:tcW w:w="753" w:type="dxa"/>
            <w:vAlign w:val="bottom"/>
          </w:tcPr>
          <w:p w14:paraId="7BA3C6D8"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74</w:t>
            </w:r>
          </w:p>
        </w:tc>
        <w:tc>
          <w:tcPr>
            <w:tcW w:w="754" w:type="dxa"/>
            <w:vAlign w:val="bottom"/>
          </w:tcPr>
          <w:p w14:paraId="5510354B"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111</w:t>
            </w:r>
          </w:p>
        </w:tc>
        <w:tc>
          <w:tcPr>
            <w:tcW w:w="754" w:type="dxa"/>
            <w:vAlign w:val="bottom"/>
          </w:tcPr>
          <w:p w14:paraId="69D95C94"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111</w:t>
            </w:r>
          </w:p>
        </w:tc>
      </w:tr>
      <w:tr w:rsidR="00D300D2" w:rsidRPr="00F37179" w14:paraId="439FB899" w14:textId="77777777" w:rsidTr="00C44B59">
        <w:tc>
          <w:tcPr>
            <w:tcW w:w="6624" w:type="dxa"/>
            <w:shd w:val="clear" w:color="auto" w:fill="auto"/>
            <w:vAlign w:val="bottom"/>
          </w:tcPr>
          <w:p w14:paraId="666DC596" w14:textId="77777777" w:rsidR="00D300D2" w:rsidRPr="00E81F0B" w:rsidRDefault="00D300D2" w:rsidP="00404096">
            <w:pPr>
              <w:tabs>
                <w:tab w:val="left" w:pos="284"/>
                <w:tab w:val="left" w:pos="567"/>
                <w:tab w:val="left" w:pos="873"/>
              </w:tabs>
              <w:suppressAutoHyphens w:val="0"/>
              <w:spacing w:before="40" w:after="40" w:line="220" w:lineRule="exact"/>
              <w:ind w:left="851" w:hanging="567"/>
              <w:rPr>
                <w:rFonts w:eastAsia="Calibri"/>
                <w:sz w:val="18"/>
                <w:szCs w:val="18"/>
              </w:rPr>
            </w:pPr>
            <w:r w:rsidRPr="00E81F0B">
              <w:rPr>
                <w:sz w:val="18"/>
                <w:szCs w:val="18"/>
              </w:rPr>
              <w:tab/>
              <w:t>c.</w:t>
            </w:r>
            <w:r w:rsidRPr="00E81F0B">
              <w:rPr>
                <w:sz w:val="18"/>
                <w:szCs w:val="18"/>
              </w:rPr>
              <w:tab/>
              <w:t>Séances du Groupe de travail du transport des denrées périssables</w:t>
            </w:r>
          </w:p>
        </w:tc>
        <w:tc>
          <w:tcPr>
            <w:tcW w:w="754" w:type="dxa"/>
            <w:shd w:val="clear" w:color="auto" w:fill="auto"/>
            <w:vAlign w:val="bottom"/>
          </w:tcPr>
          <w:p w14:paraId="1C41F033"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8</w:t>
            </w:r>
          </w:p>
        </w:tc>
        <w:tc>
          <w:tcPr>
            <w:tcW w:w="753" w:type="dxa"/>
            <w:vAlign w:val="bottom"/>
          </w:tcPr>
          <w:p w14:paraId="28A88CCD"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8</w:t>
            </w:r>
          </w:p>
        </w:tc>
        <w:tc>
          <w:tcPr>
            <w:tcW w:w="754" w:type="dxa"/>
            <w:vAlign w:val="bottom"/>
          </w:tcPr>
          <w:p w14:paraId="652E57C2"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8</w:t>
            </w:r>
          </w:p>
        </w:tc>
        <w:tc>
          <w:tcPr>
            <w:tcW w:w="754" w:type="dxa"/>
            <w:vAlign w:val="bottom"/>
          </w:tcPr>
          <w:p w14:paraId="3DE98BA9"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16</w:t>
            </w:r>
          </w:p>
        </w:tc>
      </w:tr>
      <w:tr w:rsidR="00D300D2" w:rsidRPr="00F37179" w14:paraId="21E77398" w14:textId="77777777" w:rsidTr="00C44B59">
        <w:tc>
          <w:tcPr>
            <w:tcW w:w="6624" w:type="dxa"/>
            <w:shd w:val="clear" w:color="auto" w:fill="auto"/>
            <w:vAlign w:val="bottom"/>
          </w:tcPr>
          <w:p w14:paraId="61799621" w14:textId="77777777" w:rsidR="00D300D2" w:rsidRPr="00E81F0B" w:rsidRDefault="00D300D2" w:rsidP="00404096">
            <w:pPr>
              <w:tabs>
                <w:tab w:val="left" w:pos="284"/>
                <w:tab w:val="left" w:pos="567"/>
                <w:tab w:val="left" w:pos="873"/>
              </w:tabs>
              <w:suppressAutoHyphens w:val="0"/>
              <w:spacing w:before="40" w:after="40" w:line="220" w:lineRule="exact"/>
              <w:ind w:left="851" w:hanging="567"/>
              <w:rPr>
                <w:rFonts w:eastAsia="Calibri"/>
                <w:sz w:val="18"/>
                <w:szCs w:val="18"/>
              </w:rPr>
            </w:pPr>
            <w:r w:rsidRPr="00E81F0B">
              <w:rPr>
                <w:sz w:val="18"/>
                <w:szCs w:val="18"/>
              </w:rPr>
              <w:tab/>
              <w:t>d.</w:t>
            </w:r>
            <w:r w:rsidRPr="00E81F0B">
              <w:rPr>
                <w:sz w:val="18"/>
                <w:szCs w:val="18"/>
              </w:rPr>
              <w:tab/>
              <w:t>Séances du Groupe de travail des transports de marchandises dangereuses</w:t>
            </w:r>
          </w:p>
        </w:tc>
        <w:tc>
          <w:tcPr>
            <w:tcW w:w="754" w:type="dxa"/>
            <w:shd w:val="clear" w:color="auto" w:fill="auto"/>
            <w:vAlign w:val="bottom"/>
          </w:tcPr>
          <w:p w14:paraId="108153F2"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58</w:t>
            </w:r>
          </w:p>
        </w:tc>
        <w:tc>
          <w:tcPr>
            <w:tcW w:w="753" w:type="dxa"/>
            <w:vAlign w:val="bottom"/>
          </w:tcPr>
          <w:p w14:paraId="4C7E2A3A"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32</w:t>
            </w:r>
          </w:p>
        </w:tc>
        <w:tc>
          <w:tcPr>
            <w:tcW w:w="754" w:type="dxa"/>
            <w:vAlign w:val="bottom"/>
          </w:tcPr>
          <w:p w14:paraId="1F26DF92"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68</w:t>
            </w:r>
          </w:p>
        </w:tc>
        <w:tc>
          <w:tcPr>
            <w:tcW w:w="754" w:type="dxa"/>
            <w:vAlign w:val="bottom"/>
          </w:tcPr>
          <w:p w14:paraId="315B981E"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58</w:t>
            </w:r>
          </w:p>
        </w:tc>
      </w:tr>
      <w:tr w:rsidR="00D300D2" w:rsidRPr="00F37179" w14:paraId="68B2BE9E" w14:textId="77777777" w:rsidTr="00C44B59">
        <w:tc>
          <w:tcPr>
            <w:tcW w:w="6624" w:type="dxa"/>
            <w:shd w:val="clear" w:color="auto" w:fill="auto"/>
            <w:vAlign w:val="bottom"/>
          </w:tcPr>
          <w:p w14:paraId="474A46A4" w14:textId="77777777" w:rsidR="00D300D2" w:rsidRPr="00E81F0B" w:rsidRDefault="00D300D2" w:rsidP="00404096">
            <w:pPr>
              <w:tabs>
                <w:tab w:val="left" w:pos="284"/>
                <w:tab w:val="left" w:pos="567"/>
                <w:tab w:val="left" w:pos="873"/>
              </w:tabs>
              <w:suppressAutoHyphens w:val="0"/>
              <w:spacing w:before="40" w:after="40" w:line="220" w:lineRule="exact"/>
              <w:ind w:left="851" w:hanging="567"/>
              <w:rPr>
                <w:rFonts w:eastAsia="Calibri"/>
                <w:sz w:val="18"/>
                <w:szCs w:val="18"/>
              </w:rPr>
            </w:pPr>
            <w:r w:rsidRPr="00E81F0B">
              <w:rPr>
                <w:sz w:val="18"/>
                <w:szCs w:val="18"/>
              </w:rPr>
              <w:tab/>
              <w:t>e.</w:t>
            </w:r>
            <w:r w:rsidRPr="00E81F0B">
              <w:rPr>
                <w:sz w:val="18"/>
                <w:szCs w:val="18"/>
              </w:rPr>
              <w:tab/>
              <w:t xml:space="preserve">Séances </w:t>
            </w:r>
            <w:r w:rsidRPr="00E8367D">
              <w:rPr>
                <w:rFonts w:eastAsia="Calibri"/>
                <w:sz w:val="18"/>
                <w:szCs w:val="18"/>
              </w:rPr>
              <w:t>du</w:t>
            </w:r>
            <w:r w:rsidRPr="00E81F0B">
              <w:rPr>
                <w:sz w:val="18"/>
                <w:szCs w:val="18"/>
              </w:rPr>
              <w:t xml:space="preserve"> Groupe de travail chargé d’examiner les tendances et l’économie des transports et groupes d’experts subsidiaires</w:t>
            </w:r>
          </w:p>
        </w:tc>
        <w:tc>
          <w:tcPr>
            <w:tcW w:w="754" w:type="dxa"/>
            <w:shd w:val="clear" w:color="auto" w:fill="auto"/>
            <w:vAlign w:val="bottom"/>
          </w:tcPr>
          <w:p w14:paraId="0784D2CE"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32</w:t>
            </w:r>
          </w:p>
        </w:tc>
        <w:tc>
          <w:tcPr>
            <w:tcW w:w="753" w:type="dxa"/>
            <w:vAlign w:val="bottom"/>
          </w:tcPr>
          <w:p w14:paraId="0D97D86B"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12</w:t>
            </w:r>
          </w:p>
        </w:tc>
        <w:tc>
          <w:tcPr>
            <w:tcW w:w="754" w:type="dxa"/>
            <w:vAlign w:val="bottom"/>
          </w:tcPr>
          <w:p w14:paraId="15564176"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22</w:t>
            </w:r>
          </w:p>
        </w:tc>
        <w:tc>
          <w:tcPr>
            <w:tcW w:w="754" w:type="dxa"/>
            <w:vAlign w:val="bottom"/>
          </w:tcPr>
          <w:p w14:paraId="291A1560"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22</w:t>
            </w:r>
          </w:p>
        </w:tc>
      </w:tr>
      <w:tr w:rsidR="00D300D2" w:rsidRPr="00F37179" w14:paraId="36DEDF05" w14:textId="77777777" w:rsidTr="00C44B59">
        <w:tc>
          <w:tcPr>
            <w:tcW w:w="6624" w:type="dxa"/>
            <w:shd w:val="clear" w:color="auto" w:fill="auto"/>
            <w:vAlign w:val="bottom"/>
          </w:tcPr>
          <w:p w14:paraId="2C479CD3" w14:textId="77777777" w:rsidR="00D300D2" w:rsidRPr="00E81F0B" w:rsidRDefault="00D300D2" w:rsidP="00404096">
            <w:pPr>
              <w:tabs>
                <w:tab w:val="left" w:pos="284"/>
                <w:tab w:val="left" w:pos="567"/>
                <w:tab w:val="left" w:pos="873"/>
              </w:tabs>
              <w:suppressAutoHyphens w:val="0"/>
              <w:spacing w:before="40" w:after="40" w:line="220" w:lineRule="exact"/>
              <w:ind w:left="851" w:hanging="567"/>
              <w:rPr>
                <w:rFonts w:eastAsia="Calibri"/>
                <w:sz w:val="18"/>
                <w:szCs w:val="18"/>
              </w:rPr>
            </w:pPr>
            <w:r w:rsidRPr="00E81F0B">
              <w:rPr>
                <w:sz w:val="18"/>
                <w:szCs w:val="18"/>
              </w:rPr>
              <w:tab/>
              <w:t>f.</w:t>
            </w:r>
            <w:r w:rsidRPr="00E81F0B">
              <w:rPr>
                <w:sz w:val="18"/>
                <w:szCs w:val="18"/>
              </w:rPr>
              <w:tab/>
              <w:t xml:space="preserve">Séances </w:t>
            </w:r>
            <w:r w:rsidRPr="00E8367D">
              <w:rPr>
                <w:rFonts w:eastAsia="Calibri"/>
                <w:sz w:val="18"/>
                <w:szCs w:val="18"/>
              </w:rPr>
              <w:t>du</w:t>
            </w:r>
            <w:r w:rsidRPr="00E81F0B">
              <w:rPr>
                <w:sz w:val="18"/>
                <w:szCs w:val="18"/>
              </w:rPr>
              <w:t xml:space="preserve"> Groupe de travail des statistiques des transports</w:t>
            </w:r>
          </w:p>
        </w:tc>
        <w:tc>
          <w:tcPr>
            <w:tcW w:w="754" w:type="dxa"/>
            <w:shd w:val="clear" w:color="auto" w:fill="auto"/>
            <w:vAlign w:val="bottom"/>
          </w:tcPr>
          <w:p w14:paraId="525813EE"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w:t>
            </w:r>
          </w:p>
        </w:tc>
        <w:tc>
          <w:tcPr>
            <w:tcW w:w="753" w:type="dxa"/>
            <w:vAlign w:val="bottom"/>
          </w:tcPr>
          <w:p w14:paraId="18018407"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4</w:t>
            </w:r>
          </w:p>
        </w:tc>
        <w:tc>
          <w:tcPr>
            <w:tcW w:w="754" w:type="dxa"/>
            <w:vAlign w:val="bottom"/>
          </w:tcPr>
          <w:p w14:paraId="0D32CFF8"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w:t>
            </w:r>
          </w:p>
        </w:tc>
        <w:tc>
          <w:tcPr>
            <w:tcW w:w="754" w:type="dxa"/>
            <w:vAlign w:val="bottom"/>
          </w:tcPr>
          <w:p w14:paraId="7161253F"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w:t>
            </w:r>
          </w:p>
        </w:tc>
      </w:tr>
      <w:tr w:rsidR="00D300D2" w:rsidRPr="00F37179" w14:paraId="31FCF5DD" w14:textId="77777777" w:rsidTr="00C44B59">
        <w:tc>
          <w:tcPr>
            <w:tcW w:w="6624" w:type="dxa"/>
            <w:shd w:val="clear" w:color="auto" w:fill="auto"/>
            <w:vAlign w:val="bottom"/>
          </w:tcPr>
          <w:p w14:paraId="1F1E837B" w14:textId="77777777" w:rsidR="00D300D2" w:rsidRPr="00E81F0B" w:rsidRDefault="00D300D2" w:rsidP="00404096">
            <w:pPr>
              <w:tabs>
                <w:tab w:val="left" w:pos="284"/>
                <w:tab w:val="left" w:pos="567"/>
                <w:tab w:val="left" w:pos="873"/>
              </w:tabs>
              <w:suppressAutoHyphens w:val="0"/>
              <w:spacing w:before="40" w:after="40" w:line="220" w:lineRule="exact"/>
              <w:ind w:left="851" w:hanging="567"/>
              <w:rPr>
                <w:rFonts w:eastAsia="Calibri"/>
                <w:sz w:val="18"/>
                <w:szCs w:val="18"/>
              </w:rPr>
            </w:pPr>
            <w:r w:rsidRPr="00E81F0B">
              <w:rPr>
                <w:sz w:val="18"/>
                <w:szCs w:val="18"/>
              </w:rPr>
              <w:tab/>
              <w:t>g.</w:t>
            </w:r>
            <w:r w:rsidRPr="00E81F0B">
              <w:rPr>
                <w:sz w:val="18"/>
                <w:szCs w:val="18"/>
              </w:rPr>
              <w:tab/>
              <w:t>Séances du Groupe de travail des transports routiers et groupes d’experts subsidiaires</w:t>
            </w:r>
          </w:p>
        </w:tc>
        <w:tc>
          <w:tcPr>
            <w:tcW w:w="754" w:type="dxa"/>
            <w:shd w:val="clear" w:color="auto" w:fill="auto"/>
            <w:vAlign w:val="bottom"/>
          </w:tcPr>
          <w:p w14:paraId="70A6D627"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w:t>
            </w:r>
          </w:p>
        </w:tc>
        <w:tc>
          <w:tcPr>
            <w:tcW w:w="753" w:type="dxa"/>
            <w:vAlign w:val="bottom"/>
          </w:tcPr>
          <w:p w14:paraId="4B729984"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w:t>
            </w:r>
          </w:p>
        </w:tc>
        <w:tc>
          <w:tcPr>
            <w:tcW w:w="754" w:type="dxa"/>
            <w:vAlign w:val="bottom"/>
          </w:tcPr>
          <w:p w14:paraId="067846D5"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w:t>
            </w:r>
          </w:p>
        </w:tc>
        <w:tc>
          <w:tcPr>
            <w:tcW w:w="754" w:type="dxa"/>
            <w:vAlign w:val="bottom"/>
          </w:tcPr>
          <w:p w14:paraId="4F41FFBE"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12</w:t>
            </w:r>
          </w:p>
        </w:tc>
      </w:tr>
      <w:tr w:rsidR="00D300D2" w:rsidRPr="00F37179" w14:paraId="6D1E7AB2" w14:textId="77777777" w:rsidTr="00C44B59">
        <w:tc>
          <w:tcPr>
            <w:tcW w:w="6624" w:type="dxa"/>
            <w:shd w:val="clear" w:color="auto" w:fill="auto"/>
            <w:vAlign w:val="bottom"/>
          </w:tcPr>
          <w:p w14:paraId="5070F0F5" w14:textId="77777777" w:rsidR="00D300D2" w:rsidRPr="00E81F0B" w:rsidRDefault="00D300D2" w:rsidP="00404096">
            <w:pPr>
              <w:tabs>
                <w:tab w:val="left" w:pos="284"/>
                <w:tab w:val="left" w:pos="567"/>
                <w:tab w:val="left" w:pos="873"/>
              </w:tabs>
              <w:suppressAutoHyphens w:val="0"/>
              <w:spacing w:before="40" w:after="40" w:line="220" w:lineRule="exact"/>
              <w:ind w:left="851" w:hanging="567"/>
              <w:rPr>
                <w:rFonts w:eastAsia="Calibri"/>
                <w:sz w:val="18"/>
                <w:szCs w:val="18"/>
              </w:rPr>
            </w:pPr>
            <w:r w:rsidRPr="00E81F0B">
              <w:rPr>
                <w:sz w:val="18"/>
                <w:szCs w:val="18"/>
              </w:rPr>
              <w:tab/>
              <w:t>h.</w:t>
            </w:r>
            <w:r w:rsidRPr="00E81F0B">
              <w:rPr>
                <w:sz w:val="18"/>
                <w:szCs w:val="18"/>
              </w:rPr>
              <w:tab/>
              <w:t>Séances du Forum mondial de la sécurité routière et groupes d’experts subsidiaires</w:t>
            </w:r>
          </w:p>
        </w:tc>
        <w:tc>
          <w:tcPr>
            <w:tcW w:w="754" w:type="dxa"/>
            <w:shd w:val="clear" w:color="auto" w:fill="auto"/>
            <w:vAlign w:val="bottom"/>
          </w:tcPr>
          <w:p w14:paraId="17D8C065"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14</w:t>
            </w:r>
          </w:p>
        </w:tc>
        <w:tc>
          <w:tcPr>
            <w:tcW w:w="753" w:type="dxa"/>
            <w:vAlign w:val="bottom"/>
          </w:tcPr>
          <w:p w14:paraId="7159B0EA"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14</w:t>
            </w:r>
          </w:p>
        </w:tc>
        <w:tc>
          <w:tcPr>
            <w:tcW w:w="754" w:type="dxa"/>
            <w:vAlign w:val="bottom"/>
          </w:tcPr>
          <w:p w14:paraId="18E4F320"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14</w:t>
            </w:r>
          </w:p>
        </w:tc>
        <w:tc>
          <w:tcPr>
            <w:tcW w:w="754" w:type="dxa"/>
            <w:vAlign w:val="bottom"/>
          </w:tcPr>
          <w:p w14:paraId="224FDEAE"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28</w:t>
            </w:r>
          </w:p>
        </w:tc>
      </w:tr>
      <w:tr w:rsidR="00D300D2" w:rsidRPr="00F37179" w14:paraId="3256B98F" w14:textId="77777777" w:rsidTr="00C44B59">
        <w:tc>
          <w:tcPr>
            <w:tcW w:w="6624" w:type="dxa"/>
            <w:shd w:val="clear" w:color="auto" w:fill="auto"/>
            <w:vAlign w:val="bottom"/>
          </w:tcPr>
          <w:p w14:paraId="4555F56D" w14:textId="77777777" w:rsidR="00D300D2" w:rsidRPr="00E81F0B" w:rsidRDefault="00D300D2" w:rsidP="00404096">
            <w:pPr>
              <w:tabs>
                <w:tab w:val="left" w:pos="284"/>
                <w:tab w:val="left" w:pos="567"/>
                <w:tab w:val="left" w:pos="873"/>
              </w:tabs>
              <w:suppressAutoHyphens w:val="0"/>
              <w:spacing w:before="40" w:after="40" w:line="220" w:lineRule="exact"/>
              <w:ind w:left="851" w:hanging="567"/>
              <w:rPr>
                <w:rFonts w:eastAsia="Calibri"/>
                <w:sz w:val="18"/>
                <w:szCs w:val="18"/>
              </w:rPr>
            </w:pPr>
            <w:r w:rsidRPr="00E81F0B">
              <w:rPr>
                <w:sz w:val="18"/>
                <w:szCs w:val="18"/>
              </w:rPr>
              <w:tab/>
              <w:t>i.</w:t>
            </w:r>
            <w:r w:rsidRPr="00E81F0B">
              <w:rPr>
                <w:sz w:val="18"/>
                <w:szCs w:val="18"/>
              </w:rPr>
              <w:tab/>
              <w:t>Séances du Groupe de travail des transports par chemin de fer et groupes d’experts subsidiaires</w:t>
            </w:r>
          </w:p>
        </w:tc>
        <w:tc>
          <w:tcPr>
            <w:tcW w:w="754" w:type="dxa"/>
            <w:shd w:val="clear" w:color="auto" w:fill="auto"/>
            <w:vAlign w:val="bottom"/>
          </w:tcPr>
          <w:p w14:paraId="0DB52CB2"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w:t>
            </w:r>
          </w:p>
        </w:tc>
        <w:tc>
          <w:tcPr>
            <w:tcW w:w="753" w:type="dxa"/>
            <w:vAlign w:val="bottom"/>
          </w:tcPr>
          <w:p w14:paraId="7A8050D3"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6</w:t>
            </w:r>
          </w:p>
        </w:tc>
        <w:tc>
          <w:tcPr>
            <w:tcW w:w="754" w:type="dxa"/>
            <w:vAlign w:val="bottom"/>
          </w:tcPr>
          <w:p w14:paraId="27A99648"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w:t>
            </w:r>
          </w:p>
        </w:tc>
        <w:tc>
          <w:tcPr>
            <w:tcW w:w="754" w:type="dxa"/>
            <w:vAlign w:val="bottom"/>
          </w:tcPr>
          <w:p w14:paraId="2FF703BA"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18</w:t>
            </w:r>
          </w:p>
        </w:tc>
      </w:tr>
      <w:tr w:rsidR="00D300D2" w:rsidRPr="00F37179" w14:paraId="6E76C363" w14:textId="77777777" w:rsidTr="00C44B59">
        <w:tc>
          <w:tcPr>
            <w:tcW w:w="6624" w:type="dxa"/>
            <w:shd w:val="clear" w:color="auto" w:fill="auto"/>
            <w:vAlign w:val="bottom"/>
          </w:tcPr>
          <w:p w14:paraId="44196543" w14:textId="77777777" w:rsidR="00D300D2" w:rsidRPr="00E81F0B" w:rsidRDefault="00D300D2" w:rsidP="00404096">
            <w:pPr>
              <w:tabs>
                <w:tab w:val="left" w:pos="284"/>
                <w:tab w:val="left" w:pos="567"/>
                <w:tab w:val="left" w:pos="873"/>
              </w:tabs>
              <w:suppressAutoHyphens w:val="0"/>
              <w:spacing w:before="40" w:after="40" w:line="220" w:lineRule="exact"/>
              <w:ind w:left="851" w:hanging="567"/>
              <w:rPr>
                <w:rFonts w:eastAsia="Calibri"/>
                <w:sz w:val="18"/>
                <w:szCs w:val="18"/>
              </w:rPr>
            </w:pPr>
            <w:r w:rsidRPr="00E81F0B">
              <w:rPr>
                <w:sz w:val="18"/>
                <w:szCs w:val="18"/>
              </w:rPr>
              <w:tab/>
              <w:t>j.</w:t>
            </w:r>
            <w:r w:rsidRPr="00E81F0B">
              <w:rPr>
                <w:sz w:val="18"/>
                <w:szCs w:val="18"/>
              </w:rPr>
              <w:tab/>
              <w:t>Séances du Groupe de travail du transport intermodal et de la logistique</w:t>
            </w:r>
          </w:p>
        </w:tc>
        <w:tc>
          <w:tcPr>
            <w:tcW w:w="754" w:type="dxa"/>
            <w:shd w:val="clear" w:color="auto" w:fill="auto"/>
            <w:vAlign w:val="bottom"/>
          </w:tcPr>
          <w:p w14:paraId="1D4E8BAA"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w:t>
            </w:r>
          </w:p>
        </w:tc>
        <w:tc>
          <w:tcPr>
            <w:tcW w:w="753" w:type="dxa"/>
            <w:vAlign w:val="bottom"/>
          </w:tcPr>
          <w:p w14:paraId="6950C7CE"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6</w:t>
            </w:r>
          </w:p>
        </w:tc>
        <w:tc>
          <w:tcPr>
            <w:tcW w:w="754" w:type="dxa"/>
            <w:vAlign w:val="bottom"/>
          </w:tcPr>
          <w:p w14:paraId="5B0E1BE0"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w:t>
            </w:r>
          </w:p>
        </w:tc>
        <w:tc>
          <w:tcPr>
            <w:tcW w:w="754" w:type="dxa"/>
            <w:vAlign w:val="bottom"/>
          </w:tcPr>
          <w:p w14:paraId="47504BBF"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6</w:t>
            </w:r>
          </w:p>
        </w:tc>
      </w:tr>
      <w:tr w:rsidR="00D300D2" w:rsidRPr="00F37179" w14:paraId="5F7DA839" w14:textId="77777777" w:rsidTr="00C44B59">
        <w:tc>
          <w:tcPr>
            <w:tcW w:w="6624" w:type="dxa"/>
            <w:shd w:val="clear" w:color="auto" w:fill="auto"/>
            <w:vAlign w:val="bottom"/>
          </w:tcPr>
          <w:p w14:paraId="5D32A779" w14:textId="77777777" w:rsidR="00D300D2" w:rsidRPr="00E81F0B" w:rsidRDefault="00D300D2" w:rsidP="00404096">
            <w:pPr>
              <w:tabs>
                <w:tab w:val="left" w:pos="284"/>
                <w:tab w:val="left" w:pos="567"/>
                <w:tab w:val="left" w:pos="873"/>
              </w:tabs>
              <w:suppressAutoHyphens w:val="0"/>
              <w:spacing w:before="40" w:after="40" w:line="220" w:lineRule="exact"/>
              <w:ind w:left="851" w:hanging="567"/>
              <w:rPr>
                <w:rFonts w:eastAsia="Calibri"/>
                <w:sz w:val="18"/>
                <w:szCs w:val="18"/>
              </w:rPr>
            </w:pPr>
            <w:r w:rsidRPr="00E81F0B">
              <w:rPr>
                <w:sz w:val="18"/>
                <w:szCs w:val="18"/>
              </w:rPr>
              <w:tab/>
              <w:t>k.</w:t>
            </w:r>
            <w:r w:rsidRPr="00E81F0B">
              <w:rPr>
                <w:sz w:val="18"/>
                <w:szCs w:val="18"/>
              </w:rPr>
              <w:tab/>
              <w:t>Séances du Groupe de travail des transports par voie navigable</w:t>
            </w:r>
          </w:p>
        </w:tc>
        <w:tc>
          <w:tcPr>
            <w:tcW w:w="754" w:type="dxa"/>
            <w:shd w:val="clear" w:color="auto" w:fill="auto"/>
            <w:vAlign w:val="bottom"/>
          </w:tcPr>
          <w:p w14:paraId="7B4FA631"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18</w:t>
            </w:r>
          </w:p>
        </w:tc>
        <w:tc>
          <w:tcPr>
            <w:tcW w:w="753" w:type="dxa"/>
            <w:vAlign w:val="bottom"/>
          </w:tcPr>
          <w:p w14:paraId="39A7B2D1"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17</w:t>
            </w:r>
          </w:p>
        </w:tc>
        <w:tc>
          <w:tcPr>
            <w:tcW w:w="754" w:type="dxa"/>
            <w:vAlign w:val="bottom"/>
          </w:tcPr>
          <w:p w14:paraId="7183D011"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18</w:t>
            </w:r>
          </w:p>
        </w:tc>
        <w:tc>
          <w:tcPr>
            <w:tcW w:w="754" w:type="dxa"/>
            <w:vAlign w:val="bottom"/>
          </w:tcPr>
          <w:p w14:paraId="68D21BB4"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18</w:t>
            </w:r>
          </w:p>
        </w:tc>
      </w:tr>
      <w:tr w:rsidR="00D300D2" w:rsidRPr="00F37179" w14:paraId="59572C91" w14:textId="77777777" w:rsidTr="00C44B59">
        <w:tc>
          <w:tcPr>
            <w:tcW w:w="6624" w:type="dxa"/>
            <w:shd w:val="clear" w:color="auto" w:fill="auto"/>
            <w:vAlign w:val="bottom"/>
          </w:tcPr>
          <w:p w14:paraId="72AB78C2" w14:textId="77777777" w:rsidR="00D300D2" w:rsidRPr="00E81F0B" w:rsidRDefault="00D300D2" w:rsidP="00404096">
            <w:pPr>
              <w:tabs>
                <w:tab w:val="left" w:pos="284"/>
                <w:tab w:val="left" w:pos="567"/>
                <w:tab w:val="left" w:pos="873"/>
              </w:tabs>
              <w:suppressAutoHyphens w:val="0"/>
              <w:spacing w:before="40" w:after="40" w:line="220" w:lineRule="exact"/>
              <w:ind w:left="851" w:hanging="567"/>
              <w:rPr>
                <w:rFonts w:eastAsia="Calibri"/>
                <w:sz w:val="18"/>
                <w:szCs w:val="18"/>
              </w:rPr>
            </w:pPr>
            <w:r w:rsidRPr="00E81F0B">
              <w:rPr>
                <w:sz w:val="18"/>
                <w:szCs w:val="18"/>
              </w:rPr>
              <w:tab/>
              <w:t>l.</w:t>
            </w:r>
            <w:r w:rsidRPr="00E81F0B">
              <w:rPr>
                <w:sz w:val="18"/>
                <w:szCs w:val="18"/>
              </w:rPr>
              <w:tab/>
              <w:t xml:space="preserve">Séances du Groupe de travail des problèmes douaniers </w:t>
            </w:r>
            <w:r w:rsidRPr="00E8367D">
              <w:rPr>
                <w:rFonts w:eastAsia="Calibri"/>
                <w:sz w:val="18"/>
                <w:szCs w:val="18"/>
              </w:rPr>
              <w:t>intéressant</w:t>
            </w:r>
            <w:r w:rsidRPr="00E81F0B">
              <w:rPr>
                <w:sz w:val="18"/>
                <w:szCs w:val="18"/>
              </w:rPr>
              <w:t xml:space="preserve"> les transports et groupes d’experts subsidiaires</w:t>
            </w:r>
          </w:p>
        </w:tc>
        <w:tc>
          <w:tcPr>
            <w:tcW w:w="754" w:type="dxa"/>
            <w:shd w:val="clear" w:color="auto" w:fill="auto"/>
            <w:vAlign w:val="bottom"/>
          </w:tcPr>
          <w:p w14:paraId="37449374"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46</w:t>
            </w:r>
          </w:p>
        </w:tc>
        <w:tc>
          <w:tcPr>
            <w:tcW w:w="753" w:type="dxa"/>
            <w:vAlign w:val="bottom"/>
          </w:tcPr>
          <w:p w14:paraId="5CD98F0C"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17</w:t>
            </w:r>
          </w:p>
        </w:tc>
        <w:tc>
          <w:tcPr>
            <w:tcW w:w="754" w:type="dxa"/>
            <w:vAlign w:val="bottom"/>
          </w:tcPr>
          <w:p w14:paraId="2151AB42"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46</w:t>
            </w:r>
          </w:p>
        </w:tc>
        <w:tc>
          <w:tcPr>
            <w:tcW w:w="754" w:type="dxa"/>
            <w:vAlign w:val="bottom"/>
          </w:tcPr>
          <w:p w14:paraId="5523CC08"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46</w:t>
            </w:r>
          </w:p>
        </w:tc>
      </w:tr>
      <w:tr w:rsidR="00D300D2" w:rsidRPr="00F37179" w14:paraId="3DE44FAC" w14:textId="77777777" w:rsidTr="00C44B59">
        <w:tc>
          <w:tcPr>
            <w:tcW w:w="6624" w:type="dxa"/>
            <w:shd w:val="clear" w:color="auto" w:fill="auto"/>
            <w:vAlign w:val="bottom"/>
          </w:tcPr>
          <w:p w14:paraId="00559278" w14:textId="77777777" w:rsidR="00D300D2" w:rsidRPr="00E81F0B" w:rsidRDefault="00D300D2" w:rsidP="00404096">
            <w:pPr>
              <w:tabs>
                <w:tab w:val="left" w:pos="285"/>
                <w:tab w:val="left" w:pos="567"/>
                <w:tab w:val="left" w:pos="1152"/>
              </w:tabs>
              <w:suppressAutoHyphens w:val="0"/>
              <w:spacing w:before="40" w:after="40" w:line="220" w:lineRule="exact"/>
              <w:ind w:left="568" w:hanging="284"/>
              <w:rPr>
                <w:rFonts w:eastAsia="Calibri"/>
                <w:sz w:val="18"/>
                <w:szCs w:val="18"/>
              </w:rPr>
            </w:pPr>
            <w:r w:rsidRPr="00E81F0B">
              <w:rPr>
                <w:sz w:val="18"/>
                <w:szCs w:val="18"/>
              </w:rPr>
              <w:t>5.</w:t>
            </w:r>
            <w:r w:rsidRPr="00E81F0B">
              <w:rPr>
                <w:sz w:val="18"/>
                <w:szCs w:val="18"/>
              </w:rPr>
              <w:tab/>
              <w:t>Séances du Conseil économique et social</w:t>
            </w:r>
          </w:p>
        </w:tc>
        <w:tc>
          <w:tcPr>
            <w:tcW w:w="754" w:type="dxa"/>
            <w:shd w:val="clear" w:color="auto" w:fill="auto"/>
            <w:vAlign w:val="bottom"/>
          </w:tcPr>
          <w:p w14:paraId="6DE0A643"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40</w:t>
            </w:r>
          </w:p>
        </w:tc>
        <w:tc>
          <w:tcPr>
            <w:tcW w:w="753" w:type="dxa"/>
            <w:vAlign w:val="bottom"/>
          </w:tcPr>
          <w:p w14:paraId="5E5739AC"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17</w:t>
            </w:r>
          </w:p>
        </w:tc>
        <w:tc>
          <w:tcPr>
            <w:tcW w:w="754" w:type="dxa"/>
            <w:vAlign w:val="bottom"/>
          </w:tcPr>
          <w:p w14:paraId="534C61E9"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35</w:t>
            </w:r>
          </w:p>
        </w:tc>
        <w:tc>
          <w:tcPr>
            <w:tcW w:w="754" w:type="dxa"/>
            <w:vAlign w:val="bottom"/>
          </w:tcPr>
          <w:p w14:paraId="34550D19"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40</w:t>
            </w:r>
          </w:p>
        </w:tc>
      </w:tr>
      <w:tr w:rsidR="00D300D2" w:rsidRPr="00F37179" w14:paraId="702893DC" w14:textId="77777777" w:rsidTr="00C44B59">
        <w:tc>
          <w:tcPr>
            <w:tcW w:w="6624" w:type="dxa"/>
            <w:shd w:val="clear" w:color="auto" w:fill="auto"/>
            <w:vAlign w:val="bottom"/>
          </w:tcPr>
          <w:p w14:paraId="7AD16048" w14:textId="77777777" w:rsidR="00D300D2" w:rsidRPr="00E81F0B" w:rsidRDefault="00E8367D" w:rsidP="00404096">
            <w:pPr>
              <w:tabs>
                <w:tab w:val="left" w:pos="284"/>
                <w:tab w:val="left" w:pos="567"/>
                <w:tab w:val="left" w:pos="851"/>
              </w:tabs>
              <w:suppressAutoHyphens w:val="0"/>
              <w:spacing w:before="40" w:after="40" w:line="220" w:lineRule="exact"/>
              <w:ind w:left="851" w:hanging="567"/>
              <w:rPr>
                <w:rFonts w:eastAsia="Calibri"/>
                <w:sz w:val="18"/>
                <w:szCs w:val="18"/>
              </w:rPr>
            </w:pPr>
            <w:r>
              <w:rPr>
                <w:sz w:val="18"/>
                <w:szCs w:val="18"/>
              </w:rPr>
              <w:tab/>
            </w:r>
            <w:r w:rsidR="00D300D2" w:rsidRPr="00E81F0B">
              <w:rPr>
                <w:sz w:val="18"/>
                <w:szCs w:val="18"/>
              </w:rPr>
              <w:t>a.</w:t>
            </w:r>
            <w:r w:rsidR="00D300D2" w:rsidRPr="00E81F0B">
              <w:rPr>
                <w:sz w:val="18"/>
                <w:szCs w:val="18"/>
              </w:rPr>
              <w:tab/>
              <w:t>Séances du Comité d’experts du transport des marchandises dangereuses et du Système général harmonisé de classification et d’étiquetage des produits chimiques</w:t>
            </w:r>
          </w:p>
        </w:tc>
        <w:tc>
          <w:tcPr>
            <w:tcW w:w="754" w:type="dxa"/>
            <w:shd w:val="clear" w:color="auto" w:fill="auto"/>
            <w:vAlign w:val="bottom"/>
          </w:tcPr>
          <w:p w14:paraId="4D67B273"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3" w:type="dxa"/>
            <w:vAlign w:val="bottom"/>
          </w:tcPr>
          <w:p w14:paraId="1E35CF34"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1</w:t>
            </w:r>
          </w:p>
        </w:tc>
        <w:tc>
          <w:tcPr>
            <w:tcW w:w="754" w:type="dxa"/>
            <w:vAlign w:val="bottom"/>
          </w:tcPr>
          <w:p w14:paraId="115AC72C"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0</w:t>
            </w:r>
          </w:p>
        </w:tc>
        <w:tc>
          <w:tcPr>
            <w:tcW w:w="754" w:type="dxa"/>
            <w:vAlign w:val="bottom"/>
          </w:tcPr>
          <w:p w14:paraId="6297AF2F"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r>
      <w:tr w:rsidR="00D300D2" w:rsidRPr="00F37179" w14:paraId="7E308302" w14:textId="77777777" w:rsidTr="00C44B59">
        <w:tc>
          <w:tcPr>
            <w:tcW w:w="6624" w:type="dxa"/>
            <w:shd w:val="clear" w:color="auto" w:fill="auto"/>
            <w:vAlign w:val="bottom"/>
          </w:tcPr>
          <w:p w14:paraId="5FBD4D71" w14:textId="77777777" w:rsidR="00D300D2" w:rsidRPr="00E81F0B" w:rsidRDefault="00E8367D" w:rsidP="00404096">
            <w:pPr>
              <w:tabs>
                <w:tab w:val="left" w:pos="284"/>
                <w:tab w:val="left" w:pos="567"/>
                <w:tab w:val="left" w:pos="851"/>
              </w:tabs>
              <w:suppressAutoHyphens w:val="0"/>
              <w:spacing w:before="40" w:after="40" w:line="220" w:lineRule="exact"/>
              <w:ind w:left="851" w:hanging="567"/>
              <w:rPr>
                <w:rFonts w:eastAsia="Calibri"/>
                <w:sz w:val="18"/>
                <w:szCs w:val="18"/>
              </w:rPr>
            </w:pPr>
            <w:r>
              <w:rPr>
                <w:sz w:val="18"/>
                <w:szCs w:val="18"/>
              </w:rPr>
              <w:tab/>
            </w:r>
            <w:r w:rsidR="00D300D2" w:rsidRPr="00E81F0B">
              <w:rPr>
                <w:sz w:val="18"/>
                <w:szCs w:val="18"/>
              </w:rPr>
              <w:t>b.</w:t>
            </w:r>
            <w:r w:rsidR="00D300D2" w:rsidRPr="00E81F0B">
              <w:rPr>
                <w:sz w:val="18"/>
                <w:szCs w:val="18"/>
              </w:rPr>
              <w:tab/>
              <w:t xml:space="preserve">Séances du Sous-Comité d’experts du transport des marchandises </w:t>
            </w:r>
            <w:r w:rsidR="00D300D2" w:rsidRPr="00E8367D">
              <w:rPr>
                <w:rFonts w:eastAsia="Calibri"/>
                <w:sz w:val="18"/>
                <w:szCs w:val="18"/>
              </w:rPr>
              <w:t>dangereuses</w:t>
            </w:r>
          </w:p>
        </w:tc>
        <w:tc>
          <w:tcPr>
            <w:tcW w:w="754" w:type="dxa"/>
            <w:shd w:val="clear" w:color="auto" w:fill="auto"/>
            <w:vAlign w:val="bottom"/>
          </w:tcPr>
          <w:p w14:paraId="7C50BEE4"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29</w:t>
            </w:r>
          </w:p>
        </w:tc>
        <w:tc>
          <w:tcPr>
            <w:tcW w:w="753" w:type="dxa"/>
            <w:vAlign w:val="bottom"/>
          </w:tcPr>
          <w:p w14:paraId="40B81EAC"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12</w:t>
            </w:r>
          </w:p>
        </w:tc>
        <w:tc>
          <w:tcPr>
            <w:tcW w:w="754" w:type="dxa"/>
            <w:vAlign w:val="bottom"/>
          </w:tcPr>
          <w:p w14:paraId="727D9169"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25</w:t>
            </w:r>
          </w:p>
        </w:tc>
        <w:tc>
          <w:tcPr>
            <w:tcW w:w="754" w:type="dxa"/>
            <w:vAlign w:val="bottom"/>
          </w:tcPr>
          <w:p w14:paraId="56405CAF"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29</w:t>
            </w:r>
          </w:p>
        </w:tc>
      </w:tr>
      <w:tr w:rsidR="00D300D2" w:rsidRPr="00F37179" w14:paraId="314D4FC0" w14:textId="77777777" w:rsidTr="00C44B59">
        <w:tc>
          <w:tcPr>
            <w:tcW w:w="6624" w:type="dxa"/>
            <w:shd w:val="clear" w:color="auto" w:fill="auto"/>
            <w:vAlign w:val="bottom"/>
          </w:tcPr>
          <w:p w14:paraId="261ED0F9" w14:textId="77777777" w:rsidR="00D300D2" w:rsidRPr="00E81F0B" w:rsidRDefault="00E8367D" w:rsidP="00404096">
            <w:pPr>
              <w:tabs>
                <w:tab w:val="left" w:pos="284"/>
                <w:tab w:val="left" w:pos="567"/>
                <w:tab w:val="left" w:pos="851"/>
              </w:tabs>
              <w:suppressAutoHyphens w:val="0"/>
              <w:spacing w:before="40" w:after="40" w:line="220" w:lineRule="exact"/>
              <w:ind w:left="851" w:hanging="567"/>
              <w:rPr>
                <w:rFonts w:eastAsia="Calibri"/>
                <w:sz w:val="18"/>
                <w:szCs w:val="18"/>
              </w:rPr>
            </w:pPr>
            <w:r>
              <w:rPr>
                <w:sz w:val="18"/>
                <w:szCs w:val="18"/>
              </w:rPr>
              <w:tab/>
            </w:r>
            <w:r w:rsidR="00D300D2" w:rsidRPr="00E81F0B">
              <w:rPr>
                <w:sz w:val="18"/>
                <w:szCs w:val="18"/>
              </w:rPr>
              <w:t>c.</w:t>
            </w:r>
            <w:r w:rsidR="00D300D2" w:rsidRPr="00E81F0B">
              <w:rPr>
                <w:sz w:val="18"/>
                <w:szCs w:val="18"/>
              </w:rPr>
              <w:tab/>
              <w:t>Séances du Sous-Comité d’experts du Système général harmonisé de classification et d’étiquetage des produits chimiques</w:t>
            </w:r>
          </w:p>
        </w:tc>
        <w:tc>
          <w:tcPr>
            <w:tcW w:w="754" w:type="dxa"/>
            <w:shd w:val="clear" w:color="auto" w:fill="auto"/>
            <w:vAlign w:val="bottom"/>
          </w:tcPr>
          <w:p w14:paraId="0743B402"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10</w:t>
            </w:r>
          </w:p>
        </w:tc>
        <w:tc>
          <w:tcPr>
            <w:tcW w:w="753" w:type="dxa"/>
            <w:vAlign w:val="bottom"/>
          </w:tcPr>
          <w:p w14:paraId="4B5D5225"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4</w:t>
            </w:r>
          </w:p>
        </w:tc>
        <w:tc>
          <w:tcPr>
            <w:tcW w:w="754" w:type="dxa"/>
            <w:vAlign w:val="bottom"/>
          </w:tcPr>
          <w:p w14:paraId="56252FBB"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10</w:t>
            </w:r>
          </w:p>
        </w:tc>
        <w:tc>
          <w:tcPr>
            <w:tcW w:w="754" w:type="dxa"/>
            <w:vAlign w:val="bottom"/>
          </w:tcPr>
          <w:p w14:paraId="6BA4EE0D"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10</w:t>
            </w:r>
          </w:p>
        </w:tc>
      </w:tr>
      <w:tr w:rsidR="00D300D2" w:rsidRPr="00F37179" w14:paraId="048C468D" w14:textId="77777777" w:rsidTr="00C44B59">
        <w:tc>
          <w:tcPr>
            <w:tcW w:w="6624" w:type="dxa"/>
            <w:shd w:val="clear" w:color="auto" w:fill="auto"/>
            <w:vAlign w:val="bottom"/>
          </w:tcPr>
          <w:p w14:paraId="7DF9494B" w14:textId="77777777" w:rsidR="00D300D2" w:rsidRPr="00E81F0B"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E81F0B">
              <w:rPr>
                <w:sz w:val="18"/>
                <w:szCs w:val="18"/>
              </w:rPr>
              <w:t>6.</w:t>
            </w:r>
            <w:r w:rsidRPr="00E81F0B">
              <w:rPr>
                <w:sz w:val="18"/>
                <w:szCs w:val="18"/>
              </w:rPr>
              <w:tab/>
              <w:t>Séances de la Réunion de haut niveau sur les transports, la santé et l’environnement</w:t>
            </w:r>
          </w:p>
        </w:tc>
        <w:tc>
          <w:tcPr>
            <w:tcW w:w="754" w:type="dxa"/>
            <w:shd w:val="clear" w:color="auto" w:fill="auto"/>
            <w:vAlign w:val="bottom"/>
          </w:tcPr>
          <w:p w14:paraId="5F7DCC90"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w:t>
            </w:r>
          </w:p>
        </w:tc>
        <w:tc>
          <w:tcPr>
            <w:tcW w:w="753" w:type="dxa"/>
            <w:vAlign w:val="bottom"/>
          </w:tcPr>
          <w:p w14:paraId="781D9623" w14:textId="77777777" w:rsidR="00D300D2" w:rsidRPr="00E81F0B" w:rsidRDefault="00D300D2" w:rsidP="00C44B59">
            <w:pPr>
              <w:suppressAutoHyphens w:val="0"/>
              <w:spacing w:before="40" w:after="40" w:line="220" w:lineRule="exact"/>
              <w:jc w:val="right"/>
              <w:rPr>
                <w:sz w:val="18"/>
                <w:szCs w:val="18"/>
              </w:rPr>
            </w:pPr>
            <w:r w:rsidRPr="00E81F0B">
              <w:rPr>
                <w:sz w:val="18"/>
                <w:szCs w:val="18"/>
              </w:rPr>
              <w:t>2</w:t>
            </w:r>
          </w:p>
        </w:tc>
        <w:tc>
          <w:tcPr>
            <w:tcW w:w="754" w:type="dxa"/>
            <w:vAlign w:val="bottom"/>
          </w:tcPr>
          <w:p w14:paraId="2215B726"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w:t>
            </w:r>
          </w:p>
        </w:tc>
        <w:tc>
          <w:tcPr>
            <w:tcW w:w="754" w:type="dxa"/>
            <w:vAlign w:val="bottom"/>
          </w:tcPr>
          <w:p w14:paraId="361FFF27"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w:t>
            </w:r>
          </w:p>
        </w:tc>
      </w:tr>
      <w:tr w:rsidR="0058383D" w:rsidRPr="003106EC" w14:paraId="562DF08C" w14:textId="77777777" w:rsidTr="00C44B59">
        <w:tc>
          <w:tcPr>
            <w:tcW w:w="9639" w:type="dxa"/>
            <w:gridSpan w:val="5"/>
            <w:shd w:val="clear" w:color="auto" w:fill="auto"/>
            <w:vAlign w:val="bottom"/>
          </w:tcPr>
          <w:p w14:paraId="147B385C" w14:textId="77777777" w:rsidR="0058383D" w:rsidRPr="00E81F0B" w:rsidRDefault="0058383D" w:rsidP="00C44B59">
            <w:pPr>
              <w:keepNext/>
              <w:keepLines/>
              <w:tabs>
                <w:tab w:val="left" w:pos="288"/>
                <w:tab w:val="left" w:pos="576"/>
                <w:tab w:val="left" w:pos="864"/>
                <w:tab w:val="left" w:pos="1152"/>
              </w:tabs>
              <w:suppressAutoHyphens w:val="0"/>
              <w:spacing w:before="40" w:after="40" w:line="220" w:lineRule="exact"/>
              <w:rPr>
                <w:rFonts w:eastAsia="Calibri"/>
                <w:sz w:val="18"/>
                <w:szCs w:val="18"/>
                <w:lang w:eastAsia="zh-CN"/>
              </w:rPr>
            </w:pPr>
            <w:r w:rsidRPr="00E8367D">
              <w:rPr>
                <w:b/>
                <w:bCs/>
                <w:sz w:val="18"/>
                <w:szCs w:val="18"/>
              </w:rPr>
              <w:t>B.</w:t>
            </w:r>
            <w:r w:rsidRPr="00E8367D">
              <w:rPr>
                <w:b/>
                <w:bCs/>
                <w:sz w:val="18"/>
                <w:szCs w:val="18"/>
              </w:rPr>
              <w:tab/>
              <w:t>Production</w:t>
            </w:r>
            <w:r w:rsidRPr="00E81F0B">
              <w:rPr>
                <w:b/>
                <w:bCs/>
                <w:sz w:val="18"/>
                <w:szCs w:val="18"/>
              </w:rPr>
              <w:t xml:space="preserve"> et transfert de connaissances</w:t>
            </w:r>
          </w:p>
        </w:tc>
      </w:tr>
      <w:tr w:rsidR="00D300D2" w:rsidRPr="00F37179" w14:paraId="1FAEABB4" w14:textId="77777777" w:rsidTr="00C44B59">
        <w:tc>
          <w:tcPr>
            <w:tcW w:w="6624" w:type="dxa"/>
            <w:shd w:val="clear" w:color="auto" w:fill="auto"/>
            <w:vAlign w:val="bottom"/>
          </w:tcPr>
          <w:p w14:paraId="3B71FD82" w14:textId="77777777" w:rsidR="00D300D2" w:rsidRPr="00E81F0B" w:rsidRDefault="00D300D2" w:rsidP="00404096">
            <w:pPr>
              <w:suppressAutoHyphens w:val="0"/>
              <w:spacing w:before="40" w:after="40" w:line="220" w:lineRule="exact"/>
              <w:ind w:left="270" w:right="43"/>
              <w:rPr>
                <w:rFonts w:eastAsia="Calibri"/>
                <w:b/>
                <w:sz w:val="18"/>
                <w:szCs w:val="18"/>
              </w:rPr>
            </w:pPr>
            <w:r w:rsidRPr="00E81F0B">
              <w:rPr>
                <w:b/>
                <w:bCs/>
                <w:sz w:val="18"/>
                <w:szCs w:val="18"/>
              </w:rPr>
              <w:t>Coopération technique et projets sur le terrain</w:t>
            </w:r>
            <w:r w:rsidRPr="00E81F0B">
              <w:rPr>
                <w:sz w:val="18"/>
                <w:szCs w:val="18"/>
              </w:rPr>
              <w:t xml:space="preserve"> (nombre de projets)</w:t>
            </w:r>
          </w:p>
        </w:tc>
        <w:tc>
          <w:tcPr>
            <w:tcW w:w="754" w:type="dxa"/>
            <w:shd w:val="clear" w:color="auto" w:fill="auto"/>
            <w:vAlign w:val="bottom"/>
          </w:tcPr>
          <w:p w14:paraId="1F17251E"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b/>
                <w:bCs/>
                <w:sz w:val="18"/>
                <w:szCs w:val="18"/>
              </w:rPr>
              <w:t>2</w:t>
            </w:r>
          </w:p>
        </w:tc>
        <w:tc>
          <w:tcPr>
            <w:tcW w:w="753" w:type="dxa"/>
            <w:vAlign w:val="bottom"/>
          </w:tcPr>
          <w:p w14:paraId="55F7AEEA"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b/>
                <w:bCs/>
                <w:sz w:val="18"/>
                <w:szCs w:val="18"/>
              </w:rPr>
              <w:t>2</w:t>
            </w:r>
          </w:p>
        </w:tc>
        <w:tc>
          <w:tcPr>
            <w:tcW w:w="754" w:type="dxa"/>
            <w:vAlign w:val="bottom"/>
          </w:tcPr>
          <w:p w14:paraId="19FE17A2"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b/>
                <w:bCs/>
                <w:sz w:val="18"/>
                <w:szCs w:val="18"/>
              </w:rPr>
              <w:t>2</w:t>
            </w:r>
          </w:p>
        </w:tc>
        <w:tc>
          <w:tcPr>
            <w:tcW w:w="754" w:type="dxa"/>
            <w:vAlign w:val="bottom"/>
          </w:tcPr>
          <w:p w14:paraId="43DD6669"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b/>
                <w:bCs/>
                <w:sz w:val="18"/>
                <w:szCs w:val="18"/>
              </w:rPr>
              <w:t>2</w:t>
            </w:r>
          </w:p>
        </w:tc>
      </w:tr>
      <w:tr w:rsidR="00D300D2" w:rsidRPr="00F37179" w14:paraId="30631BC4" w14:textId="77777777" w:rsidTr="00C44B59">
        <w:tc>
          <w:tcPr>
            <w:tcW w:w="6624" w:type="dxa"/>
            <w:shd w:val="clear" w:color="auto" w:fill="auto"/>
            <w:vAlign w:val="bottom"/>
          </w:tcPr>
          <w:p w14:paraId="0AFDDEE7" w14:textId="77777777" w:rsidR="00D300D2" w:rsidRPr="00B27B5D" w:rsidRDefault="00D300D2" w:rsidP="00404096">
            <w:pPr>
              <w:tabs>
                <w:tab w:val="left" w:pos="270"/>
                <w:tab w:val="left" w:pos="570"/>
                <w:tab w:val="left" w:pos="1152"/>
              </w:tabs>
              <w:suppressAutoHyphens w:val="0"/>
              <w:spacing w:before="40" w:after="40" w:line="220" w:lineRule="exact"/>
              <w:ind w:left="568" w:hanging="284"/>
              <w:rPr>
                <w:rFonts w:eastAsia="Calibri"/>
                <w:sz w:val="18"/>
                <w:szCs w:val="18"/>
              </w:rPr>
            </w:pPr>
            <w:r w:rsidRPr="00B27B5D">
              <w:rPr>
                <w:sz w:val="18"/>
                <w:szCs w:val="18"/>
              </w:rPr>
              <w:t>7.</w:t>
            </w:r>
            <w:r w:rsidRPr="00B27B5D">
              <w:rPr>
                <w:sz w:val="18"/>
                <w:szCs w:val="18"/>
              </w:rPr>
              <w:tab/>
              <w:t xml:space="preserve">Projet </w:t>
            </w:r>
            <w:r w:rsidRPr="00B27B5D">
              <w:rPr>
                <w:rFonts w:eastAsia="Calibri"/>
                <w:sz w:val="18"/>
                <w:szCs w:val="18"/>
              </w:rPr>
              <w:t>d’autoroute</w:t>
            </w:r>
            <w:r w:rsidRPr="00B27B5D">
              <w:rPr>
                <w:sz w:val="18"/>
                <w:szCs w:val="18"/>
              </w:rPr>
              <w:t xml:space="preserve"> transeuropéenne Nord-Sud (TEM)</w:t>
            </w:r>
          </w:p>
        </w:tc>
        <w:tc>
          <w:tcPr>
            <w:tcW w:w="754" w:type="dxa"/>
            <w:shd w:val="clear" w:color="auto" w:fill="auto"/>
            <w:vAlign w:val="bottom"/>
          </w:tcPr>
          <w:p w14:paraId="485CF479"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sz w:val="18"/>
                <w:szCs w:val="18"/>
              </w:rPr>
              <w:t>1</w:t>
            </w:r>
          </w:p>
        </w:tc>
        <w:tc>
          <w:tcPr>
            <w:tcW w:w="753" w:type="dxa"/>
            <w:vAlign w:val="bottom"/>
          </w:tcPr>
          <w:p w14:paraId="311B9468"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0A193A71"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04E3C0AB"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r>
      <w:tr w:rsidR="00D300D2" w:rsidRPr="00F37179" w14:paraId="67BF1305" w14:textId="77777777" w:rsidTr="00C44B59">
        <w:tc>
          <w:tcPr>
            <w:tcW w:w="6624" w:type="dxa"/>
            <w:shd w:val="clear" w:color="auto" w:fill="auto"/>
            <w:vAlign w:val="bottom"/>
          </w:tcPr>
          <w:p w14:paraId="652CF828" w14:textId="77777777" w:rsidR="00D300D2" w:rsidRPr="00B27B5D" w:rsidRDefault="00D300D2" w:rsidP="00404096">
            <w:pPr>
              <w:tabs>
                <w:tab w:val="left" w:pos="284"/>
                <w:tab w:val="left" w:pos="567"/>
                <w:tab w:val="left" w:pos="1152"/>
              </w:tabs>
              <w:suppressAutoHyphens w:val="0"/>
              <w:spacing w:before="40" w:after="40" w:line="220" w:lineRule="exact"/>
              <w:ind w:left="568" w:hanging="284"/>
              <w:rPr>
                <w:rFonts w:eastAsia="Calibri"/>
                <w:sz w:val="18"/>
                <w:szCs w:val="18"/>
              </w:rPr>
            </w:pPr>
            <w:r w:rsidRPr="00B27B5D">
              <w:rPr>
                <w:sz w:val="18"/>
                <w:szCs w:val="18"/>
              </w:rPr>
              <w:t>8.</w:t>
            </w:r>
            <w:r w:rsidRPr="00B27B5D">
              <w:rPr>
                <w:sz w:val="18"/>
                <w:szCs w:val="18"/>
              </w:rPr>
              <w:tab/>
              <w:t xml:space="preserve">Projet de </w:t>
            </w:r>
            <w:r w:rsidRPr="00B27B5D">
              <w:rPr>
                <w:rFonts w:eastAsia="Calibri"/>
                <w:sz w:val="18"/>
                <w:szCs w:val="18"/>
              </w:rPr>
              <w:t>chemin</w:t>
            </w:r>
            <w:r w:rsidRPr="00B27B5D">
              <w:rPr>
                <w:sz w:val="18"/>
                <w:szCs w:val="18"/>
              </w:rPr>
              <w:t xml:space="preserve"> de fer transeuropéen (TER)</w:t>
            </w:r>
          </w:p>
        </w:tc>
        <w:tc>
          <w:tcPr>
            <w:tcW w:w="754" w:type="dxa"/>
            <w:shd w:val="clear" w:color="auto" w:fill="auto"/>
            <w:vAlign w:val="bottom"/>
          </w:tcPr>
          <w:p w14:paraId="0938FB17"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3" w:type="dxa"/>
            <w:vAlign w:val="bottom"/>
          </w:tcPr>
          <w:p w14:paraId="6A054BB0"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683590D4"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6A01F273"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r>
      <w:tr w:rsidR="00D300D2" w:rsidRPr="00F37179" w14:paraId="383EDDAF" w14:textId="77777777" w:rsidTr="00C44B59">
        <w:tc>
          <w:tcPr>
            <w:tcW w:w="6624" w:type="dxa"/>
            <w:shd w:val="clear" w:color="auto" w:fill="auto"/>
            <w:vAlign w:val="bottom"/>
          </w:tcPr>
          <w:p w14:paraId="2849A094" w14:textId="77777777" w:rsidR="00D300D2" w:rsidRPr="00E81F0B" w:rsidRDefault="00D300D2" w:rsidP="00404096">
            <w:pPr>
              <w:suppressAutoHyphens w:val="0"/>
              <w:spacing w:before="40" w:after="40" w:line="220" w:lineRule="exact"/>
              <w:ind w:left="270" w:right="43"/>
              <w:rPr>
                <w:rFonts w:eastAsia="Calibri"/>
                <w:sz w:val="18"/>
                <w:szCs w:val="18"/>
              </w:rPr>
            </w:pPr>
            <w:r w:rsidRPr="00E81F0B">
              <w:rPr>
                <w:b/>
                <w:bCs/>
                <w:sz w:val="18"/>
                <w:szCs w:val="18"/>
              </w:rPr>
              <w:t>Colloques, ateliers et autres activités de formation</w:t>
            </w:r>
            <w:r w:rsidRPr="00E81F0B">
              <w:rPr>
                <w:sz w:val="18"/>
                <w:szCs w:val="18"/>
              </w:rPr>
              <w:t xml:space="preserve"> (nombre de jours)</w:t>
            </w:r>
          </w:p>
        </w:tc>
        <w:tc>
          <w:tcPr>
            <w:tcW w:w="754" w:type="dxa"/>
            <w:shd w:val="clear" w:color="auto" w:fill="auto"/>
            <w:vAlign w:val="bottom"/>
          </w:tcPr>
          <w:p w14:paraId="2BA2079D"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b/>
                <w:bCs/>
                <w:sz w:val="18"/>
                <w:szCs w:val="18"/>
              </w:rPr>
              <w:t>13</w:t>
            </w:r>
          </w:p>
        </w:tc>
        <w:tc>
          <w:tcPr>
            <w:tcW w:w="753" w:type="dxa"/>
            <w:vAlign w:val="bottom"/>
          </w:tcPr>
          <w:p w14:paraId="020ACE35" w14:textId="77777777" w:rsidR="00D300D2" w:rsidRPr="00E81F0B" w:rsidRDefault="00D300D2" w:rsidP="00C44B59">
            <w:pPr>
              <w:suppressAutoHyphens w:val="0"/>
              <w:spacing w:before="40" w:after="40" w:line="220" w:lineRule="exact"/>
              <w:jc w:val="right"/>
              <w:rPr>
                <w:b/>
                <w:bCs/>
                <w:sz w:val="18"/>
                <w:szCs w:val="18"/>
              </w:rPr>
            </w:pPr>
            <w:r w:rsidRPr="00E81F0B">
              <w:rPr>
                <w:b/>
                <w:bCs/>
                <w:sz w:val="18"/>
                <w:szCs w:val="18"/>
              </w:rPr>
              <w:t>13</w:t>
            </w:r>
          </w:p>
        </w:tc>
        <w:tc>
          <w:tcPr>
            <w:tcW w:w="754" w:type="dxa"/>
            <w:vAlign w:val="bottom"/>
          </w:tcPr>
          <w:p w14:paraId="73957542"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b/>
                <w:bCs/>
                <w:sz w:val="18"/>
                <w:szCs w:val="18"/>
              </w:rPr>
              <w:t>13</w:t>
            </w:r>
          </w:p>
        </w:tc>
        <w:tc>
          <w:tcPr>
            <w:tcW w:w="754" w:type="dxa"/>
            <w:vAlign w:val="bottom"/>
          </w:tcPr>
          <w:p w14:paraId="47C0530C"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b/>
                <w:bCs/>
                <w:sz w:val="18"/>
                <w:szCs w:val="18"/>
              </w:rPr>
              <w:t>11</w:t>
            </w:r>
          </w:p>
        </w:tc>
      </w:tr>
      <w:tr w:rsidR="00D300D2" w:rsidRPr="00F37179" w14:paraId="3602A435" w14:textId="77777777" w:rsidTr="00C44B59">
        <w:tc>
          <w:tcPr>
            <w:tcW w:w="6624" w:type="dxa"/>
            <w:shd w:val="clear" w:color="auto" w:fill="auto"/>
            <w:vAlign w:val="bottom"/>
          </w:tcPr>
          <w:p w14:paraId="5ECB52BF" w14:textId="77777777" w:rsidR="00D300D2" w:rsidRPr="00E8367D"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E8367D">
              <w:rPr>
                <w:sz w:val="18"/>
                <w:szCs w:val="18"/>
              </w:rPr>
              <w:t>9.</w:t>
            </w:r>
            <w:r w:rsidRPr="00E8367D">
              <w:rPr>
                <w:sz w:val="18"/>
                <w:szCs w:val="18"/>
              </w:rPr>
              <w:tab/>
              <w:t>Ateliers organisés à l’intention de responsables gouvernementaux et d’autres parties prenantes dans la région de la CEE et dans les Parties contractantes aux instruments juridiques relevant du Comité des transports intérieurs, sur : les systèmes de transport intelligents ; les statistiques des transports et les tendances en la matière ; les questions de transport routier, ferroviaire, fluvial, intermodal et intersectoriel ; et les accords et règlements sur les véhicules</w:t>
            </w:r>
          </w:p>
        </w:tc>
        <w:tc>
          <w:tcPr>
            <w:tcW w:w="754" w:type="dxa"/>
            <w:shd w:val="clear" w:color="auto" w:fill="auto"/>
            <w:vAlign w:val="bottom"/>
          </w:tcPr>
          <w:p w14:paraId="393250DD"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sz w:val="18"/>
                <w:szCs w:val="18"/>
              </w:rPr>
              <w:t>9</w:t>
            </w:r>
          </w:p>
        </w:tc>
        <w:tc>
          <w:tcPr>
            <w:tcW w:w="753" w:type="dxa"/>
            <w:vAlign w:val="bottom"/>
          </w:tcPr>
          <w:p w14:paraId="5A550234" w14:textId="77777777" w:rsidR="00D300D2" w:rsidRPr="00E81F0B" w:rsidRDefault="00D300D2" w:rsidP="00C44B59">
            <w:pPr>
              <w:suppressAutoHyphens w:val="0"/>
              <w:spacing w:before="40" w:after="40" w:line="220" w:lineRule="exact"/>
              <w:jc w:val="right"/>
              <w:rPr>
                <w:b/>
                <w:bCs/>
                <w:sz w:val="18"/>
                <w:szCs w:val="18"/>
              </w:rPr>
            </w:pPr>
            <w:r w:rsidRPr="00E81F0B">
              <w:rPr>
                <w:b/>
                <w:bCs/>
                <w:sz w:val="18"/>
                <w:szCs w:val="18"/>
              </w:rPr>
              <w:t>9</w:t>
            </w:r>
          </w:p>
        </w:tc>
        <w:tc>
          <w:tcPr>
            <w:tcW w:w="754" w:type="dxa"/>
            <w:vAlign w:val="bottom"/>
          </w:tcPr>
          <w:p w14:paraId="0A426F84"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sz w:val="18"/>
                <w:szCs w:val="18"/>
              </w:rPr>
              <w:t>9</w:t>
            </w:r>
          </w:p>
        </w:tc>
        <w:tc>
          <w:tcPr>
            <w:tcW w:w="754" w:type="dxa"/>
            <w:vAlign w:val="bottom"/>
          </w:tcPr>
          <w:p w14:paraId="31BCE0A3"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8</w:t>
            </w:r>
          </w:p>
        </w:tc>
      </w:tr>
      <w:tr w:rsidR="00D300D2" w:rsidRPr="00F37179" w14:paraId="470232BE" w14:textId="77777777" w:rsidTr="00C44B59">
        <w:tc>
          <w:tcPr>
            <w:tcW w:w="6624" w:type="dxa"/>
            <w:shd w:val="clear" w:color="auto" w:fill="auto"/>
            <w:vAlign w:val="bottom"/>
          </w:tcPr>
          <w:p w14:paraId="1E625AAD" w14:textId="77777777" w:rsidR="00D300D2" w:rsidRPr="00E8367D"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E8367D">
              <w:rPr>
                <w:sz w:val="18"/>
                <w:szCs w:val="18"/>
              </w:rPr>
              <w:t>10.</w:t>
            </w:r>
            <w:r w:rsidRPr="00E8367D">
              <w:rPr>
                <w:sz w:val="18"/>
                <w:szCs w:val="18"/>
              </w:rPr>
              <w:tab/>
              <w:t>Colloques à l’intention des coordonnateurs nationaux, des experts, des fonctionnaires des douanes et du secteur des transports sur la Convention TIR et les projets d’autoroute transeuropéenne Nord-Sud et de chemin de fer transeuropéen</w:t>
            </w:r>
          </w:p>
        </w:tc>
        <w:tc>
          <w:tcPr>
            <w:tcW w:w="754" w:type="dxa"/>
            <w:shd w:val="clear" w:color="auto" w:fill="auto"/>
            <w:vAlign w:val="bottom"/>
          </w:tcPr>
          <w:p w14:paraId="3E3D5505"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4</w:t>
            </w:r>
          </w:p>
        </w:tc>
        <w:tc>
          <w:tcPr>
            <w:tcW w:w="753" w:type="dxa"/>
            <w:vAlign w:val="bottom"/>
          </w:tcPr>
          <w:p w14:paraId="51F3872B"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4</w:t>
            </w:r>
          </w:p>
        </w:tc>
        <w:tc>
          <w:tcPr>
            <w:tcW w:w="754" w:type="dxa"/>
            <w:vAlign w:val="bottom"/>
          </w:tcPr>
          <w:p w14:paraId="06955B1C"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4</w:t>
            </w:r>
          </w:p>
        </w:tc>
        <w:tc>
          <w:tcPr>
            <w:tcW w:w="754" w:type="dxa"/>
            <w:vAlign w:val="bottom"/>
          </w:tcPr>
          <w:p w14:paraId="2AD4F686"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w:t>
            </w:r>
          </w:p>
        </w:tc>
      </w:tr>
      <w:tr w:rsidR="00D300D2" w:rsidRPr="00F37179" w14:paraId="526F5C1A" w14:textId="77777777" w:rsidTr="00C44B59">
        <w:tc>
          <w:tcPr>
            <w:tcW w:w="6624" w:type="dxa"/>
            <w:shd w:val="clear" w:color="auto" w:fill="auto"/>
            <w:vAlign w:val="bottom"/>
          </w:tcPr>
          <w:p w14:paraId="3A61887A" w14:textId="77777777" w:rsidR="00D300D2" w:rsidRPr="00E81F0B" w:rsidRDefault="00D300D2" w:rsidP="00404096">
            <w:pPr>
              <w:suppressAutoHyphens w:val="0"/>
              <w:spacing w:before="40" w:after="40" w:line="220" w:lineRule="exact"/>
              <w:ind w:left="270" w:right="43"/>
              <w:rPr>
                <w:rFonts w:eastAsia="Calibri"/>
                <w:sz w:val="18"/>
                <w:szCs w:val="18"/>
              </w:rPr>
            </w:pPr>
            <w:r w:rsidRPr="00E81F0B">
              <w:rPr>
                <w:b/>
                <w:bCs/>
                <w:sz w:val="18"/>
                <w:szCs w:val="18"/>
              </w:rPr>
              <w:t>Publications</w:t>
            </w:r>
            <w:r w:rsidRPr="00B27B5D">
              <w:rPr>
                <w:sz w:val="18"/>
                <w:szCs w:val="18"/>
              </w:rPr>
              <w:t xml:space="preserve"> </w:t>
            </w:r>
            <w:r w:rsidRPr="00E81F0B">
              <w:rPr>
                <w:sz w:val="18"/>
                <w:szCs w:val="18"/>
              </w:rPr>
              <w:t>(nombre de publications)</w:t>
            </w:r>
          </w:p>
        </w:tc>
        <w:tc>
          <w:tcPr>
            <w:tcW w:w="754" w:type="dxa"/>
            <w:shd w:val="clear" w:color="auto" w:fill="auto"/>
            <w:vAlign w:val="bottom"/>
          </w:tcPr>
          <w:p w14:paraId="4ABD87E9" w14:textId="77777777" w:rsidR="00D300D2" w:rsidRPr="00E81F0B" w:rsidRDefault="00D300D2" w:rsidP="00C44B59">
            <w:pPr>
              <w:suppressAutoHyphens w:val="0"/>
              <w:spacing w:before="40" w:after="40" w:line="220" w:lineRule="exact"/>
              <w:jc w:val="right"/>
              <w:rPr>
                <w:rFonts w:eastAsia="Calibri"/>
                <w:b/>
                <w:sz w:val="18"/>
                <w:szCs w:val="18"/>
              </w:rPr>
            </w:pPr>
            <w:r w:rsidRPr="00E81F0B">
              <w:rPr>
                <w:b/>
                <w:bCs/>
                <w:sz w:val="18"/>
                <w:szCs w:val="18"/>
              </w:rPr>
              <w:t>13</w:t>
            </w:r>
          </w:p>
        </w:tc>
        <w:tc>
          <w:tcPr>
            <w:tcW w:w="753" w:type="dxa"/>
            <w:vAlign w:val="bottom"/>
          </w:tcPr>
          <w:p w14:paraId="6413DC72" w14:textId="77777777" w:rsidR="00D300D2" w:rsidRPr="00E81F0B" w:rsidRDefault="00D300D2" w:rsidP="00C44B59">
            <w:pPr>
              <w:suppressAutoHyphens w:val="0"/>
              <w:spacing w:before="40" w:after="40" w:line="220" w:lineRule="exact"/>
              <w:jc w:val="right"/>
              <w:rPr>
                <w:rFonts w:eastAsia="Calibri"/>
                <w:b/>
                <w:bCs/>
                <w:sz w:val="18"/>
                <w:szCs w:val="18"/>
              </w:rPr>
            </w:pPr>
            <w:r w:rsidRPr="00E81F0B">
              <w:rPr>
                <w:b/>
                <w:bCs/>
                <w:sz w:val="18"/>
                <w:szCs w:val="18"/>
              </w:rPr>
              <w:t>13</w:t>
            </w:r>
          </w:p>
        </w:tc>
        <w:tc>
          <w:tcPr>
            <w:tcW w:w="754" w:type="dxa"/>
            <w:vAlign w:val="bottom"/>
          </w:tcPr>
          <w:p w14:paraId="68FCE358" w14:textId="77777777" w:rsidR="00D300D2" w:rsidRPr="00E81F0B" w:rsidRDefault="00D300D2" w:rsidP="00C44B59">
            <w:pPr>
              <w:suppressAutoHyphens w:val="0"/>
              <w:spacing w:before="40" w:after="40" w:line="220" w:lineRule="exact"/>
              <w:jc w:val="right"/>
              <w:rPr>
                <w:rFonts w:eastAsia="Calibri"/>
                <w:b/>
                <w:sz w:val="18"/>
                <w:szCs w:val="18"/>
              </w:rPr>
            </w:pPr>
            <w:r w:rsidRPr="00E81F0B">
              <w:rPr>
                <w:b/>
                <w:bCs/>
                <w:sz w:val="18"/>
                <w:szCs w:val="18"/>
              </w:rPr>
              <w:t>12</w:t>
            </w:r>
          </w:p>
        </w:tc>
        <w:tc>
          <w:tcPr>
            <w:tcW w:w="754" w:type="dxa"/>
            <w:vAlign w:val="bottom"/>
          </w:tcPr>
          <w:p w14:paraId="48AA9051" w14:textId="77777777" w:rsidR="00D300D2" w:rsidRPr="00E81F0B" w:rsidRDefault="00D300D2" w:rsidP="00C44B59">
            <w:pPr>
              <w:suppressAutoHyphens w:val="0"/>
              <w:spacing w:before="40" w:after="40" w:line="220" w:lineRule="exact"/>
              <w:jc w:val="right"/>
              <w:rPr>
                <w:rFonts w:eastAsia="Calibri"/>
                <w:b/>
                <w:sz w:val="18"/>
                <w:szCs w:val="18"/>
              </w:rPr>
            </w:pPr>
            <w:r w:rsidRPr="00E81F0B">
              <w:rPr>
                <w:b/>
                <w:bCs/>
                <w:sz w:val="18"/>
                <w:szCs w:val="18"/>
              </w:rPr>
              <w:t>10</w:t>
            </w:r>
          </w:p>
        </w:tc>
      </w:tr>
      <w:tr w:rsidR="00D300D2" w:rsidRPr="00F37179" w14:paraId="0A664641" w14:textId="77777777" w:rsidTr="00C44B59">
        <w:tc>
          <w:tcPr>
            <w:tcW w:w="6624" w:type="dxa"/>
            <w:shd w:val="clear" w:color="auto" w:fill="auto"/>
            <w:vAlign w:val="bottom"/>
          </w:tcPr>
          <w:p w14:paraId="152D21C5" w14:textId="77777777" w:rsidR="00D300D2" w:rsidRPr="00B27B5D"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B27B5D">
              <w:rPr>
                <w:sz w:val="18"/>
                <w:szCs w:val="18"/>
              </w:rPr>
              <w:t>11.</w:t>
            </w:r>
            <w:r w:rsidRPr="00B27B5D">
              <w:rPr>
                <w:sz w:val="18"/>
                <w:szCs w:val="18"/>
              </w:rPr>
              <w:tab/>
              <w:t>Publications sur le transport des marchandises dangereuses</w:t>
            </w:r>
          </w:p>
        </w:tc>
        <w:tc>
          <w:tcPr>
            <w:tcW w:w="754" w:type="dxa"/>
            <w:shd w:val="clear" w:color="auto" w:fill="auto"/>
            <w:vAlign w:val="bottom"/>
          </w:tcPr>
          <w:p w14:paraId="7F75519D" w14:textId="77777777" w:rsidR="00D300D2" w:rsidRPr="00E81F0B" w:rsidRDefault="00D300D2" w:rsidP="00C44B59">
            <w:pPr>
              <w:suppressAutoHyphens w:val="0"/>
              <w:spacing w:before="40" w:after="40" w:line="220" w:lineRule="exact"/>
              <w:jc w:val="right"/>
              <w:rPr>
                <w:rFonts w:eastAsia="Calibri"/>
                <w:b/>
                <w:sz w:val="18"/>
                <w:szCs w:val="18"/>
              </w:rPr>
            </w:pPr>
            <w:r w:rsidRPr="00E81F0B">
              <w:rPr>
                <w:sz w:val="18"/>
                <w:szCs w:val="18"/>
              </w:rPr>
              <w:t>3</w:t>
            </w:r>
          </w:p>
        </w:tc>
        <w:tc>
          <w:tcPr>
            <w:tcW w:w="753" w:type="dxa"/>
            <w:vAlign w:val="bottom"/>
          </w:tcPr>
          <w:p w14:paraId="52C8E613" w14:textId="77777777" w:rsidR="00D300D2" w:rsidRPr="00E81F0B" w:rsidRDefault="00D300D2" w:rsidP="00C44B59">
            <w:pPr>
              <w:spacing w:before="40" w:after="40" w:line="220" w:lineRule="exact"/>
              <w:jc w:val="right"/>
              <w:rPr>
                <w:sz w:val="18"/>
                <w:szCs w:val="18"/>
              </w:rPr>
            </w:pPr>
            <w:r w:rsidRPr="00E81F0B">
              <w:rPr>
                <w:sz w:val="18"/>
                <w:szCs w:val="18"/>
              </w:rPr>
              <w:t>3</w:t>
            </w:r>
          </w:p>
        </w:tc>
        <w:tc>
          <w:tcPr>
            <w:tcW w:w="754" w:type="dxa"/>
            <w:vAlign w:val="bottom"/>
          </w:tcPr>
          <w:p w14:paraId="002F526E"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3</w:t>
            </w:r>
          </w:p>
        </w:tc>
        <w:tc>
          <w:tcPr>
            <w:tcW w:w="754" w:type="dxa"/>
            <w:vAlign w:val="bottom"/>
          </w:tcPr>
          <w:p w14:paraId="3279EC2D"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2</w:t>
            </w:r>
          </w:p>
        </w:tc>
      </w:tr>
      <w:tr w:rsidR="00D300D2" w:rsidRPr="00F37179" w14:paraId="30C9B21D" w14:textId="77777777" w:rsidTr="00C44B59">
        <w:tc>
          <w:tcPr>
            <w:tcW w:w="6624" w:type="dxa"/>
            <w:shd w:val="clear" w:color="auto" w:fill="auto"/>
            <w:vAlign w:val="bottom"/>
          </w:tcPr>
          <w:p w14:paraId="10A1ED8E" w14:textId="77777777" w:rsidR="00D300D2" w:rsidRPr="00B27B5D"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B27B5D">
              <w:rPr>
                <w:sz w:val="18"/>
                <w:szCs w:val="18"/>
              </w:rPr>
              <w:t>12.</w:t>
            </w:r>
            <w:r w:rsidRPr="00B27B5D">
              <w:rPr>
                <w:sz w:val="18"/>
                <w:szCs w:val="18"/>
              </w:rPr>
              <w:tab/>
              <w:t>Publications sur le transport des denrées périssables</w:t>
            </w:r>
          </w:p>
        </w:tc>
        <w:tc>
          <w:tcPr>
            <w:tcW w:w="754" w:type="dxa"/>
            <w:shd w:val="clear" w:color="auto" w:fill="auto"/>
            <w:vAlign w:val="bottom"/>
          </w:tcPr>
          <w:p w14:paraId="2F230E12"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w:t>
            </w:r>
          </w:p>
        </w:tc>
        <w:tc>
          <w:tcPr>
            <w:tcW w:w="753" w:type="dxa"/>
            <w:vAlign w:val="bottom"/>
          </w:tcPr>
          <w:p w14:paraId="6EDF85D4"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w:t>
            </w:r>
          </w:p>
        </w:tc>
        <w:tc>
          <w:tcPr>
            <w:tcW w:w="754" w:type="dxa"/>
            <w:vAlign w:val="bottom"/>
          </w:tcPr>
          <w:p w14:paraId="101E0630"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6AE00FC4"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r>
      <w:tr w:rsidR="00D300D2" w:rsidRPr="00F37179" w14:paraId="50DBFBB9" w14:textId="77777777" w:rsidTr="00C44B59">
        <w:tc>
          <w:tcPr>
            <w:tcW w:w="6624" w:type="dxa"/>
            <w:shd w:val="clear" w:color="auto" w:fill="auto"/>
            <w:vAlign w:val="bottom"/>
          </w:tcPr>
          <w:p w14:paraId="44C2C931" w14:textId="77777777" w:rsidR="00D300D2" w:rsidRPr="00E81F0B"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E81F0B">
              <w:rPr>
                <w:sz w:val="18"/>
                <w:szCs w:val="18"/>
              </w:rPr>
              <w:t>13.</w:t>
            </w:r>
            <w:r w:rsidRPr="00E81F0B">
              <w:rPr>
                <w:sz w:val="18"/>
                <w:szCs w:val="18"/>
              </w:rPr>
              <w:tab/>
              <w:t>Publications sur la facilitation des transports</w:t>
            </w:r>
          </w:p>
        </w:tc>
        <w:tc>
          <w:tcPr>
            <w:tcW w:w="754" w:type="dxa"/>
            <w:shd w:val="clear" w:color="auto" w:fill="auto"/>
            <w:vAlign w:val="bottom"/>
          </w:tcPr>
          <w:p w14:paraId="7FAD41A7"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w:t>
            </w:r>
          </w:p>
        </w:tc>
        <w:tc>
          <w:tcPr>
            <w:tcW w:w="753" w:type="dxa"/>
            <w:vAlign w:val="bottom"/>
          </w:tcPr>
          <w:p w14:paraId="34BC903D" w14:textId="77777777" w:rsidR="00D300D2" w:rsidRPr="00E81F0B" w:rsidRDefault="00C44B59" w:rsidP="00C44B59">
            <w:pPr>
              <w:suppressAutoHyphens w:val="0"/>
              <w:spacing w:before="40" w:after="40" w:line="220" w:lineRule="exact"/>
              <w:jc w:val="right"/>
              <w:rPr>
                <w:rFonts w:eastAsia="Calibri"/>
                <w:sz w:val="18"/>
                <w:szCs w:val="18"/>
              </w:rPr>
            </w:pPr>
            <w:r w:rsidRPr="00E81F0B">
              <w:rPr>
                <w:sz w:val="18"/>
                <w:szCs w:val="18"/>
              </w:rPr>
              <w:t>–</w:t>
            </w:r>
            <w:r w:rsidR="00D300D2" w:rsidRPr="00E81F0B">
              <w:rPr>
                <w:sz w:val="18"/>
                <w:szCs w:val="18"/>
              </w:rPr>
              <w:t xml:space="preserve"> </w:t>
            </w:r>
          </w:p>
        </w:tc>
        <w:tc>
          <w:tcPr>
            <w:tcW w:w="754" w:type="dxa"/>
            <w:vAlign w:val="bottom"/>
          </w:tcPr>
          <w:p w14:paraId="40F655A4"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45405A7B" w14:textId="77777777" w:rsidR="00D300D2" w:rsidRPr="00E81F0B" w:rsidRDefault="00D300D2" w:rsidP="00C44B59">
            <w:pPr>
              <w:suppressAutoHyphens w:val="0"/>
              <w:spacing w:before="40" w:after="40" w:line="220" w:lineRule="exact"/>
              <w:jc w:val="right"/>
              <w:rPr>
                <w:rFonts w:eastAsia="Calibri"/>
                <w:sz w:val="18"/>
                <w:szCs w:val="18"/>
                <w:lang w:eastAsia="zh-CN"/>
              </w:rPr>
            </w:pPr>
          </w:p>
        </w:tc>
      </w:tr>
      <w:tr w:rsidR="00D300D2" w:rsidRPr="00F37179" w14:paraId="6DC561CD" w14:textId="77777777" w:rsidTr="00C44B59">
        <w:tc>
          <w:tcPr>
            <w:tcW w:w="6624" w:type="dxa"/>
            <w:shd w:val="clear" w:color="auto" w:fill="auto"/>
            <w:vAlign w:val="bottom"/>
          </w:tcPr>
          <w:p w14:paraId="2254B649" w14:textId="77777777" w:rsidR="00D300D2" w:rsidRPr="00E81F0B"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E81F0B">
              <w:rPr>
                <w:sz w:val="18"/>
                <w:szCs w:val="18"/>
              </w:rPr>
              <w:t>14.</w:t>
            </w:r>
            <w:r w:rsidRPr="00E81F0B">
              <w:rPr>
                <w:sz w:val="18"/>
                <w:szCs w:val="18"/>
              </w:rPr>
              <w:tab/>
              <w:t>Publications sur les transports verts et sûrs et les questions transversales</w:t>
            </w:r>
          </w:p>
        </w:tc>
        <w:tc>
          <w:tcPr>
            <w:tcW w:w="754" w:type="dxa"/>
            <w:shd w:val="clear" w:color="auto" w:fill="auto"/>
            <w:vAlign w:val="bottom"/>
          </w:tcPr>
          <w:p w14:paraId="26E1CC56"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8</w:t>
            </w:r>
          </w:p>
        </w:tc>
        <w:tc>
          <w:tcPr>
            <w:tcW w:w="753" w:type="dxa"/>
            <w:vAlign w:val="bottom"/>
          </w:tcPr>
          <w:p w14:paraId="3F68D376"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8</w:t>
            </w:r>
          </w:p>
        </w:tc>
        <w:tc>
          <w:tcPr>
            <w:tcW w:w="754" w:type="dxa"/>
            <w:vAlign w:val="bottom"/>
          </w:tcPr>
          <w:p w14:paraId="33853600"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5</w:t>
            </w:r>
          </w:p>
        </w:tc>
        <w:tc>
          <w:tcPr>
            <w:tcW w:w="754" w:type="dxa"/>
            <w:vAlign w:val="bottom"/>
          </w:tcPr>
          <w:p w14:paraId="18757991"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5</w:t>
            </w:r>
          </w:p>
        </w:tc>
      </w:tr>
      <w:tr w:rsidR="00D300D2" w:rsidRPr="00506FF7" w14:paraId="3476FB47" w14:textId="77777777" w:rsidTr="00C44B59">
        <w:tc>
          <w:tcPr>
            <w:tcW w:w="6624" w:type="dxa"/>
            <w:shd w:val="clear" w:color="auto" w:fill="auto"/>
            <w:vAlign w:val="bottom"/>
          </w:tcPr>
          <w:p w14:paraId="4845E32B" w14:textId="77777777" w:rsidR="00D300D2" w:rsidRPr="00E81F0B"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E81F0B">
              <w:rPr>
                <w:sz w:val="18"/>
                <w:szCs w:val="18"/>
              </w:rPr>
              <w:t>15.</w:t>
            </w:r>
            <w:r w:rsidRPr="00E81F0B">
              <w:rPr>
                <w:sz w:val="18"/>
                <w:szCs w:val="18"/>
              </w:rPr>
              <w:tab/>
              <w:t>Publications sur les Règlements relatifs aux véhicules</w:t>
            </w:r>
          </w:p>
        </w:tc>
        <w:tc>
          <w:tcPr>
            <w:tcW w:w="754" w:type="dxa"/>
            <w:shd w:val="clear" w:color="auto" w:fill="auto"/>
            <w:vAlign w:val="bottom"/>
          </w:tcPr>
          <w:p w14:paraId="3C28BF77"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3" w:type="dxa"/>
            <w:vAlign w:val="bottom"/>
          </w:tcPr>
          <w:p w14:paraId="0245FFB7"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526FCDE5"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263AAFCC"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r>
      <w:tr w:rsidR="00D300D2" w:rsidRPr="00506FF7" w14:paraId="03DD9669" w14:textId="77777777" w:rsidTr="00C44B59">
        <w:tc>
          <w:tcPr>
            <w:tcW w:w="6624" w:type="dxa"/>
            <w:shd w:val="clear" w:color="auto" w:fill="auto"/>
            <w:vAlign w:val="bottom"/>
          </w:tcPr>
          <w:p w14:paraId="5392A849" w14:textId="77777777" w:rsidR="00D300D2" w:rsidRPr="00E81F0B"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E81F0B">
              <w:rPr>
                <w:sz w:val="18"/>
                <w:szCs w:val="18"/>
              </w:rPr>
              <w:t>16.</w:t>
            </w:r>
            <w:r w:rsidRPr="00E81F0B">
              <w:rPr>
                <w:sz w:val="18"/>
                <w:szCs w:val="18"/>
              </w:rPr>
              <w:tab/>
              <w:t>Publications sur les statistiques</w:t>
            </w:r>
          </w:p>
        </w:tc>
        <w:tc>
          <w:tcPr>
            <w:tcW w:w="754" w:type="dxa"/>
            <w:shd w:val="clear" w:color="auto" w:fill="auto"/>
            <w:vAlign w:val="bottom"/>
          </w:tcPr>
          <w:p w14:paraId="3C4EDC06"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3" w:type="dxa"/>
            <w:vAlign w:val="bottom"/>
          </w:tcPr>
          <w:p w14:paraId="385BB469"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3124FF01"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7357A18D"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r>
      <w:tr w:rsidR="00D300D2" w:rsidRPr="00506FF7" w14:paraId="5624C05D" w14:textId="77777777" w:rsidTr="00C44B59">
        <w:tc>
          <w:tcPr>
            <w:tcW w:w="6624" w:type="dxa"/>
            <w:shd w:val="clear" w:color="auto" w:fill="auto"/>
            <w:vAlign w:val="bottom"/>
          </w:tcPr>
          <w:p w14:paraId="66DFFB1B" w14:textId="77777777" w:rsidR="00D300D2" w:rsidRPr="00E81F0B" w:rsidRDefault="00D300D2" w:rsidP="00404096">
            <w:pPr>
              <w:suppressAutoHyphens w:val="0"/>
              <w:spacing w:before="40" w:after="40" w:line="220" w:lineRule="exact"/>
              <w:ind w:left="270" w:right="43"/>
              <w:rPr>
                <w:rFonts w:eastAsia="Calibri"/>
                <w:sz w:val="18"/>
                <w:szCs w:val="18"/>
              </w:rPr>
            </w:pPr>
            <w:r w:rsidRPr="00E81F0B">
              <w:rPr>
                <w:b/>
                <w:bCs/>
                <w:sz w:val="18"/>
                <w:szCs w:val="18"/>
              </w:rPr>
              <w:t xml:space="preserve">Documents techniques </w:t>
            </w:r>
            <w:r w:rsidRPr="00E81F0B">
              <w:rPr>
                <w:sz w:val="18"/>
                <w:szCs w:val="18"/>
              </w:rPr>
              <w:t>(nombre de documents)</w:t>
            </w:r>
          </w:p>
        </w:tc>
        <w:tc>
          <w:tcPr>
            <w:tcW w:w="754" w:type="dxa"/>
            <w:shd w:val="clear" w:color="auto" w:fill="auto"/>
            <w:vAlign w:val="bottom"/>
          </w:tcPr>
          <w:p w14:paraId="39B12728" w14:textId="77777777" w:rsidR="00D300D2" w:rsidRPr="00E81F0B" w:rsidRDefault="00D300D2" w:rsidP="00C44B59">
            <w:pPr>
              <w:suppressAutoHyphens w:val="0"/>
              <w:spacing w:before="40" w:after="40" w:line="220" w:lineRule="exact"/>
              <w:jc w:val="right"/>
              <w:rPr>
                <w:rFonts w:eastAsia="Calibri"/>
                <w:b/>
                <w:sz w:val="18"/>
                <w:szCs w:val="18"/>
              </w:rPr>
            </w:pPr>
            <w:r w:rsidRPr="00E81F0B">
              <w:rPr>
                <w:b/>
                <w:bCs/>
                <w:sz w:val="18"/>
                <w:szCs w:val="18"/>
              </w:rPr>
              <w:t>2</w:t>
            </w:r>
          </w:p>
        </w:tc>
        <w:tc>
          <w:tcPr>
            <w:tcW w:w="753" w:type="dxa"/>
            <w:vAlign w:val="bottom"/>
          </w:tcPr>
          <w:p w14:paraId="5C37F608" w14:textId="77777777" w:rsidR="00D300D2" w:rsidRPr="00E81F0B" w:rsidRDefault="00D300D2" w:rsidP="00C44B59">
            <w:pPr>
              <w:suppressAutoHyphens w:val="0"/>
              <w:spacing w:before="40" w:after="40" w:line="220" w:lineRule="exact"/>
              <w:jc w:val="right"/>
              <w:rPr>
                <w:rFonts w:eastAsia="Calibri"/>
                <w:b/>
                <w:sz w:val="18"/>
                <w:szCs w:val="18"/>
              </w:rPr>
            </w:pPr>
            <w:r w:rsidRPr="00E81F0B">
              <w:rPr>
                <w:b/>
                <w:bCs/>
                <w:sz w:val="18"/>
                <w:szCs w:val="18"/>
              </w:rPr>
              <w:t>2</w:t>
            </w:r>
          </w:p>
        </w:tc>
        <w:tc>
          <w:tcPr>
            <w:tcW w:w="754" w:type="dxa"/>
            <w:vAlign w:val="bottom"/>
          </w:tcPr>
          <w:p w14:paraId="69E67C34" w14:textId="77777777" w:rsidR="00D300D2" w:rsidRPr="00E81F0B" w:rsidRDefault="00D300D2" w:rsidP="00C44B59">
            <w:pPr>
              <w:suppressAutoHyphens w:val="0"/>
              <w:spacing w:before="40" w:after="40" w:line="220" w:lineRule="exact"/>
              <w:jc w:val="right"/>
              <w:rPr>
                <w:rFonts w:eastAsia="Calibri"/>
                <w:b/>
                <w:sz w:val="18"/>
                <w:szCs w:val="18"/>
              </w:rPr>
            </w:pPr>
            <w:r w:rsidRPr="00E81F0B">
              <w:rPr>
                <w:b/>
                <w:bCs/>
                <w:sz w:val="18"/>
                <w:szCs w:val="18"/>
              </w:rPr>
              <w:t>2</w:t>
            </w:r>
          </w:p>
        </w:tc>
        <w:tc>
          <w:tcPr>
            <w:tcW w:w="754" w:type="dxa"/>
            <w:vAlign w:val="bottom"/>
          </w:tcPr>
          <w:p w14:paraId="4A37B4ED" w14:textId="77777777" w:rsidR="00D300D2" w:rsidRPr="00E81F0B" w:rsidRDefault="00D300D2" w:rsidP="00C44B59">
            <w:pPr>
              <w:tabs>
                <w:tab w:val="left" w:pos="435"/>
                <w:tab w:val="right" w:pos="637"/>
              </w:tabs>
              <w:suppressAutoHyphens w:val="0"/>
              <w:spacing w:before="40" w:after="40" w:line="220" w:lineRule="exact"/>
              <w:jc w:val="right"/>
              <w:rPr>
                <w:rFonts w:eastAsia="Calibri"/>
                <w:b/>
                <w:sz w:val="18"/>
                <w:szCs w:val="18"/>
              </w:rPr>
            </w:pPr>
            <w:r w:rsidRPr="00E81F0B">
              <w:rPr>
                <w:b/>
                <w:bCs/>
                <w:sz w:val="18"/>
                <w:szCs w:val="18"/>
              </w:rPr>
              <w:t>1</w:t>
            </w:r>
          </w:p>
        </w:tc>
      </w:tr>
      <w:tr w:rsidR="00D300D2" w:rsidRPr="00506FF7" w14:paraId="4A3F9F54" w14:textId="77777777" w:rsidTr="00C44B59">
        <w:tc>
          <w:tcPr>
            <w:tcW w:w="6624" w:type="dxa"/>
            <w:shd w:val="clear" w:color="auto" w:fill="auto"/>
            <w:vAlign w:val="bottom"/>
          </w:tcPr>
          <w:p w14:paraId="5AF48893" w14:textId="77777777" w:rsidR="00D300D2" w:rsidRPr="00E81F0B"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E81F0B">
              <w:rPr>
                <w:sz w:val="18"/>
                <w:szCs w:val="18"/>
              </w:rPr>
              <w:t>17.</w:t>
            </w:r>
            <w:r w:rsidRPr="00E81F0B">
              <w:rPr>
                <w:sz w:val="18"/>
                <w:szCs w:val="18"/>
              </w:rPr>
              <w:tab/>
              <w:t xml:space="preserve">Fiche d’information : ce qu’il faut savoir sur les </w:t>
            </w:r>
            <w:r w:rsidRPr="00E8367D">
              <w:rPr>
                <w:rFonts w:eastAsia="Calibri"/>
                <w:sz w:val="18"/>
                <w:szCs w:val="18"/>
              </w:rPr>
              <w:t>ceintures</w:t>
            </w:r>
            <w:r w:rsidRPr="00E81F0B">
              <w:rPr>
                <w:sz w:val="18"/>
                <w:szCs w:val="18"/>
              </w:rPr>
              <w:t xml:space="preserve"> de sécurité</w:t>
            </w:r>
          </w:p>
        </w:tc>
        <w:tc>
          <w:tcPr>
            <w:tcW w:w="754" w:type="dxa"/>
            <w:shd w:val="clear" w:color="auto" w:fill="auto"/>
            <w:vAlign w:val="bottom"/>
          </w:tcPr>
          <w:p w14:paraId="7228529B"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3" w:type="dxa"/>
            <w:vAlign w:val="bottom"/>
          </w:tcPr>
          <w:p w14:paraId="0FF5F108"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692C88F6"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w:t>
            </w:r>
          </w:p>
        </w:tc>
        <w:tc>
          <w:tcPr>
            <w:tcW w:w="754" w:type="dxa"/>
            <w:vAlign w:val="bottom"/>
          </w:tcPr>
          <w:p w14:paraId="6C8F2306" w14:textId="77777777" w:rsidR="00D300D2" w:rsidRPr="00E81F0B" w:rsidRDefault="0058383D" w:rsidP="00C44B59">
            <w:pPr>
              <w:suppressAutoHyphens w:val="0"/>
              <w:spacing w:before="40" w:after="40" w:line="220" w:lineRule="exact"/>
              <w:jc w:val="right"/>
              <w:rPr>
                <w:rFonts w:eastAsia="Calibri"/>
                <w:sz w:val="18"/>
                <w:szCs w:val="18"/>
              </w:rPr>
            </w:pPr>
            <w:r w:rsidRPr="00E81F0B">
              <w:rPr>
                <w:sz w:val="18"/>
                <w:szCs w:val="18"/>
              </w:rPr>
              <w:t>–</w:t>
            </w:r>
          </w:p>
        </w:tc>
      </w:tr>
      <w:tr w:rsidR="00D300D2" w:rsidRPr="00506FF7" w14:paraId="4054CDBD" w14:textId="77777777" w:rsidTr="00C44B59">
        <w:tc>
          <w:tcPr>
            <w:tcW w:w="6624" w:type="dxa"/>
            <w:shd w:val="clear" w:color="auto" w:fill="auto"/>
            <w:vAlign w:val="bottom"/>
          </w:tcPr>
          <w:p w14:paraId="05D046FD" w14:textId="77777777" w:rsidR="00D300D2" w:rsidRPr="00E81F0B"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E81F0B">
              <w:rPr>
                <w:sz w:val="18"/>
                <w:szCs w:val="18"/>
              </w:rPr>
              <w:t>18.</w:t>
            </w:r>
            <w:r w:rsidRPr="00E81F0B">
              <w:rPr>
                <w:sz w:val="18"/>
                <w:szCs w:val="18"/>
              </w:rPr>
              <w:tab/>
              <w:t xml:space="preserve">Fiche d’information : ce qu’il faut savoir sur les </w:t>
            </w:r>
            <w:r w:rsidRPr="00E8367D">
              <w:rPr>
                <w:rFonts w:eastAsia="Calibri"/>
                <w:sz w:val="18"/>
                <w:szCs w:val="18"/>
              </w:rPr>
              <w:t>systèmes</w:t>
            </w:r>
            <w:r w:rsidRPr="00E81F0B">
              <w:rPr>
                <w:sz w:val="18"/>
                <w:szCs w:val="18"/>
              </w:rPr>
              <w:t xml:space="preserve"> actifs d’aide à la conduite </w:t>
            </w:r>
          </w:p>
        </w:tc>
        <w:tc>
          <w:tcPr>
            <w:tcW w:w="754" w:type="dxa"/>
            <w:shd w:val="clear" w:color="auto" w:fill="auto"/>
            <w:vAlign w:val="bottom"/>
          </w:tcPr>
          <w:p w14:paraId="224019D9"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w:t>
            </w:r>
          </w:p>
        </w:tc>
        <w:tc>
          <w:tcPr>
            <w:tcW w:w="753" w:type="dxa"/>
            <w:vAlign w:val="bottom"/>
          </w:tcPr>
          <w:p w14:paraId="102C6DAE" w14:textId="77777777" w:rsidR="00D300D2" w:rsidRPr="00E81F0B" w:rsidRDefault="0058383D" w:rsidP="00C44B59">
            <w:pPr>
              <w:suppressAutoHyphens w:val="0"/>
              <w:spacing w:before="40" w:after="40" w:line="220" w:lineRule="exact"/>
              <w:jc w:val="right"/>
              <w:rPr>
                <w:rFonts w:eastAsia="Calibri"/>
                <w:sz w:val="18"/>
                <w:szCs w:val="18"/>
              </w:rPr>
            </w:pPr>
            <w:r w:rsidRPr="00E81F0B">
              <w:rPr>
                <w:sz w:val="18"/>
                <w:szCs w:val="18"/>
              </w:rPr>
              <w:t>–</w:t>
            </w:r>
          </w:p>
        </w:tc>
        <w:tc>
          <w:tcPr>
            <w:tcW w:w="754" w:type="dxa"/>
            <w:vAlign w:val="bottom"/>
          </w:tcPr>
          <w:p w14:paraId="13786981"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0D7443AC" w14:textId="77777777" w:rsidR="00D300D2" w:rsidRPr="00E81F0B" w:rsidRDefault="0058383D" w:rsidP="00C44B59">
            <w:pPr>
              <w:suppressAutoHyphens w:val="0"/>
              <w:spacing w:before="40" w:after="40" w:line="220" w:lineRule="exact"/>
              <w:jc w:val="right"/>
              <w:rPr>
                <w:rFonts w:eastAsia="Calibri"/>
                <w:sz w:val="18"/>
                <w:szCs w:val="18"/>
              </w:rPr>
            </w:pPr>
            <w:r w:rsidRPr="00E81F0B">
              <w:rPr>
                <w:sz w:val="18"/>
                <w:szCs w:val="18"/>
              </w:rPr>
              <w:t>–</w:t>
            </w:r>
          </w:p>
        </w:tc>
      </w:tr>
      <w:tr w:rsidR="00D300D2" w:rsidRPr="00506FF7" w14:paraId="493509A1" w14:textId="77777777" w:rsidTr="00C44B59">
        <w:tc>
          <w:tcPr>
            <w:tcW w:w="6624" w:type="dxa"/>
            <w:shd w:val="clear" w:color="auto" w:fill="auto"/>
            <w:vAlign w:val="bottom"/>
          </w:tcPr>
          <w:p w14:paraId="1065A49A" w14:textId="77777777" w:rsidR="00D300D2" w:rsidRPr="00E81F0B" w:rsidRDefault="00D300D2" w:rsidP="00404096">
            <w:pPr>
              <w:tabs>
                <w:tab w:val="left" w:pos="270"/>
                <w:tab w:val="left" w:pos="567"/>
                <w:tab w:val="left" w:pos="1152"/>
              </w:tabs>
              <w:suppressAutoHyphens w:val="0"/>
              <w:spacing w:before="40" w:after="40" w:line="220" w:lineRule="exact"/>
              <w:ind w:left="568" w:hanging="284"/>
              <w:rPr>
                <w:rFonts w:eastAsia="Calibri"/>
                <w:sz w:val="18"/>
                <w:szCs w:val="18"/>
              </w:rPr>
            </w:pPr>
            <w:r w:rsidRPr="00E81F0B">
              <w:rPr>
                <w:sz w:val="18"/>
                <w:szCs w:val="18"/>
              </w:rPr>
              <w:t>20.</w:t>
            </w:r>
            <w:r w:rsidRPr="00E81F0B">
              <w:rPr>
                <w:sz w:val="18"/>
                <w:szCs w:val="18"/>
              </w:rPr>
              <w:tab/>
              <w:t>Statistiques des transports − profils de pays</w:t>
            </w:r>
          </w:p>
        </w:tc>
        <w:tc>
          <w:tcPr>
            <w:tcW w:w="754" w:type="dxa"/>
            <w:shd w:val="clear" w:color="auto" w:fill="auto"/>
            <w:vAlign w:val="bottom"/>
          </w:tcPr>
          <w:p w14:paraId="266872BA"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3" w:type="dxa"/>
            <w:vAlign w:val="bottom"/>
          </w:tcPr>
          <w:p w14:paraId="100607B0"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5261B4AB"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c>
          <w:tcPr>
            <w:tcW w:w="754" w:type="dxa"/>
            <w:vAlign w:val="bottom"/>
          </w:tcPr>
          <w:p w14:paraId="095CD3C6" w14:textId="77777777" w:rsidR="00D300D2" w:rsidRPr="00E81F0B" w:rsidRDefault="00D300D2" w:rsidP="00C44B59">
            <w:pPr>
              <w:suppressAutoHyphens w:val="0"/>
              <w:spacing w:before="40" w:after="40" w:line="220" w:lineRule="exact"/>
              <w:jc w:val="right"/>
              <w:rPr>
                <w:rFonts w:eastAsia="Calibri"/>
                <w:sz w:val="18"/>
                <w:szCs w:val="18"/>
              </w:rPr>
            </w:pPr>
            <w:r w:rsidRPr="00E81F0B">
              <w:rPr>
                <w:sz w:val="18"/>
                <w:szCs w:val="18"/>
              </w:rPr>
              <w:t>1</w:t>
            </w:r>
          </w:p>
        </w:tc>
      </w:tr>
      <w:tr w:rsidR="0058383D" w:rsidRPr="003106EC" w14:paraId="4B9D25D4" w14:textId="77777777" w:rsidTr="00D644BA">
        <w:tc>
          <w:tcPr>
            <w:tcW w:w="9639" w:type="dxa"/>
            <w:gridSpan w:val="5"/>
            <w:shd w:val="clear" w:color="auto" w:fill="auto"/>
            <w:vAlign w:val="bottom"/>
          </w:tcPr>
          <w:p w14:paraId="12BF2FE5" w14:textId="77777777" w:rsidR="0058383D" w:rsidRPr="00E81F0B" w:rsidRDefault="0058383D" w:rsidP="00404096">
            <w:pPr>
              <w:keepNext/>
              <w:keepLines/>
              <w:tabs>
                <w:tab w:val="left" w:pos="288"/>
                <w:tab w:val="left" w:pos="576"/>
                <w:tab w:val="left" w:pos="864"/>
                <w:tab w:val="left" w:pos="1152"/>
              </w:tabs>
              <w:suppressAutoHyphens w:val="0"/>
              <w:spacing w:before="40" w:after="40" w:line="220" w:lineRule="exact"/>
              <w:rPr>
                <w:rFonts w:eastAsia="Calibri"/>
                <w:sz w:val="18"/>
                <w:szCs w:val="18"/>
                <w:lang w:eastAsia="zh-CN"/>
              </w:rPr>
            </w:pPr>
            <w:r w:rsidRPr="00E8367D">
              <w:rPr>
                <w:b/>
                <w:bCs/>
                <w:sz w:val="18"/>
                <w:szCs w:val="18"/>
              </w:rPr>
              <w:t>C.</w:t>
            </w:r>
            <w:r w:rsidRPr="00E8367D">
              <w:rPr>
                <w:b/>
                <w:bCs/>
                <w:sz w:val="18"/>
                <w:szCs w:val="18"/>
              </w:rPr>
              <w:tab/>
              <w:t>Pr</w:t>
            </w:r>
            <w:r w:rsidRPr="00E81F0B">
              <w:rPr>
                <w:b/>
                <w:bCs/>
                <w:sz w:val="18"/>
                <w:szCs w:val="18"/>
              </w:rPr>
              <w:t>oduits de fond à livrer</w:t>
            </w:r>
          </w:p>
        </w:tc>
      </w:tr>
      <w:tr w:rsidR="00D300D2" w:rsidRPr="003106EC" w14:paraId="00048044" w14:textId="77777777" w:rsidTr="0058383D">
        <w:tc>
          <w:tcPr>
            <w:tcW w:w="9639" w:type="dxa"/>
            <w:gridSpan w:val="5"/>
            <w:shd w:val="clear" w:color="auto" w:fill="auto"/>
            <w:vAlign w:val="bottom"/>
          </w:tcPr>
          <w:p w14:paraId="66C11459" w14:textId="77777777" w:rsidR="00D300D2" w:rsidRPr="00E81F0B" w:rsidRDefault="00D300D2" w:rsidP="00404096">
            <w:pPr>
              <w:suppressAutoHyphens w:val="0"/>
              <w:spacing w:before="40" w:after="40" w:line="220" w:lineRule="exact"/>
              <w:ind w:left="284"/>
              <w:rPr>
                <w:rFonts w:eastAsia="Calibri"/>
                <w:bCs/>
                <w:sz w:val="18"/>
                <w:szCs w:val="18"/>
              </w:rPr>
            </w:pPr>
            <w:r w:rsidRPr="00E81F0B">
              <w:rPr>
                <w:b/>
                <w:bCs/>
                <w:sz w:val="18"/>
                <w:szCs w:val="18"/>
              </w:rPr>
              <w:t>Consultations, conseils et activités de promotion</w:t>
            </w:r>
            <w:r w:rsidRPr="00E81F0B">
              <w:rPr>
                <w:sz w:val="18"/>
                <w:szCs w:val="18"/>
              </w:rPr>
              <w:t xml:space="preserve"> : services consultatifs à l’intention des Parties contractantes aux conventions des Nations Unies relatives aux transports administrées par la CEE concernant les instruments juridiques liés : aux transports intérieurs ; à la facilitation des transports ; au franchissement des frontières ; à la sécurité routière ; à la construction des véhicules ; au transport des marchandises dangereuses et d’autres cargaisons spéciales</w:t>
            </w:r>
            <w:r w:rsidR="00E8367D">
              <w:rPr>
                <w:sz w:val="18"/>
                <w:szCs w:val="18"/>
              </w:rPr>
              <w:t>.</w:t>
            </w:r>
          </w:p>
          <w:p w14:paraId="18368E79" w14:textId="77777777" w:rsidR="00D300D2" w:rsidRPr="00E81F0B" w:rsidRDefault="00D300D2" w:rsidP="00404096">
            <w:pPr>
              <w:suppressAutoHyphens w:val="0"/>
              <w:spacing w:before="40" w:after="40" w:line="220" w:lineRule="exact"/>
              <w:ind w:left="284"/>
              <w:rPr>
                <w:rFonts w:eastAsia="Calibri"/>
                <w:sz w:val="18"/>
                <w:szCs w:val="18"/>
              </w:rPr>
            </w:pPr>
            <w:r w:rsidRPr="00E81F0B">
              <w:rPr>
                <w:b/>
                <w:bCs/>
                <w:sz w:val="18"/>
                <w:szCs w:val="18"/>
              </w:rPr>
              <w:t>Bases de données et supports numériques de fond</w:t>
            </w:r>
            <w:r w:rsidRPr="00E81F0B">
              <w:rPr>
                <w:sz w:val="18"/>
                <w:szCs w:val="18"/>
              </w:rPr>
              <w:t xml:space="preserve"> : actualisation et administration du site Web de la Banque de données internationale, qui est accessible aux utilisateurs des 76 Parties contractantes à la Convention TIR et qui comprend la liste des 32 345 sociétés de transport autorisées à utiliser le système TIR ; sites Web TIR et </w:t>
            </w:r>
            <w:proofErr w:type="spellStart"/>
            <w:r w:rsidRPr="00E81F0B">
              <w:rPr>
                <w:sz w:val="18"/>
                <w:szCs w:val="18"/>
              </w:rPr>
              <w:t>eTIR</w:t>
            </w:r>
            <w:proofErr w:type="spellEnd"/>
            <w:r w:rsidRPr="00E81F0B">
              <w:rPr>
                <w:sz w:val="18"/>
                <w:szCs w:val="18"/>
              </w:rPr>
              <w:t xml:space="preserve">, consultés 19 232 fois durant l’année précédente ; inventaire en ligne des normes concernant les infrastructures des voies de navigation intérieure ; inventaire en ligne des normes et paramètres existants figurant dans l’Accord européen sur les grandes lignes internationales de chemin de fer et l’Accord européen sur les grandes lignes de transport international </w:t>
            </w:r>
            <w:r w:rsidRPr="00E8367D">
              <w:rPr>
                <w:rFonts w:eastAsia="Calibri"/>
                <w:bCs/>
                <w:sz w:val="18"/>
                <w:szCs w:val="18"/>
              </w:rPr>
              <w:t>combiné</w:t>
            </w:r>
            <w:r w:rsidRPr="00E81F0B">
              <w:rPr>
                <w:sz w:val="18"/>
                <w:szCs w:val="18"/>
              </w:rPr>
              <w:t xml:space="preserve"> et les installations connexes ; bases de données sur les statistiques des transports, les accidents de la route, le transport des marchandises dangereuses, le transport des denrées périssables, le transport urbain et les transports et l’environnement ; mise au point et tenue à jour de l’Observatoire international en ligne de la sûreté des chemins de fer ; signalisation numérisée issue de la version numérique de la Convention sur la signalisation routière (E-</w:t>
            </w:r>
            <w:proofErr w:type="spellStart"/>
            <w:r w:rsidRPr="00E81F0B">
              <w:rPr>
                <w:sz w:val="18"/>
                <w:szCs w:val="18"/>
              </w:rPr>
              <w:t>CoRSS</w:t>
            </w:r>
            <w:proofErr w:type="spellEnd"/>
            <w:r w:rsidRPr="00E81F0B">
              <w:rPr>
                <w:sz w:val="18"/>
                <w:szCs w:val="18"/>
              </w:rPr>
              <w:t xml:space="preserve">) ; </w:t>
            </w:r>
            <w:proofErr w:type="spellStart"/>
            <w:r w:rsidRPr="00E81F0B">
              <w:rPr>
                <w:sz w:val="18"/>
                <w:szCs w:val="18"/>
              </w:rPr>
              <w:t>plateforme</w:t>
            </w:r>
            <w:proofErr w:type="spellEnd"/>
            <w:r w:rsidRPr="00E81F0B">
              <w:rPr>
                <w:sz w:val="18"/>
                <w:szCs w:val="18"/>
              </w:rPr>
              <w:t xml:space="preserve"> d’apprentissage électronique sur la connectivité intelligente et durable (8)</w:t>
            </w:r>
            <w:r w:rsidR="00396C13">
              <w:rPr>
                <w:sz w:val="18"/>
                <w:szCs w:val="18"/>
              </w:rPr>
              <w:t>.</w:t>
            </w:r>
          </w:p>
        </w:tc>
      </w:tr>
      <w:tr w:rsidR="0058383D" w:rsidRPr="003106EC" w14:paraId="2FE5D7A2" w14:textId="77777777" w:rsidTr="00151A20">
        <w:tc>
          <w:tcPr>
            <w:tcW w:w="9639" w:type="dxa"/>
            <w:gridSpan w:val="5"/>
            <w:shd w:val="clear" w:color="auto" w:fill="auto"/>
            <w:vAlign w:val="bottom"/>
          </w:tcPr>
          <w:p w14:paraId="47B96F0B" w14:textId="77777777" w:rsidR="0058383D" w:rsidRPr="00E81F0B" w:rsidRDefault="0058383D" w:rsidP="00404096">
            <w:pPr>
              <w:keepNext/>
              <w:keepLines/>
              <w:tabs>
                <w:tab w:val="left" w:pos="288"/>
                <w:tab w:val="left" w:pos="576"/>
                <w:tab w:val="left" w:pos="864"/>
                <w:tab w:val="left" w:pos="1152"/>
              </w:tabs>
              <w:suppressAutoHyphens w:val="0"/>
              <w:spacing w:before="40" w:after="40" w:line="220" w:lineRule="exact"/>
              <w:rPr>
                <w:rFonts w:eastAsia="Calibri"/>
                <w:sz w:val="18"/>
                <w:szCs w:val="18"/>
                <w:lang w:eastAsia="zh-CN"/>
              </w:rPr>
            </w:pPr>
            <w:r w:rsidRPr="00E8367D">
              <w:rPr>
                <w:b/>
                <w:bCs/>
                <w:sz w:val="18"/>
                <w:szCs w:val="18"/>
              </w:rPr>
              <w:t>D.</w:t>
            </w:r>
            <w:r w:rsidRPr="00E8367D">
              <w:rPr>
                <w:b/>
                <w:bCs/>
                <w:sz w:val="18"/>
                <w:szCs w:val="18"/>
              </w:rPr>
              <w:tab/>
            </w:r>
            <w:r w:rsidRPr="00E81F0B">
              <w:rPr>
                <w:b/>
                <w:bCs/>
                <w:sz w:val="18"/>
                <w:szCs w:val="18"/>
              </w:rPr>
              <w:t>Services de communication</w:t>
            </w:r>
          </w:p>
        </w:tc>
      </w:tr>
      <w:tr w:rsidR="00D300D2" w:rsidRPr="003106EC" w14:paraId="2D4755FA" w14:textId="77777777" w:rsidTr="0058383D">
        <w:trPr>
          <w:trHeight w:val="80"/>
        </w:trPr>
        <w:tc>
          <w:tcPr>
            <w:tcW w:w="9639" w:type="dxa"/>
            <w:gridSpan w:val="5"/>
            <w:shd w:val="clear" w:color="auto" w:fill="auto"/>
            <w:vAlign w:val="bottom"/>
          </w:tcPr>
          <w:p w14:paraId="1F8E3300" w14:textId="77777777" w:rsidR="00D300D2" w:rsidRPr="00E81F0B" w:rsidRDefault="00D300D2" w:rsidP="00404096">
            <w:pPr>
              <w:suppressAutoHyphens w:val="0"/>
              <w:spacing w:before="40" w:after="40" w:line="220" w:lineRule="exact"/>
              <w:ind w:left="284"/>
              <w:rPr>
                <w:rFonts w:eastAsia="Calibri"/>
                <w:sz w:val="18"/>
                <w:szCs w:val="18"/>
              </w:rPr>
            </w:pPr>
            <w:r w:rsidRPr="00E81F0B">
              <w:rPr>
                <w:b/>
                <w:bCs/>
                <w:sz w:val="18"/>
                <w:szCs w:val="18"/>
              </w:rPr>
              <w:t>Programmes de sensibilisation, manifestations spéciales et documents d’information</w:t>
            </w:r>
            <w:r w:rsidRPr="00E81F0B">
              <w:rPr>
                <w:sz w:val="18"/>
                <w:szCs w:val="18"/>
              </w:rPr>
              <w:t xml:space="preserve"> : documents d’information sur les instruments juridiques et les activités du sous-programme, accessibles à l’échelle mondiale ou régionale</w:t>
            </w:r>
            <w:r w:rsidR="00396C13">
              <w:rPr>
                <w:sz w:val="18"/>
                <w:szCs w:val="18"/>
              </w:rPr>
              <w:t>.</w:t>
            </w:r>
          </w:p>
        </w:tc>
      </w:tr>
      <w:tr w:rsidR="00D300D2" w:rsidRPr="003106EC" w14:paraId="0335AA67" w14:textId="77777777" w:rsidTr="0058383D">
        <w:tc>
          <w:tcPr>
            <w:tcW w:w="9639" w:type="dxa"/>
            <w:gridSpan w:val="5"/>
            <w:tcBorders>
              <w:bottom w:val="single" w:sz="12" w:space="0" w:color="auto"/>
            </w:tcBorders>
            <w:shd w:val="clear" w:color="auto" w:fill="auto"/>
            <w:vAlign w:val="bottom"/>
          </w:tcPr>
          <w:p w14:paraId="24BA1C88" w14:textId="77777777" w:rsidR="00D300D2" w:rsidRPr="00E81F0B" w:rsidRDefault="00D300D2" w:rsidP="00404096">
            <w:pPr>
              <w:suppressAutoHyphens w:val="0"/>
              <w:spacing w:before="40" w:after="40" w:line="220" w:lineRule="exact"/>
              <w:ind w:left="284"/>
              <w:rPr>
                <w:rFonts w:eastAsia="Calibri"/>
                <w:sz w:val="18"/>
                <w:szCs w:val="18"/>
              </w:rPr>
            </w:pPr>
            <w:r w:rsidRPr="00E81F0B">
              <w:rPr>
                <w:b/>
                <w:bCs/>
                <w:sz w:val="18"/>
                <w:szCs w:val="18"/>
              </w:rPr>
              <w:t xml:space="preserve">Relations extérieures et relations avec les </w:t>
            </w:r>
            <w:proofErr w:type="spellStart"/>
            <w:r w:rsidRPr="00E81F0B">
              <w:rPr>
                <w:b/>
                <w:bCs/>
                <w:sz w:val="18"/>
                <w:szCs w:val="18"/>
              </w:rPr>
              <w:t>médias</w:t>
            </w:r>
            <w:proofErr w:type="spellEnd"/>
            <w:r w:rsidRPr="00E81F0B">
              <w:rPr>
                <w:sz w:val="18"/>
                <w:szCs w:val="18"/>
              </w:rPr>
              <w:t> : série annuelle de communiqués de presse pour le sous-programme (1)</w:t>
            </w:r>
            <w:r w:rsidR="00B27B5D">
              <w:rPr>
                <w:sz w:val="18"/>
                <w:szCs w:val="18"/>
              </w:rPr>
              <w:t>.</w:t>
            </w:r>
          </w:p>
          <w:p w14:paraId="12E5568A" w14:textId="77777777" w:rsidR="00D300D2" w:rsidRPr="00E81F0B" w:rsidRDefault="00D300D2" w:rsidP="00404096">
            <w:pPr>
              <w:suppressAutoHyphens w:val="0"/>
              <w:spacing w:before="40" w:after="40" w:line="220" w:lineRule="exact"/>
              <w:ind w:left="284"/>
              <w:rPr>
                <w:rFonts w:eastAsia="Calibri"/>
                <w:sz w:val="18"/>
                <w:szCs w:val="18"/>
              </w:rPr>
            </w:pPr>
            <w:proofErr w:type="spellStart"/>
            <w:r w:rsidRPr="00E81F0B">
              <w:rPr>
                <w:b/>
                <w:bCs/>
                <w:sz w:val="18"/>
                <w:szCs w:val="18"/>
              </w:rPr>
              <w:t>Plateformes</w:t>
            </w:r>
            <w:proofErr w:type="spellEnd"/>
            <w:r w:rsidRPr="00E81F0B">
              <w:rPr>
                <w:b/>
                <w:bCs/>
                <w:sz w:val="18"/>
                <w:szCs w:val="18"/>
              </w:rPr>
              <w:t xml:space="preserve"> numériques et contenu multimédia</w:t>
            </w:r>
            <w:r w:rsidRPr="00E81F0B">
              <w:rPr>
                <w:sz w:val="18"/>
                <w:szCs w:val="18"/>
              </w:rPr>
              <w:t xml:space="preserve"> : </w:t>
            </w:r>
            <w:proofErr w:type="spellStart"/>
            <w:r w:rsidRPr="00E81F0B">
              <w:rPr>
                <w:sz w:val="18"/>
                <w:szCs w:val="18"/>
              </w:rPr>
              <w:t>plateformes</w:t>
            </w:r>
            <w:proofErr w:type="spellEnd"/>
            <w:r w:rsidRPr="00E81F0B">
              <w:rPr>
                <w:sz w:val="18"/>
                <w:szCs w:val="18"/>
              </w:rPr>
              <w:t xml:space="preserve"> numériques et contenu multimédia sur les transports et la mobilité durables (5) ; mise à jour et administration du site Web du sous-programme, accessibles à l’échelle mondiale ou régionale.</w:t>
            </w:r>
          </w:p>
        </w:tc>
      </w:tr>
    </w:tbl>
    <w:p w14:paraId="3CD6E2B9" w14:textId="77777777" w:rsidR="00D300D2" w:rsidRDefault="00D300D2" w:rsidP="00D300D2">
      <w:pPr>
        <w:pStyle w:val="SingleTxtG"/>
        <w:spacing w:before="240" w:after="0"/>
        <w:jc w:val="center"/>
        <w:rPr>
          <w:u w:val="single"/>
        </w:rPr>
      </w:pPr>
      <w:r>
        <w:rPr>
          <w:u w:val="single"/>
        </w:rPr>
        <w:tab/>
      </w:r>
      <w:r>
        <w:rPr>
          <w:u w:val="single"/>
        </w:rPr>
        <w:tab/>
      </w:r>
      <w:r>
        <w:rPr>
          <w:u w:val="single"/>
        </w:rPr>
        <w:tab/>
      </w:r>
      <w:r>
        <w:rPr>
          <w:u w:val="single"/>
        </w:rPr>
        <w:tab/>
      </w:r>
    </w:p>
    <w:sectPr w:rsidR="00D300D2" w:rsidSect="006F386D">
      <w:headerReference w:type="even" r:id="rId25"/>
      <w:headerReference w:type="default" r:id="rId26"/>
      <w:footerReference w:type="even" r:id="rId27"/>
      <w:footerReference w:type="default" r:id="rId28"/>
      <w:footerReference w:type="first" r:id="rId2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A064" w14:textId="77777777" w:rsidR="002B3F10" w:rsidRDefault="002B3F10" w:rsidP="00F95C08">
      <w:pPr>
        <w:spacing w:line="240" w:lineRule="auto"/>
      </w:pPr>
    </w:p>
  </w:endnote>
  <w:endnote w:type="continuationSeparator" w:id="0">
    <w:p w14:paraId="02C70C16" w14:textId="77777777" w:rsidR="002B3F10" w:rsidRPr="00AC3823" w:rsidRDefault="002B3F10" w:rsidP="00AC3823">
      <w:pPr>
        <w:pStyle w:val="Pieddepage"/>
      </w:pPr>
    </w:p>
  </w:endnote>
  <w:endnote w:type="continuationNotice" w:id="1">
    <w:p w14:paraId="680F03B2" w14:textId="77777777" w:rsidR="002B3F10" w:rsidRDefault="002B3F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49EA" w14:textId="77777777" w:rsidR="002B3F10" w:rsidRPr="006F386D" w:rsidRDefault="002B3F10" w:rsidP="006F386D">
    <w:pPr>
      <w:pStyle w:val="Pieddepage"/>
      <w:tabs>
        <w:tab w:val="right" w:pos="9638"/>
      </w:tabs>
    </w:pPr>
    <w:r w:rsidRPr="006F386D">
      <w:rPr>
        <w:b/>
        <w:sz w:val="18"/>
      </w:rPr>
      <w:fldChar w:fldCharType="begin"/>
    </w:r>
    <w:r w:rsidRPr="006F386D">
      <w:rPr>
        <w:b/>
        <w:sz w:val="18"/>
      </w:rPr>
      <w:instrText xml:space="preserve"> PAGE  \* MERGEFORMAT </w:instrText>
    </w:r>
    <w:r w:rsidRPr="006F386D">
      <w:rPr>
        <w:b/>
        <w:sz w:val="18"/>
      </w:rPr>
      <w:fldChar w:fldCharType="separate"/>
    </w:r>
    <w:r w:rsidRPr="006F386D">
      <w:rPr>
        <w:b/>
        <w:noProof/>
        <w:sz w:val="18"/>
      </w:rPr>
      <w:t>2</w:t>
    </w:r>
    <w:r w:rsidRPr="006F386D">
      <w:rPr>
        <w:b/>
        <w:sz w:val="18"/>
      </w:rPr>
      <w:fldChar w:fldCharType="end"/>
    </w:r>
    <w:r>
      <w:rPr>
        <w:b/>
        <w:sz w:val="18"/>
      </w:rPr>
      <w:tab/>
    </w:r>
    <w:r>
      <w:t>GE.20-17697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5FFF" w14:textId="77777777" w:rsidR="002B3F10" w:rsidRPr="006F386D" w:rsidRDefault="002B3F10" w:rsidP="006F386D">
    <w:pPr>
      <w:pStyle w:val="Pieddepage"/>
      <w:tabs>
        <w:tab w:val="right" w:pos="9638"/>
      </w:tabs>
      <w:rPr>
        <w:b/>
        <w:sz w:val="18"/>
      </w:rPr>
    </w:pPr>
    <w:r>
      <w:t>GE.20-17697</w:t>
    </w:r>
    <w:r>
      <w:tab/>
    </w:r>
    <w:r w:rsidRPr="006F386D">
      <w:rPr>
        <w:b/>
        <w:sz w:val="18"/>
      </w:rPr>
      <w:fldChar w:fldCharType="begin"/>
    </w:r>
    <w:r w:rsidRPr="006F386D">
      <w:rPr>
        <w:b/>
        <w:sz w:val="18"/>
      </w:rPr>
      <w:instrText xml:space="preserve"> PAGE  \* MERGEFORMAT </w:instrText>
    </w:r>
    <w:r w:rsidRPr="006F386D">
      <w:rPr>
        <w:b/>
        <w:sz w:val="18"/>
      </w:rPr>
      <w:fldChar w:fldCharType="separate"/>
    </w:r>
    <w:r w:rsidRPr="006F386D">
      <w:rPr>
        <w:b/>
        <w:noProof/>
        <w:sz w:val="18"/>
      </w:rPr>
      <w:t>3</w:t>
    </w:r>
    <w:r w:rsidRPr="006F38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83ED" w14:textId="77777777" w:rsidR="002B3F10" w:rsidRPr="006F386D" w:rsidRDefault="002B3F10" w:rsidP="006F386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4840AB9" wp14:editId="289C086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20-17697</w:t>
    </w:r>
    <w:r w:rsidR="00F52364">
      <w:rPr>
        <w:sz w:val="20"/>
      </w:rPr>
      <w:t xml:space="preserve">  </w:t>
    </w:r>
    <w:r>
      <w:rPr>
        <w:sz w:val="20"/>
      </w:rPr>
      <w:t>(F)</w:t>
    </w:r>
    <w:r>
      <w:rPr>
        <w:noProof/>
        <w:sz w:val="20"/>
      </w:rPr>
      <w:drawing>
        <wp:anchor distT="0" distB="0" distL="114300" distR="114300" simplePos="0" relativeHeight="251660288" behindDoc="0" locked="0" layoutInCell="1" allowOverlap="1" wp14:anchorId="04FAAC1D" wp14:editId="1FA9887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364">
      <w:rPr>
        <w:sz w:val="20"/>
      </w:rPr>
      <w:t xml:space="preserve">    </w:t>
    </w:r>
    <w:r>
      <w:rPr>
        <w:sz w:val="20"/>
      </w:rPr>
      <w:t>260121</w:t>
    </w:r>
    <w:r w:rsidR="00F52364">
      <w:rPr>
        <w:sz w:val="20"/>
      </w:rPr>
      <w:t xml:space="preserve">    </w:t>
    </w:r>
    <w:r w:rsidR="004D631B">
      <w:rPr>
        <w:sz w:val="20"/>
      </w:rPr>
      <w:t>270121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8B2CC" w14:textId="77777777" w:rsidR="002B3F10" w:rsidRPr="00AC3823" w:rsidRDefault="002B3F10" w:rsidP="00AC3823">
      <w:pPr>
        <w:pStyle w:val="Pieddepage"/>
        <w:tabs>
          <w:tab w:val="right" w:pos="2155"/>
        </w:tabs>
        <w:spacing w:after="80" w:line="240" w:lineRule="atLeast"/>
        <w:ind w:left="680"/>
        <w:rPr>
          <w:u w:val="single"/>
        </w:rPr>
      </w:pPr>
      <w:r>
        <w:rPr>
          <w:u w:val="single"/>
        </w:rPr>
        <w:tab/>
      </w:r>
    </w:p>
  </w:footnote>
  <w:footnote w:type="continuationSeparator" w:id="0">
    <w:p w14:paraId="122666B9" w14:textId="77777777" w:rsidR="002B3F10" w:rsidRPr="00AC3823" w:rsidRDefault="002B3F10" w:rsidP="00AC3823">
      <w:pPr>
        <w:pStyle w:val="Pieddepage"/>
        <w:tabs>
          <w:tab w:val="right" w:pos="2155"/>
        </w:tabs>
        <w:spacing w:after="80" w:line="240" w:lineRule="atLeast"/>
        <w:ind w:left="680"/>
        <w:rPr>
          <w:u w:val="single"/>
        </w:rPr>
      </w:pPr>
      <w:r>
        <w:rPr>
          <w:u w:val="single"/>
        </w:rPr>
        <w:tab/>
      </w:r>
    </w:p>
  </w:footnote>
  <w:footnote w:type="continuationNotice" w:id="1">
    <w:p w14:paraId="30462FBA" w14:textId="77777777" w:rsidR="002B3F10" w:rsidRPr="00AC3823" w:rsidRDefault="002B3F10">
      <w:pPr>
        <w:spacing w:line="240" w:lineRule="auto"/>
        <w:rPr>
          <w:sz w:val="2"/>
          <w:szCs w:val="2"/>
        </w:rPr>
      </w:pPr>
    </w:p>
  </w:footnote>
  <w:footnote w:id="2">
    <w:p w14:paraId="0075EEDA" w14:textId="77777777" w:rsidR="002B3F10" w:rsidRPr="0032799B" w:rsidRDefault="002B3F10" w:rsidP="006F386D">
      <w:pPr>
        <w:pStyle w:val="Notedebasdepage"/>
        <w:rPr>
          <w:lang w:val="fr-FR"/>
        </w:rPr>
      </w:pPr>
      <w:r>
        <w:rPr>
          <w:lang w:val="fr-FR"/>
        </w:rPr>
        <w:tab/>
      </w:r>
      <w:r w:rsidRPr="006F386D">
        <w:rPr>
          <w:sz w:val="20"/>
          <w:lang w:val="fr-FR"/>
        </w:rPr>
        <w:t>*</w:t>
      </w:r>
      <w:r>
        <w:rPr>
          <w:lang w:val="fr-FR"/>
        </w:rPr>
        <w:tab/>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Pr>
          <w:lang w:val="fr-FR"/>
        </w:rPr>
        <w:t>.</w:t>
      </w:r>
    </w:p>
  </w:footnote>
  <w:footnote w:id="3">
    <w:p w14:paraId="4758DD37" w14:textId="77777777" w:rsidR="002B3F10" w:rsidRPr="00C61627" w:rsidRDefault="002B3F10" w:rsidP="00E6278E">
      <w:pPr>
        <w:pStyle w:val="Notedebasdepage"/>
        <w:widowControl w:val="0"/>
        <w:tabs>
          <w:tab w:val="clear" w:pos="1021"/>
          <w:tab w:val="right" w:pos="1020"/>
        </w:tabs>
        <w:rPr>
          <w:lang w:val="fr-FR"/>
        </w:rPr>
      </w:pPr>
      <w:r>
        <w:rPr>
          <w:lang w:val="fr-FR"/>
        </w:rPr>
        <w:tab/>
      </w:r>
      <w:r>
        <w:rPr>
          <w:rStyle w:val="Appelnotedebasdep"/>
          <w:lang w:val="fr-FR"/>
        </w:rPr>
        <w:footnoteRef/>
      </w:r>
      <w:r>
        <w:rPr>
          <w:lang w:val="fr-FR"/>
        </w:rPr>
        <w:tab/>
        <w:t>Groupe de travail de l</w:t>
      </w:r>
      <w:r w:rsidR="00404096">
        <w:rPr>
          <w:lang w:val="fr-FR"/>
        </w:rPr>
        <w:t>’</w:t>
      </w:r>
      <w:r>
        <w:rPr>
          <w:lang w:val="fr-FR"/>
        </w:rPr>
        <w:t>éclairage et de la signalisation lumineuse.</w:t>
      </w:r>
    </w:p>
  </w:footnote>
  <w:footnote w:id="4">
    <w:p w14:paraId="372B6469" w14:textId="77777777" w:rsidR="002B3F10" w:rsidRPr="00BD09BD" w:rsidRDefault="002B3F10" w:rsidP="00E6278E">
      <w:pPr>
        <w:pStyle w:val="Notedebasdepage"/>
        <w:widowControl w:val="0"/>
        <w:tabs>
          <w:tab w:val="clear" w:pos="1021"/>
          <w:tab w:val="right" w:pos="1020"/>
        </w:tabs>
        <w:rPr>
          <w:lang w:val="fr-FR"/>
        </w:rPr>
      </w:pPr>
      <w:r>
        <w:rPr>
          <w:lang w:val="fr-FR"/>
        </w:rPr>
        <w:tab/>
      </w:r>
      <w:r>
        <w:rPr>
          <w:rStyle w:val="Appelnotedebasdep"/>
          <w:lang w:val="fr-FR"/>
        </w:rPr>
        <w:footnoteRef/>
      </w:r>
      <w:r>
        <w:rPr>
          <w:lang w:val="fr-FR"/>
        </w:rPr>
        <w:tab/>
        <w:t>Groupe de travail de la pollution et de l</w:t>
      </w:r>
      <w:r w:rsidR="00404096">
        <w:rPr>
          <w:lang w:val="fr-FR"/>
        </w:rPr>
        <w:t>’</w:t>
      </w:r>
      <w:r>
        <w:rPr>
          <w:lang w:val="fr-FR"/>
        </w:rPr>
        <w:t>énergie.</w:t>
      </w:r>
    </w:p>
  </w:footnote>
  <w:footnote w:id="5">
    <w:p w14:paraId="16B7EA49" w14:textId="77777777" w:rsidR="002B3F10" w:rsidRPr="00BD09BD" w:rsidRDefault="002B3F10" w:rsidP="00E6278E">
      <w:pPr>
        <w:pStyle w:val="Notedebasdepage"/>
        <w:widowControl w:val="0"/>
        <w:tabs>
          <w:tab w:val="clear" w:pos="1021"/>
          <w:tab w:val="right" w:pos="1020"/>
        </w:tabs>
        <w:rPr>
          <w:lang w:val="fr-FR"/>
        </w:rPr>
      </w:pPr>
      <w:r>
        <w:rPr>
          <w:lang w:val="fr-FR"/>
        </w:rPr>
        <w:tab/>
      </w:r>
      <w:r>
        <w:rPr>
          <w:rStyle w:val="Appelnotedebasdep"/>
          <w:lang w:val="fr-FR"/>
        </w:rPr>
        <w:footnoteRef/>
      </w:r>
      <w:r>
        <w:rPr>
          <w:lang w:val="fr-FR"/>
        </w:rPr>
        <w:tab/>
        <w:t>Groupe de travail des dispositions générales de sécurité.</w:t>
      </w:r>
    </w:p>
  </w:footnote>
  <w:footnote w:id="6">
    <w:p w14:paraId="28A3B9B4" w14:textId="77777777" w:rsidR="002B3F10" w:rsidRPr="00BD09BD" w:rsidRDefault="002B3F10" w:rsidP="00E6278E">
      <w:pPr>
        <w:pStyle w:val="Notedebasdepage"/>
        <w:widowControl w:val="0"/>
        <w:tabs>
          <w:tab w:val="clear" w:pos="1021"/>
          <w:tab w:val="right" w:pos="1020"/>
        </w:tabs>
        <w:rPr>
          <w:lang w:val="fr-FR"/>
        </w:rPr>
      </w:pPr>
      <w:r>
        <w:rPr>
          <w:lang w:val="fr-FR"/>
        </w:rPr>
        <w:tab/>
      </w:r>
      <w:r>
        <w:rPr>
          <w:rStyle w:val="Appelnotedebasdep"/>
          <w:lang w:val="fr-FR"/>
        </w:rPr>
        <w:footnoteRef/>
      </w:r>
      <w:r>
        <w:rPr>
          <w:lang w:val="fr-FR"/>
        </w:rPr>
        <w:tab/>
        <w:t>Groupe de travail de la sécurité passive.</w:t>
      </w:r>
    </w:p>
  </w:footnote>
  <w:footnote w:id="7">
    <w:p w14:paraId="2C17F74C" w14:textId="77777777" w:rsidR="002B3F10" w:rsidRPr="00BD09BD" w:rsidRDefault="002B3F10" w:rsidP="00E6278E">
      <w:pPr>
        <w:pStyle w:val="Notedebasdepage"/>
        <w:widowControl w:val="0"/>
        <w:tabs>
          <w:tab w:val="clear" w:pos="1021"/>
          <w:tab w:val="right" w:pos="1020"/>
        </w:tabs>
        <w:rPr>
          <w:lang w:val="fr-FR"/>
        </w:rPr>
      </w:pPr>
      <w:r>
        <w:rPr>
          <w:lang w:val="fr-FR"/>
        </w:rPr>
        <w:tab/>
      </w:r>
      <w:r>
        <w:rPr>
          <w:rStyle w:val="Appelnotedebasdep"/>
          <w:lang w:val="fr-FR"/>
        </w:rPr>
        <w:footnoteRef/>
      </w:r>
      <w:r>
        <w:rPr>
          <w:lang w:val="fr-FR"/>
        </w:rPr>
        <w:tab/>
        <w:t>Groupe de travail des véhicules automatisés/autonomes et connectés.</w:t>
      </w:r>
    </w:p>
  </w:footnote>
  <w:footnote w:id="8">
    <w:p w14:paraId="2E76EE56" w14:textId="77777777" w:rsidR="002B3F10" w:rsidRPr="003106EC" w:rsidRDefault="002B3F10" w:rsidP="00E6278E">
      <w:pPr>
        <w:pStyle w:val="Notedebasdepage"/>
      </w:pPr>
      <w:r>
        <w:rPr>
          <w:lang w:val="fr-FR"/>
        </w:rPr>
        <w:tab/>
      </w:r>
      <w:r>
        <w:rPr>
          <w:rStyle w:val="Appelnotedebasdep"/>
          <w:lang w:val="fr-FR"/>
        </w:rPr>
        <w:footnoteRef/>
      </w:r>
      <w:r>
        <w:rPr>
          <w:lang w:val="fr-FR"/>
        </w:rPr>
        <w:tab/>
      </w:r>
      <w:bookmarkStart w:id="3" w:name="_Hlk62649395"/>
      <w:r w:rsidR="00404096" w:rsidRPr="00404096">
        <w:rPr>
          <w:lang w:val="fr-FR"/>
        </w:rPr>
        <w:t>Comité d</w:t>
      </w:r>
      <w:r w:rsidR="00404096">
        <w:rPr>
          <w:lang w:val="fr-FR"/>
        </w:rPr>
        <w:t>’</w:t>
      </w:r>
      <w:r w:rsidR="00404096" w:rsidRPr="00404096">
        <w:rPr>
          <w:lang w:val="fr-FR"/>
        </w:rPr>
        <w:t>experts du transport des marchandises dangereuses et du Système général harmonisé de classification et d</w:t>
      </w:r>
      <w:r w:rsidR="00404096">
        <w:rPr>
          <w:lang w:val="fr-FR"/>
        </w:rPr>
        <w:t>’</w:t>
      </w:r>
      <w:r w:rsidR="00404096" w:rsidRPr="00404096">
        <w:rPr>
          <w:lang w:val="fr-FR"/>
        </w:rPr>
        <w:t>étiquetage des produits chimiques ; Sous-Comité d</w:t>
      </w:r>
      <w:r w:rsidR="00404096">
        <w:rPr>
          <w:lang w:val="fr-FR"/>
        </w:rPr>
        <w:t>’</w:t>
      </w:r>
      <w:r w:rsidR="00404096" w:rsidRPr="00404096">
        <w:rPr>
          <w:lang w:val="fr-FR"/>
        </w:rPr>
        <w:t>experts du Système général harmonisé de classification et d</w:t>
      </w:r>
      <w:r w:rsidR="00404096">
        <w:rPr>
          <w:lang w:val="fr-FR"/>
        </w:rPr>
        <w:t>’</w:t>
      </w:r>
      <w:r w:rsidR="00404096" w:rsidRPr="00404096">
        <w:rPr>
          <w:lang w:val="fr-FR"/>
        </w:rPr>
        <w:t>étiquetage des produits chimiques ; Sous-Comité d</w:t>
      </w:r>
      <w:r w:rsidR="00404096">
        <w:rPr>
          <w:lang w:val="fr-FR"/>
        </w:rPr>
        <w:t>’</w:t>
      </w:r>
      <w:r w:rsidR="00404096" w:rsidRPr="00404096">
        <w:rPr>
          <w:lang w:val="fr-FR"/>
        </w:rPr>
        <w:t>experts du transport des marchandises dangereuses.</w:t>
      </w:r>
      <w:bookmarkEnd w:id="3"/>
    </w:p>
  </w:footnote>
  <w:footnote w:id="9">
    <w:p w14:paraId="23A216E9" w14:textId="77777777" w:rsidR="002B3F10" w:rsidRPr="003106EC" w:rsidRDefault="002B3F10" w:rsidP="00D300D2">
      <w:pPr>
        <w:pStyle w:val="Notedebasdepage"/>
        <w:rPr>
          <w:lang w:val="fr-FR"/>
        </w:rPr>
      </w:pPr>
      <w:r>
        <w:rPr>
          <w:lang w:val="fr-FR"/>
        </w:rPr>
        <w:tab/>
      </w:r>
      <w:r>
        <w:rPr>
          <w:rStyle w:val="Appelnotedebasdep"/>
          <w:lang w:val="fr-FR"/>
        </w:rPr>
        <w:footnoteRef/>
      </w:r>
      <w:r>
        <w:rPr>
          <w:lang w:val="fr-FR"/>
        </w:rPr>
        <w:t xml:space="preserve"> </w:t>
      </w:r>
      <w:r>
        <w:rPr>
          <w:lang w:val="fr-FR"/>
        </w:rPr>
        <w:tab/>
        <w:t>Convention de 1949 sur la circulation routière ; Convention de 1968 sur la circulation routière ; Convention de 1968 sur la signalisation routière ; Accord de 1958 − Règlements ONU concernant l</w:t>
      </w:r>
      <w:r w:rsidR="00404096">
        <w:rPr>
          <w:lang w:val="fr-FR"/>
        </w:rPr>
        <w:t>’</w:t>
      </w:r>
      <w:r>
        <w:rPr>
          <w:lang w:val="fr-FR"/>
        </w:rPr>
        <w:t>homologation de type des véhicules ; Accord de 1997 − Contrôles techniques périodiques ; Accord de 1998 − Règlements techniques mondiaux ONU concernant la construction des véhicules ; Accord de 1957 relatif au transport international des marchandises dangereuses par route.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C3C4" w14:textId="204FE6FE" w:rsidR="002B3F10" w:rsidRPr="006F386D" w:rsidRDefault="002B3F10">
    <w:pPr>
      <w:pStyle w:val="En-tte"/>
    </w:pPr>
    <w:fldSimple w:instr=" TITLE  \* MERGEFORMAT ">
      <w:r w:rsidR="00241A97">
        <w:t>ECE/TRANS/2021/9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9993" w14:textId="7E1E2180" w:rsidR="002B3F10" w:rsidRPr="006F386D" w:rsidRDefault="002B3F10" w:rsidP="006F386D">
    <w:pPr>
      <w:pStyle w:val="En-tte"/>
      <w:jc w:val="right"/>
    </w:pPr>
    <w:fldSimple w:instr=" TITLE  \* MERGEFORMAT ">
      <w:r w:rsidR="00241A97">
        <w:t>ECE/TRANS/2021/9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5BD5364"/>
    <w:multiLevelType w:val="hybridMultilevel"/>
    <w:tmpl w:val="7DEAE566"/>
    <w:lvl w:ilvl="0" w:tplc="118470C2">
      <w:start w:val="1"/>
      <w:numFmt w:val="decimal"/>
      <w:lvlText w:val="%1."/>
      <w:lvlJc w:val="left"/>
      <w:pPr>
        <w:ind w:left="45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num>
  <w:num w:numId="18">
    <w:abstractNumId w:val="13"/>
    <w:lvlOverride w:ilvl="1">
      <w:lvl w:ilvl="1" w:tplc="04090019">
        <w:start w:val="1"/>
        <w:numFmt w:val="lowerLetter"/>
        <w:lvlText w:val="%2."/>
        <w:lvlJc w:val="left"/>
        <w:pPr>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1B"/>
    <w:rsid w:val="00017F94"/>
    <w:rsid w:val="00023842"/>
    <w:rsid w:val="000334F9"/>
    <w:rsid w:val="00045FEB"/>
    <w:rsid w:val="0007796D"/>
    <w:rsid w:val="000B5541"/>
    <w:rsid w:val="000B7790"/>
    <w:rsid w:val="00111F2F"/>
    <w:rsid w:val="0014365E"/>
    <w:rsid w:val="00143C66"/>
    <w:rsid w:val="00176178"/>
    <w:rsid w:val="001F525A"/>
    <w:rsid w:val="00201148"/>
    <w:rsid w:val="00223272"/>
    <w:rsid w:val="00241A97"/>
    <w:rsid w:val="0024779E"/>
    <w:rsid w:val="00257168"/>
    <w:rsid w:val="002744B8"/>
    <w:rsid w:val="002832AC"/>
    <w:rsid w:val="002B3F10"/>
    <w:rsid w:val="002D7C93"/>
    <w:rsid w:val="00305801"/>
    <w:rsid w:val="003916DE"/>
    <w:rsid w:val="00396C13"/>
    <w:rsid w:val="00404096"/>
    <w:rsid w:val="00421996"/>
    <w:rsid w:val="00441C3B"/>
    <w:rsid w:val="00446FE5"/>
    <w:rsid w:val="00452396"/>
    <w:rsid w:val="00452A62"/>
    <w:rsid w:val="00477EB2"/>
    <w:rsid w:val="004837D8"/>
    <w:rsid w:val="004C24A5"/>
    <w:rsid w:val="004D631B"/>
    <w:rsid w:val="004E2EED"/>
    <w:rsid w:val="004E468C"/>
    <w:rsid w:val="005505B7"/>
    <w:rsid w:val="00573BE5"/>
    <w:rsid w:val="0058383D"/>
    <w:rsid w:val="00586ED3"/>
    <w:rsid w:val="00596AA9"/>
    <w:rsid w:val="006F386D"/>
    <w:rsid w:val="0071601D"/>
    <w:rsid w:val="00723D55"/>
    <w:rsid w:val="007A62E6"/>
    <w:rsid w:val="007E17D6"/>
    <w:rsid w:val="007F20FA"/>
    <w:rsid w:val="0080684C"/>
    <w:rsid w:val="00871C75"/>
    <w:rsid w:val="008776DC"/>
    <w:rsid w:val="008D4176"/>
    <w:rsid w:val="008D5EF9"/>
    <w:rsid w:val="00916635"/>
    <w:rsid w:val="009446C0"/>
    <w:rsid w:val="00964637"/>
    <w:rsid w:val="009705C8"/>
    <w:rsid w:val="009B4E8B"/>
    <w:rsid w:val="009B7BD8"/>
    <w:rsid w:val="009C1CF4"/>
    <w:rsid w:val="009C65E5"/>
    <w:rsid w:val="009F6B74"/>
    <w:rsid w:val="009F6DEE"/>
    <w:rsid w:val="00A2111B"/>
    <w:rsid w:val="00A3029F"/>
    <w:rsid w:val="00A30353"/>
    <w:rsid w:val="00AC3823"/>
    <w:rsid w:val="00AD2DB9"/>
    <w:rsid w:val="00AE323C"/>
    <w:rsid w:val="00AF0CB5"/>
    <w:rsid w:val="00B00181"/>
    <w:rsid w:val="00B00B0D"/>
    <w:rsid w:val="00B27B5D"/>
    <w:rsid w:val="00B45F2E"/>
    <w:rsid w:val="00B6190A"/>
    <w:rsid w:val="00B765F7"/>
    <w:rsid w:val="00B77993"/>
    <w:rsid w:val="00BA0CA9"/>
    <w:rsid w:val="00C02897"/>
    <w:rsid w:val="00C124AF"/>
    <w:rsid w:val="00C44B59"/>
    <w:rsid w:val="00C97039"/>
    <w:rsid w:val="00CE5C33"/>
    <w:rsid w:val="00D20666"/>
    <w:rsid w:val="00D300D2"/>
    <w:rsid w:val="00D3439C"/>
    <w:rsid w:val="00D7622E"/>
    <w:rsid w:val="00DB1831"/>
    <w:rsid w:val="00DD242F"/>
    <w:rsid w:val="00DD3BFD"/>
    <w:rsid w:val="00DF6678"/>
    <w:rsid w:val="00E0299A"/>
    <w:rsid w:val="00E6278E"/>
    <w:rsid w:val="00E81F0B"/>
    <w:rsid w:val="00E8367D"/>
    <w:rsid w:val="00E85C74"/>
    <w:rsid w:val="00E9676C"/>
    <w:rsid w:val="00EA6547"/>
    <w:rsid w:val="00ED7237"/>
    <w:rsid w:val="00EF2E22"/>
    <w:rsid w:val="00F35BAF"/>
    <w:rsid w:val="00F40C9D"/>
    <w:rsid w:val="00F52364"/>
    <w:rsid w:val="00F660DF"/>
    <w:rsid w:val="00F94664"/>
    <w:rsid w:val="00F9573C"/>
    <w:rsid w:val="00F95C08"/>
    <w:rsid w:val="00FB797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C02D2"/>
  <w15:docId w15:val="{76AF84F9-232D-458A-8FC7-88CCFFAE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tref,Знак сноски 1, Char Char,16 Point,Superscript 6 Point,ftref1,ftref2,ftref11,Normal + Font:9 Point,Superscript 3 Point Times,BVI fnr,BVI fnr Char1 Char Char Char Char Char Char, BVI fnr,Ref,de nota al pie,16 Point Char"/>
    <w:basedOn w:val="Policepardfaut"/>
    <w:link w:val="BVIfnrChar1CharCharCharCharChar"/>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Footnote Text Char Char Char Char Char,Footnote Text Char Char Char Char,Footnote reference,FA Fu,Footnote Text Char Char Char,Char,Footnote Text Char Char Char Char Char Char Char,Footnote Text Char Char Char Char Ch Char,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Char Car,Footnote Text Char Char Char Char Char Char Char Car,Text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6F386D"/>
    <w:rPr>
      <w:rFonts w:ascii="Times New Roman" w:eastAsiaTheme="minorHAnsi" w:hAnsi="Times New Roman" w:cs="Times New Roman"/>
      <w:b/>
      <w:sz w:val="28"/>
      <w:szCs w:val="20"/>
      <w:lang w:eastAsia="en-US"/>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Normal"/>
    <w:link w:val="Appelnotedebasdep"/>
    <w:uiPriority w:val="99"/>
    <w:rsid w:val="006F386D"/>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character" w:customStyle="1" w:styleId="SingleTxtGChar">
    <w:name w:val="_ Single Txt_G Char"/>
    <w:link w:val="SingleTxtG"/>
    <w:rsid w:val="006F386D"/>
    <w:rPr>
      <w:rFonts w:ascii="Times New Roman" w:eastAsiaTheme="minorHAnsi" w:hAnsi="Times New Roman" w:cs="Times New Roman"/>
      <w:sz w:val="20"/>
      <w:szCs w:val="20"/>
      <w:lang w:eastAsia="en-US"/>
    </w:rPr>
  </w:style>
  <w:style w:type="paragraph" w:customStyle="1" w:styleId="SingleTxt">
    <w:name w:val="__Single Txt"/>
    <w:basedOn w:val="Normal"/>
    <w:link w:val="SingleTxtChar"/>
    <w:qFormat/>
    <w:rsid w:val="00D300D2"/>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ind w:left="1267" w:right="1267"/>
      <w:jc w:val="both"/>
    </w:pPr>
    <w:rPr>
      <w:spacing w:val="4"/>
      <w:w w:val="103"/>
      <w:kern w:val="14"/>
      <w:lang w:val="en-GB"/>
    </w:rPr>
  </w:style>
  <w:style w:type="character" w:customStyle="1" w:styleId="SingleTxtChar">
    <w:name w:val="__Single Txt Char"/>
    <w:link w:val="SingleTxt"/>
    <w:qFormat/>
    <w:rsid w:val="00D300D2"/>
    <w:rPr>
      <w:rFonts w:ascii="Times New Roman" w:eastAsiaTheme="minorHAnsi" w:hAnsi="Times New Roman" w:cs="Times New Roman"/>
      <w:spacing w:val="4"/>
      <w:w w:val="103"/>
      <w:kern w:val="14"/>
      <w:sz w:val="20"/>
      <w:szCs w:val="20"/>
      <w:lang w:val="en-GB" w:eastAsia="en-US"/>
    </w:rPr>
  </w:style>
  <w:style w:type="paragraph" w:customStyle="1" w:styleId="DualTxt">
    <w:name w:val="__Dual Txt"/>
    <w:basedOn w:val="Normal"/>
    <w:rsid w:val="00D300D2"/>
    <w:pPr>
      <w:tabs>
        <w:tab w:val="left" w:pos="480"/>
        <w:tab w:val="left" w:pos="960"/>
        <w:tab w:val="left" w:pos="1440"/>
        <w:tab w:val="left" w:pos="1915"/>
        <w:tab w:val="left" w:pos="2405"/>
        <w:tab w:val="left" w:pos="2880"/>
        <w:tab w:val="left" w:pos="3355"/>
      </w:tabs>
      <w:kinsoku/>
      <w:overflowPunct/>
      <w:autoSpaceDE/>
      <w:autoSpaceDN/>
      <w:adjustRightInd/>
      <w:snapToGrid/>
      <w:spacing w:after="120" w:line="240" w:lineRule="exact"/>
      <w:jc w:val="both"/>
    </w:pPr>
    <w:rPr>
      <w:spacing w:val="4"/>
      <w:w w:val="103"/>
      <w:kern w:val="14"/>
      <w:lang w:val="en-GB"/>
    </w:rPr>
  </w:style>
  <w:style w:type="character" w:styleId="Mentionnonrsolue">
    <w:name w:val="Unresolved Mention"/>
    <w:basedOn w:val="Policepardfaut"/>
    <w:uiPriority w:val="99"/>
    <w:semiHidden/>
    <w:unhideWhenUsed/>
    <w:rsid w:val="00B61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63707">
      <w:bodyDiv w:val="1"/>
      <w:marLeft w:val="0"/>
      <w:marRight w:val="0"/>
      <w:marTop w:val="0"/>
      <w:marBottom w:val="0"/>
      <w:divBdr>
        <w:top w:val="none" w:sz="0" w:space="0" w:color="auto"/>
        <w:left w:val="none" w:sz="0" w:space="0" w:color="auto"/>
        <w:bottom w:val="none" w:sz="0" w:space="0" w:color="auto"/>
        <w:right w:val="none" w:sz="0" w:space="0" w:color="auto"/>
      </w:divBdr>
    </w:div>
    <w:div w:id="15573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ndocs.org/fr/A/RES/58/9" TargetMode="External"/><Relationship Id="rId18" Type="http://schemas.openxmlformats.org/officeDocument/2006/relationships/hyperlink" Target="https://undocs.org/fr/A/RES/70/21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ndocs.org/fr/A/RES/73/243"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undocs.org/fr/A/RES/70/19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docs.org/fr/A/RES/69/213" TargetMode="External"/><Relationship Id="rId20" Type="http://schemas.openxmlformats.org/officeDocument/2006/relationships/hyperlink" Target="https://undocs.org/fr/A/RES/72/27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undocs.org/fr/E/RES/2019/7" TargetMode="External"/><Relationship Id="rId5" Type="http://schemas.openxmlformats.org/officeDocument/2006/relationships/webSettings" Target="webSettings.xml"/><Relationship Id="rId15" Type="http://schemas.openxmlformats.org/officeDocument/2006/relationships/hyperlink" Target="https://undocs.org/fr/A/RES/69/137" TargetMode="External"/><Relationship Id="rId23" Type="http://schemas.openxmlformats.org/officeDocument/2006/relationships/hyperlink" Target="https://undocs.org/fr/E/RES/2013/7" TargetMode="External"/><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hyperlink" Target="https://undocs.org/fr/A/RES/72/2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undocs.org/fr/A/RES/68/269" TargetMode="External"/><Relationship Id="rId22" Type="http://schemas.openxmlformats.org/officeDocument/2006/relationships/hyperlink" Target="https://undocs.org/fr/A/RES/74/299"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Contracting Parties to CMR/e-CMR and TIR</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'Revised Indicator 2'!$B$3:$B$7</c:f>
              <c:numCache>
                <c:formatCode>General</c:formatCode>
                <c:ptCount val="3"/>
                <c:pt idx="0">
                  <c:v>2018</c:v>
                </c:pt>
                <c:pt idx="1">
                  <c:v>2019</c:v>
                </c:pt>
                <c:pt idx="2">
                  <c:v>2020</c:v>
                </c:pt>
              </c:numCache>
            </c:numRef>
          </c:cat>
          <c:val>
            <c:numRef>
              <c:f>'Revised Indicator 2'!$C$3:$C$7</c:f>
              <c:numCache>
                <c:formatCode>General</c:formatCode>
                <c:ptCount val="3"/>
                <c:pt idx="0">
                  <c:v>144</c:v>
                </c:pt>
                <c:pt idx="1">
                  <c:v>156</c:v>
                </c:pt>
                <c:pt idx="2">
                  <c:v>161</c:v>
                </c:pt>
              </c:numCache>
            </c:numRef>
          </c:val>
          <c:extLst>
            <c:ext xmlns:c16="http://schemas.microsoft.com/office/drawing/2014/chart" uri="{C3380CC4-5D6E-409C-BE32-E72D297353CC}">
              <c16:uniqueId val="{00000000-9AAC-45A4-A20C-DE0856D98276}"/>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2018 (actual)</c:v>
                </c:pt>
                <c:pt idx="1">
                  <c:v>2019 (actual)</c:v>
                </c:pt>
                <c:pt idx="2">
                  <c:v>2020 (actual)</c:v>
                </c:pt>
                <c:pt idx="3">
                  <c:v>2021 (planned)</c:v>
                </c:pt>
                <c:pt idx="4">
                  <c:v>2022 (planned)</c:v>
                </c:pt>
              </c:strCache>
            </c:strRef>
          </c:cat>
          <c:val>
            <c:numRef>
              <c:f>'Revised Indicator 2'!$C$3:$C$7</c:f>
              <c:numCache>
                <c:formatCode>General</c:formatCode>
                <c:ptCount val="5"/>
                <c:pt idx="0">
                  <c:v>1754</c:v>
                </c:pt>
                <c:pt idx="1">
                  <c:v>1769</c:v>
                </c:pt>
                <c:pt idx="2">
                  <c:v>1797</c:v>
                </c:pt>
                <c:pt idx="3">
                  <c:v>1803</c:v>
                </c:pt>
                <c:pt idx="4">
                  <c:v>1808</c:v>
                </c:pt>
              </c:numCache>
            </c:numRef>
          </c:val>
          <c:extLst>
            <c:ext xmlns:c16="http://schemas.microsoft.com/office/drawing/2014/chart" uri="{C3380CC4-5D6E-409C-BE32-E72D297353CC}">
              <c16:uniqueId val="{00000000-FA51-4276-852B-B70D178BBE0B}"/>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Revised!$C$2</c:f>
              <c:strCache>
                <c:ptCount val="1"/>
                <c:pt idx="0">
                  <c:v>ECE Member States</c:v>
                </c:pt>
              </c:strCache>
            </c:strRef>
          </c:tx>
          <c:spPr>
            <a:pattFill prst="pct5">
              <a:fgClr>
                <a:sysClr val="window" lastClr="FFFFFF"/>
              </a:fgClr>
              <a:bgClr>
                <a:sysClr val="window" lastClr="FFFFFF">
                  <a:lumMod val="75000"/>
                </a:sysClr>
              </a:bgClr>
            </a:pattFill>
            <a:ln>
              <a:noFill/>
            </a:ln>
            <a:effectLst/>
          </c:spPr>
          <c:invertIfNegative val="0"/>
          <c:dLbls>
            <c:dLbl>
              <c:idx val="0"/>
              <c:layout>
                <c:manualLayout>
                  <c:x val="0"/>
                  <c:y val="1.180313999211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78-4AED-A3DA-7EE85D0202F7}"/>
                </c:ext>
              </c:extLst>
            </c:dLbl>
            <c:dLbl>
              <c:idx val="1"/>
              <c:layout>
                <c:manualLayout>
                  <c:x val="-9.0645842015074358E-17"/>
                  <c:y val="1.1548556430446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78-4AED-A3DA-7EE85D0202F7}"/>
                </c:ext>
              </c:extLst>
            </c:dLbl>
            <c:dLbl>
              <c:idx val="2"/>
              <c:layout>
                <c:manualLayout>
                  <c:x val="-9.0645842015074358E-17"/>
                  <c:y val="1.1548556430446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78-4AED-A3DA-7EE85D0202F7}"/>
                </c:ext>
              </c:extLst>
            </c:dLbl>
            <c:dLbl>
              <c:idx val="3"/>
              <c:layout>
                <c:manualLayout>
                  <c:x val="0"/>
                  <c:y val="1.6178362320094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78-4AED-A3DA-7EE85D0202F7}"/>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Revised!$B$3:$B$7</c:f>
              <c:strCache>
                <c:ptCount val="5"/>
                <c:pt idx="0">
                  <c:v>2018 (actual)</c:v>
                </c:pt>
                <c:pt idx="1">
                  <c:v>2019 (actual)</c:v>
                </c:pt>
                <c:pt idx="2">
                  <c:v>2020 (actual)</c:v>
                </c:pt>
                <c:pt idx="3">
                  <c:v>2021  (planned)</c:v>
                </c:pt>
                <c:pt idx="4">
                  <c:v>2022 (planned)</c:v>
                </c:pt>
              </c:strCache>
            </c:strRef>
          </c:cat>
          <c:val>
            <c:numRef>
              <c:f>Revised!$C$3:$C$7</c:f>
              <c:numCache>
                <c:formatCode>General</c:formatCode>
                <c:ptCount val="5"/>
                <c:pt idx="0">
                  <c:v>56</c:v>
                </c:pt>
                <c:pt idx="1">
                  <c:v>56</c:v>
                </c:pt>
                <c:pt idx="2">
                  <c:v>56</c:v>
                </c:pt>
                <c:pt idx="3">
                  <c:v>56</c:v>
                </c:pt>
                <c:pt idx="4">
                  <c:v>56</c:v>
                </c:pt>
              </c:numCache>
            </c:numRef>
          </c:val>
          <c:extLst>
            <c:ext xmlns:c16="http://schemas.microsoft.com/office/drawing/2014/chart" uri="{C3380CC4-5D6E-409C-BE32-E72D297353CC}">
              <c16:uniqueId val="{00000004-BB78-4AED-A3DA-7EE85D0202F7}"/>
            </c:ext>
          </c:extLst>
        </c:ser>
        <c:ser>
          <c:idx val="1"/>
          <c:order val="1"/>
          <c:tx>
            <c:strRef>
              <c:f>Revised!$D$2</c:f>
              <c:strCache>
                <c:ptCount val="1"/>
                <c:pt idx="0">
                  <c:v>UN Member States</c:v>
                </c:pt>
              </c:strCache>
            </c:strRef>
          </c:tx>
          <c:spPr>
            <a:pattFill prst="ltUpDiag">
              <a:fgClr>
                <a:sysClr val="window" lastClr="FFFFFF"/>
              </a:fgClr>
              <a:bgClr>
                <a:sysClr val="window" lastClr="FFFFFF">
                  <a:lumMod val="75000"/>
                </a:sysClr>
              </a:bgClr>
            </a:pattFill>
            <a:ln>
              <a:noFill/>
            </a:ln>
            <a:effectLst/>
          </c:spPr>
          <c:invertIfNegative val="0"/>
          <c:dLbls>
            <c:dLbl>
              <c:idx val="0"/>
              <c:layout>
                <c:manualLayout>
                  <c:x val="4.7317386882304273E-17"/>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78-4AED-A3DA-7EE85D0202F7}"/>
                </c:ext>
              </c:extLst>
            </c:dLbl>
            <c:dLbl>
              <c:idx val="1"/>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78-4AED-A3DA-7EE85D0202F7}"/>
                </c:ext>
              </c:extLst>
            </c:dLbl>
            <c:dLbl>
              <c:idx val="2"/>
              <c:layout>
                <c:manualLayout>
                  <c:x val="0"/>
                  <c:y val="3.1034582215684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78-4AED-A3DA-7EE85D0202F7}"/>
                </c:ext>
              </c:extLst>
            </c:dLbl>
            <c:dLbl>
              <c:idx val="3"/>
              <c:layout>
                <c:manualLayout>
                  <c:x val="-7.6151173315943668E-4"/>
                  <c:y val="3.10345822156845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78-4AED-A3DA-7EE85D0202F7}"/>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Revised!$B$3:$B$7</c:f>
              <c:strCache>
                <c:ptCount val="5"/>
                <c:pt idx="0">
                  <c:v>2018 (actual)</c:v>
                </c:pt>
                <c:pt idx="1">
                  <c:v>2019 (actual)</c:v>
                </c:pt>
                <c:pt idx="2">
                  <c:v>2020 (actual)</c:v>
                </c:pt>
                <c:pt idx="3">
                  <c:v>2021  (planned)</c:v>
                </c:pt>
                <c:pt idx="4">
                  <c:v>2022 (planned)</c:v>
                </c:pt>
              </c:strCache>
            </c:strRef>
          </c:cat>
          <c:val>
            <c:numRef>
              <c:f>Revised!$D$3:$D$7</c:f>
              <c:numCache>
                <c:formatCode>General</c:formatCode>
                <c:ptCount val="5"/>
                <c:pt idx="0">
                  <c:v>147</c:v>
                </c:pt>
                <c:pt idx="1">
                  <c:v>148</c:v>
                </c:pt>
                <c:pt idx="2">
                  <c:v>150</c:v>
                </c:pt>
                <c:pt idx="3">
                  <c:v>150</c:v>
                </c:pt>
                <c:pt idx="4">
                  <c:v>151</c:v>
                </c:pt>
              </c:numCache>
            </c:numRef>
          </c:val>
          <c:extLst>
            <c:ext xmlns:c16="http://schemas.microsoft.com/office/drawing/2014/chart" uri="{C3380CC4-5D6E-409C-BE32-E72D297353CC}">
              <c16:uniqueId val="{00000009-BB78-4AED-A3DA-7EE85D0202F7}"/>
            </c:ext>
          </c:extLst>
        </c:ser>
        <c:dLbls>
          <c:showLegendKey val="0"/>
          <c:showVal val="1"/>
          <c:showCatName val="0"/>
          <c:showSerName val="0"/>
          <c:showPercent val="0"/>
          <c:showBubbleSize val="0"/>
        </c:dLbls>
        <c:gapWidth val="15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max val="151"/>
          <c:min val="50"/>
        </c:scaling>
        <c:delete val="0"/>
        <c:axPos val="l"/>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Contracting Parties to core UN Road Safety conventions </c:v>
                </c:pt>
              </c:strCache>
            </c:strRef>
          </c:tx>
          <c:spPr>
            <a:solidFill>
              <a:sysClr val="window" lastClr="FFFFFF">
                <a:lumMod val="75000"/>
              </a:sysClr>
            </a:solidFill>
            <a:ln>
              <a:noFill/>
            </a:ln>
            <a:effectLst/>
          </c:spPr>
          <c:invertIfNegative val="0"/>
          <c:dLbls>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2018 (actual)</c:v>
                </c:pt>
                <c:pt idx="1">
                  <c:v>2019 (actual)</c:v>
                </c:pt>
                <c:pt idx="2">
                  <c:v>2020 (actual)</c:v>
                </c:pt>
                <c:pt idx="3">
                  <c:v>2021 (planned)</c:v>
                </c:pt>
                <c:pt idx="4">
                  <c:v>2022 (planned)</c:v>
                </c:pt>
              </c:strCache>
            </c:strRef>
          </c:cat>
          <c:val>
            <c:numRef>
              <c:f>'Revised Indicator 2'!$C$3:$C$7</c:f>
              <c:numCache>
                <c:formatCode>General</c:formatCode>
                <c:ptCount val="5"/>
                <c:pt idx="0">
                  <c:v>387</c:v>
                </c:pt>
                <c:pt idx="1">
                  <c:v>392</c:v>
                </c:pt>
                <c:pt idx="2">
                  <c:v>401</c:v>
                </c:pt>
                <c:pt idx="3">
                  <c:v>406</c:v>
                </c:pt>
                <c:pt idx="4">
                  <c:v>411</c:v>
                </c:pt>
              </c:numCache>
            </c:numRef>
          </c:val>
          <c:extLst>
            <c:ext xmlns:c16="http://schemas.microsoft.com/office/drawing/2014/chart" uri="{C3380CC4-5D6E-409C-BE32-E72D297353CC}">
              <c16:uniqueId val="{00000000-D517-4C99-9A22-60C6C938124B}"/>
            </c:ext>
          </c:extLst>
        </c:ser>
        <c:dLbls>
          <c:dLblPos val="outEnd"/>
          <c:showLegendKey val="0"/>
          <c:showVal val="1"/>
          <c:showCatName val="0"/>
          <c:showSerName val="0"/>
          <c:showPercent val="0"/>
          <c:showBubbleSize val="0"/>
        </c:dLbls>
        <c:gapWidth val="200"/>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0.33045</cdr:x>
      <cdr:y>0.9184</cdr:y>
    </cdr:from>
    <cdr:to>
      <cdr:x>0.40331</cdr:x>
      <cdr:y>0.97396</cdr:y>
    </cdr:to>
    <cdr:sp macro="" textlink="">
      <cdr:nvSpPr>
        <cdr:cNvPr id="3" name="Zone de texte 4"/>
        <cdr:cNvSpPr txBox="1"/>
      </cdr:nvSpPr>
      <cdr:spPr>
        <a:xfrm xmlns:a="http://schemas.openxmlformats.org/drawingml/2006/main">
          <a:off x="1964054" y="2519362"/>
          <a:ext cx="433070" cy="152400"/>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eaLnBrk="0" hangingPunct="0">
            <a:lnSpc>
              <a:spcPts val="1200"/>
            </a:lnSpc>
            <a:spcAft>
              <a:spcPts val="0"/>
            </a:spcAft>
          </a:pPr>
          <a:r>
            <a:rPr lang="fr-CH" sz="800">
              <a:effectLst/>
              <a:latin typeface="Times New Roman" panose="02020603050405020304" pitchFamily="18" charset="0"/>
              <a:ea typeface="Calibri" panose="020F0502020204030204" pitchFamily="34" charset="0"/>
            </a:rPr>
            <a:t>(résultat)</a:t>
          </a:r>
          <a:endParaRPr lang="en-U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0.51074</cdr:x>
      <cdr:y>0.9184</cdr:y>
    </cdr:from>
    <cdr:to>
      <cdr:x>0.5836</cdr:x>
      <cdr:y>0.97396</cdr:y>
    </cdr:to>
    <cdr:sp macro="" textlink="">
      <cdr:nvSpPr>
        <cdr:cNvPr id="4" name="Zone de texte 4"/>
        <cdr:cNvSpPr txBox="1"/>
      </cdr:nvSpPr>
      <cdr:spPr>
        <a:xfrm xmlns:a="http://schemas.openxmlformats.org/drawingml/2006/main">
          <a:off x="3035618" y="2519363"/>
          <a:ext cx="433070" cy="152400"/>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eaLnBrk="0" hangingPunct="0">
            <a:lnSpc>
              <a:spcPts val="1200"/>
            </a:lnSpc>
            <a:spcAft>
              <a:spcPts val="0"/>
            </a:spcAft>
          </a:pPr>
          <a:r>
            <a:rPr lang="fr-CH" sz="800">
              <a:effectLst/>
              <a:latin typeface="Times New Roman" panose="02020603050405020304" pitchFamily="18" charset="0"/>
              <a:ea typeface="Calibri" panose="020F0502020204030204" pitchFamily="34" charset="0"/>
            </a:rPr>
            <a:t>(résultat)</a:t>
          </a:r>
          <a:endParaRPr lang="en-U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0.68862</cdr:x>
      <cdr:y>0.9184</cdr:y>
    </cdr:from>
    <cdr:to>
      <cdr:x>0.78686</cdr:x>
      <cdr:y>0.97396</cdr:y>
    </cdr:to>
    <cdr:sp macro="" textlink="">
      <cdr:nvSpPr>
        <cdr:cNvPr id="5" name="Zone de texte 4"/>
        <cdr:cNvSpPr txBox="1"/>
      </cdr:nvSpPr>
      <cdr:spPr>
        <a:xfrm xmlns:a="http://schemas.openxmlformats.org/drawingml/2006/main">
          <a:off x="4092893" y="2519363"/>
          <a:ext cx="583882" cy="152400"/>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l" eaLnBrk="0" hangingPunct="0">
            <a:lnSpc>
              <a:spcPts val="1200"/>
            </a:lnSpc>
            <a:spcAft>
              <a:spcPts val="0"/>
            </a:spcAft>
          </a:pPr>
          <a:r>
            <a:rPr lang="fr-CH" sz="800">
              <a:effectLst/>
              <a:latin typeface="Times New Roman" panose="02020603050405020304" pitchFamily="18" charset="0"/>
              <a:ea typeface="Calibri" panose="020F0502020204030204" pitchFamily="34" charset="0"/>
            </a:rPr>
            <a:t>(prévision)</a:t>
          </a:r>
          <a:r>
            <a:rPr lang="fr-CH" sz="800">
              <a:effectLst/>
              <a:latin typeface="Times New Roman" panose="02020603050405020304" pitchFamily="18" charset="0"/>
              <a:ea typeface="+mn-ea"/>
              <a:cs typeface="+mn-cs"/>
            </a:rPr>
            <a:t> </a:t>
          </a:r>
          <a:endParaRPr lang="en-US" sz="1000">
            <a:effectLst/>
            <a:latin typeface="Times New Roman" panose="02020603050405020304" pitchFamily="18" charset="0"/>
            <a:ea typeface="Calibri" panose="020F050202020403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0.13507</cdr:x>
      <cdr:y>0.8086</cdr:y>
    </cdr:from>
    <cdr:to>
      <cdr:x>0.20509</cdr:x>
      <cdr:y>0.86554</cdr:y>
    </cdr:to>
    <cdr:sp macro="" textlink="">
      <cdr:nvSpPr>
        <cdr:cNvPr id="2" name="Zone de texte 4"/>
        <cdr:cNvSpPr txBox="1"/>
      </cdr:nvSpPr>
      <cdr:spPr>
        <a:xfrm xmlns:a="http://schemas.openxmlformats.org/drawingml/2006/main">
          <a:off x="833653" y="2164250"/>
          <a:ext cx="432191" cy="152400"/>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eaLnBrk="0" hangingPunct="0">
            <a:lnSpc>
              <a:spcPts val="1200"/>
            </a:lnSpc>
            <a:spcAft>
              <a:spcPts val="0"/>
            </a:spcAft>
          </a:pPr>
          <a:r>
            <a:rPr lang="fr-CH" sz="800">
              <a:effectLst/>
              <a:latin typeface="Times New Roman" panose="02020603050405020304" pitchFamily="18" charset="0"/>
              <a:ea typeface="Calibri" panose="020F0502020204030204" pitchFamily="34" charset="0"/>
            </a:rPr>
            <a:t>(résultat)</a:t>
          </a:r>
          <a:endParaRPr lang="en-U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0.31943</cdr:x>
      <cdr:y>0.80682</cdr:y>
    </cdr:from>
    <cdr:to>
      <cdr:x>0.38945</cdr:x>
      <cdr:y>0.86376</cdr:y>
    </cdr:to>
    <cdr:sp macro="" textlink="">
      <cdr:nvSpPr>
        <cdr:cNvPr id="3" name="Zone de texte 4"/>
        <cdr:cNvSpPr txBox="1"/>
      </cdr:nvSpPr>
      <cdr:spPr>
        <a:xfrm xmlns:a="http://schemas.openxmlformats.org/drawingml/2006/main">
          <a:off x="1971599" y="2159487"/>
          <a:ext cx="432191" cy="152400"/>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eaLnBrk="0" hangingPunct="0">
            <a:lnSpc>
              <a:spcPts val="1200"/>
            </a:lnSpc>
            <a:spcAft>
              <a:spcPts val="0"/>
            </a:spcAft>
          </a:pPr>
          <a:r>
            <a:rPr lang="fr-CH" sz="800">
              <a:effectLst/>
              <a:latin typeface="Times New Roman" panose="02020603050405020304" pitchFamily="18" charset="0"/>
              <a:ea typeface="Calibri" panose="020F0502020204030204" pitchFamily="34" charset="0"/>
            </a:rPr>
            <a:t>(résultat)</a:t>
          </a:r>
          <a:endParaRPr lang="en-U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0.50394</cdr:x>
      <cdr:y>0.80682</cdr:y>
    </cdr:from>
    <cdr:to>
      <cdr:x>0.57396</cdr:x>
      <cdr:y>0.86376</cdr:y>
    </cdr:to>
    <cdr:sp macro="" textlink="">
      <cdr:nvSpPr>
        <cdr:cNvPr id="4" name="Zone de texte 4"/>
        <cdr:cNvSpPr txBox="1"/>
      </cdr:nvSpPr>
      <cdr:spPr>
        <a:xfrm xmlns:a="http://schemas.openxmlformats.org/drawingml/2006/main">
          <a:off x="3110391" y="2159487"/>
          <a:ext cx="432191" cy="152400"/>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eaLnBrk="0" hangingPunct="0">
            <a:lnSpc>
              <a:spcPts val="1200"/>
            </a:lnSpc>
            <a:spcAft>
              <a:spcPts val="0"/>
            </a:spcAft>
          </a:pPr>
          <a:r>
            <a:rPr lang="fr-CH" sz="800">
              <a:effectLst/>
              <a:latin typeface="Times New Roman" panose="02020603050405020304" pitchFamily="18" charset="0"/>
              <a:ea typeface="Calibri" panose="020F0502020204030204" pitchFamily="34" charset="0"/>
            </a:rPr>
            <a:t>(résultat)</a:t>
          </a:r>
          <a:endParaRPr lang="en-U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0.68273</cdr:x>
      <cdr:y>0.80682</cdr:y>
    </cdr:from>
    <cdr:to>
      <cdr:x>0.77713</cdr:x>
      <cdr:y>0.86376</cdr:y>
    </cdr:to>
    <cdr:sp macro="" textlink="">
      <cdr:nvSpPr>
        <cdr:cNvPr id="5" name="Zone de texte 1"/>
        <cdr:cNvSpPr txBox="1"/>
      </cdr:nvSpPr>
      <cdr:spPr>
        <a:xfrm xmlns:a="http://schemas.openxmlformats.org/drawingml/2006/main">
          <a:off x="4213923" y="2159486"/>
          <a:ext cx="582697" cy="152400"/>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eaLnBrk="0" hangingPunct="0">
            <a:lnSpc>
              <a:spcPts val="1200"/>
            </a:lnSpc>
            <a:spcAft>
              <a:spcPts val="0"/>
            </a:spcAft>
          </a:pPr>
          <a:r>
            <a:rPr lang="fr-CH" sz="800">
              <a:effectLst/>
              <a:latin typeface="Times New Roman" panose="02020603050405020304" pitchFamily="18" charset="0"/>
              <a:ea typeface="Calibri" panose="020F0502020204030204" pitchFamily="34" charset="0"/>
            </a:rPr>
            <a:t>(prévision)</a:t>
          </a:r>
          <a:r>
            <a:rPr lang="fr-CH" sz="800">
              <a:effectLst/>
              <a:latin typeface="Times New Roman" panose="02020603050405020304" pitchFamily="18" charset="0"/>
              <a:ea typeface="+mn-ea"/>
              <a:cs typeface="+mn-cs"/>
            </a:rPr>
            <a:t> </a:t>
          </a:r>
          <a:endParaRPr lang="en-U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0.86994</cdr:x>
      <cdr:y>0.80651</cdr:y>
    </cdr:from>
    <cdr:to>
      <cdr:x>0.96087</cdr:x>
      <cdr:y>0.86345</cdr:y>
    </cdr:to>
    <cdr:sp macro="" textlink="">
      <cdr:nvSpPr>
        <cdr:cNvPr id="6" name="Zone de texte 1"/>
        <cdr:cNvSpPr txBox="1"/>
      </cdr:nvSpPr>
      <cdr:spPr>
        <a:xfrm xmlns:a="http://schemas.openxmlformats.org/drawingml/2006/main">
          <a:off x="5369442" y="2158640"/>
          <a:ext cx="561209" cy="152400"/>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eaLnBrk="0" hangingPunct="0">
            <a:lnSpc>
              <a:spcPts val="1200"/>
            </a:lnSpc>
            <a:spcAft>
              <a:spcPts val="0"/>
            </a:spcAft>
          </a:pPr>
          <a:r>
            <a:rPr lang="fr-CH" sz="800">
              <a:effectLst/>
              <a:latin typeface="Times New Roman" panose="02020603050405020304" pitchFamily="18" charset="0"/>
              <a:ea typeface="Calibri" panose="020F0502020204030204" pitchFamily="34" charset="0"/>
            </a:rPr>
            <a:t>(prévision)</a:t>
          </a:r>
          <a:r>
            <a:rPr lang="fr-CH" sz="800">
              <a:effectLst/>
              <a:latin typeface="Times New Roman" panose="02020603050405020304" pitchFamily="18" charset="0"/>
              <a:ea typeface="+mn-ea"/>
              <a:cs typeface="+mn-cs"/>
            </a:rPr>
            <a:t> </a:t>
          </a:r>
          <a:endParaRPr lang="en-U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0.34402</cdr:x>
      <cdr:y>0.90126</cdr:y>
    </cdr:from>
    <cdr:to>
      <cdr:x>0.51352</cdr:x>
      <cdr:y>0.9582</cdr:y>
    </cdr:to>
    <cdr:sp macro="" textlink="">
      <cdr:nvSpPr>
        <cdr:cNvPr id="7" name="Zone de texte 4"/>
        <cdr:cNvSpPr txBox="1"/>
      </cdr:nvSpPr>
      <cdr:spPr>
        <a:xfrm xmlns:a="http://schemas.openxmlformats.org/drawingml/2006/main">
          <a:off x="2123375" y="2412240"/>
          <a:ext cx="1046172" cy="152400"/>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eaLnBrk="0" hangingPunct="0">
            <a:lnSpc>
              <a:spcPts val="1200"/>
            </a:lnSpc>
            <a:spcAft>
              <a:spcPts val="0"/>
            </a:spcAft>
          </a:pPr>
          <a:r>
            <a:rPr lang="fr-CH" sz="800">
              <a:effectLst/>
              <a:latin typeface="Times New Roman" panose="02020603050405020304" pitchFamily="18" charset="0"/>
              <a:ea typeface="Calibri" panose="020F0502020204030204" pitchFamily="34" charset="0"/>
            </a:rPr>
            <a:t>États membres de la CEE</a:t>
          </a:r>
          <a:r>
            <a:rPr lang="fr-CH" sz="800">
              <a:effectLst/>
              <a:latin typeface="Times New Roman" panose="02020603050405020304" pitchFamily="18" charset="0"/>
              <a:ea typeface="+mn-ea"/>
              <a:cs typeface="+mn-cs"/>
            </a:rPr>
            <a:t> </a:t>
          </a:r>
          <a:r>
            <a:rPr lang="fr-CH" sz="800">
              <a:effectLst/>
              <a:latin typeface="Times New Roman" panose="02020603050405020304" pitchFamily="18" charset="0"/>
              <a:ea typeface="Calibri" panose="020F0502020204030204" pitchFamily="34" charset="0"/>
            </a:rPr>
            <a:t> </a:t>
          </a:r>
          <a:endParaRPr lang="en-U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0.53494</cdr:x>
      <cdr:y>0.90137</cdr:y>
    </cdr:from>
    <cdr:to>
      <cdr:x>0.70444</cdr:x>
      <cdr:y>0.95831</cdr:y>
    </cdr:to>
    <cdr:sp macro="" textlink="">
      <cdr:nvSpPr>
        <cdr:cNvPr id="8" name="Zone de texte 4"/>
        <cdr:cNvSpPr txBox="1"/>
      </cdr:nvSpPr>
      <cdr:spPr>
        <a:xfrm xmlns:a="http://schemas.openxmlformats.org/drawingml/2006/main">
          <a:off x="3301748" y="2412552"/>
          <a:ext cx="1046172" cy="152400"/>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eaLnBrk="0" hangingPunct="0">
            <a:lnSpc>
              <a:spcPts val="1200"/>
            </a:lnSpc>
            <a:spcAft>
              <a:spcPts val="0"/>
            </a:spcAft>
          </a:pPr>
          <a:r>
            <a:rPr lang="fr-CH" sz="800">
              <a:effectLst/>
              <a:latin typeface="Times New Roman" panose="02020603050405020304" pitchFamily="18" charset="0"/>
              <a:ea typeface="Calibri" panose="020F0502020204030204" pitchFamily="34" charset="0"/>
            </a:rPr>
            <a:t>États Membres</a:t>
          </a:r>
          <a:r>
            <a:rPr lang="fr-CH" sz="800" baseline="0">
              <a:effectLst/>
              <a:latin typeface="Times New Roman" panose="02020603050405020304" pitchFamily="18" charset="0"/>
              <a:ea typeface="Calibri" panose="020F0502020204030204" pitchFamily="34" charset="0"/>
            </a:rPr>
            <a:t> de l</a:t>
          </a:r>
          <a:r>
            <a:rPr lang="fr-CH" sz="800">
              <a:effectLst/>
              <a:latin typeface="Times New Roman" panose="02020603050405020304" pitchFamily="18" charset="0"/>
              <a:ea typeface="+mn-ea"/>
              <a:cs typeface="Times New Roman" panose="02020603050405020304" pitchFamily="18" charset="0"/>
            </a:rPr>
            <a:t>’</a:t>
          </a:r>
          <a:r>
            <a:rPr lang="fr-CH" sz="800" baseline="0">
              <a:effectLst/>
              <a:latin typeface="Times New Roman" panose="02020603050405020304" pitchFamily="18" charset="0"/>
              <a:ea typeface="Calibri" panose="020F0502020204030204" pitchFamily="34" charset="0"/>
            </a:rPr>
            <a:t>ONU</a:t>
          </a:r>
          <a:endParaRPr lang="en-US" sz="1000">
            <a:effectLst/>
            <a:latin typeface="Times New Roman" panose="02020603050405020304" pitchFamily="18" charset="0"/>
            <a:ea typeface="Calibri" panose="020F050202020403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0.32873</cdr:x>
      <cdr:y>0.91921</cdr:y>
    </cdr:from>
    <cdr:to>
      <cdr:x>0.40138</cdr:x>
      <cdr:y>0.97476</cdr:y>
    </cdr:to>
    <cdr:sp macro="" textlink="">
      <cdr:nvSpPr>
        <cdr:cNvPr id="2" name="Zone de texte 4"/>
        <cdr:cNvSpPr txBox="1"/>
      </cdr:nvSpPr>
      <cdr:spPr>
        <a:xfrm xmlns:a="http://schemas.openxmlformats.org/drawingml/2006/main">
          <a:off x="1953828" y="2521565"/>
          <a:ext cx="431800" cy="152400"/>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eaLnBrk="0" hangingPunct="0">
            <a:lnSpc>
              <a:spcPts val="1200"/>
            </a:lnSpc>
            <a:spcAft>
              <a:spcPts val="0"/>
            </a:spcAft>
          </a:pPr>
          <a:r>
            <a:rPr lang="fr-CH" sz="800">
              <a:effectLst/>
              <a:latin typeface="Times New Roman" panose="02020603050405020304" pitchFamily="18" charset="0"/>
              <a:ea typeface="Calibri" panose="020F0502020204030204" pitchFamily="34" charset="0"/>
              <a:cs typeface="Arial" panose="020B0604020202020204" pitchFamily="34" charset="0"/>
            </a:rPr>
            <a:t>(résultat)</a:t>
          </a:r>
          <a:endParaRPr lang="en-US" sz="10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0.51032</cdr:x>
      <cdr:y>0.91921</cdr:y>
    </cdr:from>
    <cdr:to>
      <cdr:x>0.58297</cdr:x>
      <cdr:y>0.97476</cdr:y>
    </cdr:to>
    <cdr:sp macro="" textlink="">
      <cdr:nvSpPr>
        <cdr:cNvPr id="3" name="Zone de texte 4"/>
        <cdr:cNvSpPr txBox="1"/>
      </cdr:nvSpPr>
      <cdr:spPr>
        <a:xfrm xmlns:a="http://schemas.openxmlformats.org/drawingml/2006/main">
          <a:off x="3033126" y="2521564"/>
          <a:ext cx="431800" cy="152400"/>
        </a:xfrm>
        <a:prstGeom xmlns:a="http://schemas.openxmlformats.org/drawingml/2006/main" prst="rect">
          <a:avLst/>
        </a:prstGeom>
        <a:solidFill xmlns:a="http://schemas.openxmlformats.org/drawingml/2006/main">
          <a:schemeClr val="bg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eaLnBrk="0" hangingPunct="0">
            <a:lnSpc>
              <a:spcPts val="1200"/>
            </a:lnSpc>
            <a:spcAft>
              <a:spcPts val="0"/>
            </a:spcAft>
          </a:pPr>
          <a:r>
            <a:rPr lang="fr-CH" sz="800">
              <a:effectLst/>
              <a:latin typeface="Times New Roman" panose="02020603050405020304" pitchFamily="18" charset="0"/>
              <a:ea typeface="Calibri" panose="020F0502020204030204" pitchFamily="34" charset="0"/>
              <a:cs typeface="Arial" panose="020B0604020202020204" pitchFamily="34" charset="0"/>
            </a:rPr>
            <a:t>(résultat)</a:t>
          </a:r>
          <a:endParaRPr lang="en-US" sz="1000">
            <a:effectLst/>
            <a:latin typeface="Times New Roman" panose="02020603050405020304" pitchFamily="18" charset="0"/>
            <a:ea typeface="Calibri" panose="020F0502020204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DBB9-5653-4557-B309-D02274FC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14</Pages>
  <Words>5664</Words>
  <Characters>39648</Characters>
  <Application>Microsoft Office Word</Application>
  <DocSecurity>0</DocSecurity>
  <Lines>3304</Lines>
  <Paragraphs>1812</Paragraphs>
  <ScaleCrop>false</ScaleCrop>
  <HeadingPairs>
    <vt:vector size="4" baseType="variant">
      <vt:variant>
        <vt:lpstr>Titre</vt:lpstr>
      </vt:variant>
      <vt:variant>
        <vt:i4>1</vt:i4>
      </vt:variant>
      <vt:variant>
        <vt:lpstr>Titres</vt:lpstr>
      </vt:variant>
      <vt:variant>
        <vt:i4>25</vt:i4>
      </vt:variant>
    </vt:vector>
  </HeadingPairs>
  <TitlesOfParts>
    <vt:vector size="26" baseType="lpstr">
      <vt:lpstr>ECE/TRANS/2021/9</vt:lpstr>
      <vt:lpstr>    Plan-programme pour 2022</vt:lpstr>
      <vt:lpstr>    Sous-programme 2 (Transports)</vt:lpstr>
      <vt:lpstr>        Note du secrétariat*</vt:lpstr>
      <vt:lpstr>    I.		Objectif</vt:lpstr>
      <vt:lpstr>    II.	Stratégie</vt:lpstr>
      <vt:lpstr>        A.	Activités prévues</vt:lpstr>
      <vt:lpstr>        B.	Résultats escomptés</vt:lpstr>
      <vt:lpstr>    III.	Incidence de la COVID-19 sur l’exécution  du sous-programme en 2020</vt:lpstr>
      <vt:lpstr>    IV.	Problèmes de liquidités</vt:lpstr>
      <vt:lpstr>    V.	Résultat 1 : Exploitation des connaissances acquises sur la COVID-19 afin de</vt:lpstr>
      <vt:lpstr>        Exécution du programme en 2020</vt:lpstr>
      <vt:lpstr>/Figure I Nouvelles adhésions d’États Membres aux instruments concernant les tra</vt:lpstr>
      <vt:lpstr>    VI.	Résultat 2 : Renforcement du cadre réglementaire destiné  à assurer la viab</vt:lpstr>
      <vt:lpstr>        A.	Exécution du programme en 2020</vt:lpstr>
      <vt:lpstr>        B.	Plan-programme pour 2022</vt:lpstr>
      <vt:lpstr>//Figure II Mesure des résultats : nombre total de Parties contractantes aux ins</vt:lpstr>
      <vt:lpstr>    /	VII.	Résultat 3 : Augmentation du nombre d’États Membres  de l’ONU adhérant au</vt:lpstr>
      <vt:lpstr>        A.	Exécution du programme en 2020</vt:lpstr>
      <vt:lpstr>        B.	Plan-programme pour 2022</vt:lpstr>
      <vt:lpstr>Figure III Mesure des résultats : nombre total d’États membres de la Commission </vt:lpstr>
      <vt:lpstr>    VIII.	Résultat 4 : Renforcement de l’appui fourni dans le domaine de la régleme</vt:lpstr>
      <vt:lpstr>        A.	Plan-programme pour 2022</vt:lpstr>
      <vt:lpstr>Figure IV</vt:lpstr>
      <vt:lpstr>    IX.	Textes des organes délibérants définissant les mandats</vt:lpstr>
      <vt:lpstr>    X.	Produits</vt:lpstr>
    </vt:vector>
  </TitlesOfParts>
  <Company>DCM</Company>
  <LinksUpToDate>false</LinksUpToDate>
  <CharactersWithSpaces>43500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ECE/TRANS/2021/9</dc:title>
  <dc:subject/>
  <dc:creator>Corinne ROBERT</dc:creator>
  <cp:keywords/>
  <cp:lastModifiedBy>Corinne ROBERT</cp:lastModifiedBy>
  <cp:revision>2</cp:revision>
  <cp:lastPrinted>2021-01-27T14:21:00Z</cp:lastPrinted>
  <dcterms:created xsi:type="dcterms:W3CDTF">2021-01-27T14:26:00Z</dcterms:created>
  <dcterms:modified xsi:type="dcterms:W3CDTF">2021-01-27T14:26:00Z</dcterms:modified>
</cp:coreProperties>
</file>