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F4F06" w:rsidRPr="000F4F06" w14:paraId="08C879B8" w14:textId="77777777" w:rsidTr="00EA5068">
        <w:trPr>
          <w:cantSplit/>
          <w:trHeight w:hRule="exact" w:val="851"/>
        </w:trPr>
        <w:tc>
          <w:tcPr>
            <w:tcW w:w="1276" w:type="dxa"/>
            <w:tcBorders>
              <w:bottom w:val="single" w:sz="4" w:space="0" w:color="auto"/>
            </w:tcBorders>
            <w:vAlign w:val="bottom"/>
          </w:tcPr>
          <w:p w14:paraId="65BE2C03" w14:textId="77777777" w:rsidR="000F4F06" w:rsidRPr="000F4F06" w:rsidRDefault="000F4F06" w:rsidP="000F4F06">
            <w:pPr>
              <w:widowControl/>
              <w:suppressAutoHyphens/>
              <w:overflowPunct/>
              <w:autoSpaceDE/>
              <w:autoSpaceDN/>
              <w:adjustRightInd/>
              <w:ind w:left="0" w:firstLine="0"/>
              <w:jc w:val="left"/>
              <w:textAlignment w:val="auto"/>
              <w:outlineLvl w:val="5"/>
              <w:rPr>
                <w:lang w:val="en-GB" w:eastAsia="en-US"/>
              </w:rPr>
            </w:pPr>
          </w:p>
        </w:tc>
        <w:tc>
          <w:tcPr>
            <w:tcW w:w="8363" w:type="dxa"/>
            <w:gridSpan w:val="2"/>
            <w:tcBorders>
              <w:bottom w:val="single" w:sz="4" w:space="0" w:color="auto"/>
            </w:tcBorders>
            <w:vAlign w:val="bottom"/>
          </w:tcPr>
          <w:p w14:paraId="4BAB6181" w14:textId="77777777" w:rsidR="000F4F06" w:rsidRPr="000F4F06" w:rsidRDefault="000F4F06" w:rsidP="000F4F06">
            <w:pPr>
              <w:widowControl/>
              <w:suppressAutoHyphens/>
              <w:overflowPunct/>
              <w:autoSpaceDE/>
              <w:autoSpaceDN/>
              <w:adjustRightInd/>
              <w:spacing w:line="240" w:lineRule="atLeast"/>
              <w:ind w:left="0" w:firstLine="0"/>
              <w:jc w:val="right"/>
              <w:textAlignment w:val="auto"/>
              <w:rPr>
                <w:lang w:val="en-GB" w:eastAsia="en-US"/>
              </w:rPr>
            </w:pPr>
            <w:r w:rsidRPr="000F4F06">
              <w:rPr>
                <w:b/>
                <w:sz w:val="40"/>
                <w:szCs w:val="40"/>
                <w:lang w:val="en-GB" w:eastAsia="en-US"/>
              </w:rPr>
              <w:t>INF.3</w:t>
            </w:r>
          </w:p>
        </w:tc>
      </w:tr>
      <w:tr w:rsidR="000F4F06" w:rsidRPr="000F4F06" w14:paraId="53A0D94A" w14:textId="77777777" w:rsidTr="00EA5068">
        <w:trPr>
          <w:cantSplit/>
          <w:trHeight w:hRule="exact" w:val="3980"/>
        </w:trPr>
        <w:tc>
          <w:tcPr>
            <w:tcW w:w="6804" w:type="dxa"/>
            <w:gridSpan w:val="2"/>
            <w:tcBorders>
              <w:top w:val="single" w:sz="4" w:space="0" w:color="auto"/>
              <w:bottom w:val="single" w:sz="12" w:space="0" w:color="auto"/>
            </w:tcBorders>
          </w:tcPr>
          <w:p w14:paraId="67CFE4FD" w14:textId="77777777" w:rsidR="00BB3493" w:rsidRPr="00BB3493" w:rsidRDefault="00BB3493" w:rsidP="00BB3493">
            <w:pPr>
              <w:widowControl/>
              <w:suppressAutoHyphens/>
              <w:overflowPunct/>
              <w:autoSpaceDE/>
              <w:autoSpaceDN/>
              <w:adjustRightInd/>
              <w:spacing w:before="120" w:line="240" w:lineRule="atLeast"/>
              <w:ind w:left="0" w:firstLine="0"/>
              <w:jc w:val="left"/>
              <w:textAlignment w:val="auto"/>
              <w:rPr>
                <w:b/>
                <w:sz w:val="28"/>
                <w:szCs w:val="28"/>
                <w:lang w:val="fr-FR" w:eastAsia="en-US"/>
              </w:rPr>
            </w:pPr>
            <w:r w:rsidRPr="00BB3493">
              <w:rPr>
                <w:b/>
                <w:sz w:val="28"/>
                <w:szCs w:val="28"/>
                <w:lang w:val="fr-FR" w:eastAsia="en-US"/>
              </w:rPr>
              <w:t>Commission économique pour l’Europe</w:t>
            </w:r>
          </w:p>
          <w:p w14:paraId="2D90B054" w14:textId="77777777" w:rsidR="00BB3493" w:rsidRPr="00BB3493" w:rsidRDefault="00BB3493" w:rsidP="00BB3493">
            <w:pPr>
              <w:widowControl/>
              <w:suppressAutoHyphens/>
              <w:overflowPunct/>
              <w:autoSpaceDE/>
              <w:autoSpaceDN/>
              <w:adjustRightInd/>
              <w:spacing w:before="120" w:line="240" w:lineRule="atLeast"/>
              <w:ind w:left="0" w:firstLine="0"/>
              <w:jc w:val="left"/>
              <w:textAlignment w:val="auto"/>
              <w:rPr>
                <w:sz w:val="28"/>
                <w:szCs w:val="28"/>
                <w:lang w:val="fr-FR" w:eastAsia="en-US"/>
              </w:rPr>
            </w:pPr>
            <w:r w:rsidRPr="00BB3493">
              <w:rPr>
                <w:sz w:val="28"/>
                <w:szCs w:val="28"/>
                <w:lang w:val="fr-FR" w:eastAsia="en-US"/>
              </w:rPr>
              <w:t>Comité des transports intérieurs</w:t>
            </w:r>
          </w:p>
          <w:p w14:paraId="22C94801" w14:textId="77777777" w:rsidR="00BB3493" w:rsidRPr="00BB3493" w:rsidRDefault="00BB3493" w:rsidP="00BB3493">
            <w:pPr>
              <w:widowControl/>
              <w:suppressAutoHyphens/>
              <w:overflowPunct/>
              <w:autoSpaceDE/>
              <w:autoSpaceDN/>
              <w:adjustRightInd/>
              <w:spacing w:before="120" w:line="240" w:lineRule="atLeast"/>
              <w:ind w:left="0" w:firstLine="0"/>
              <w:jc w:val="left"/>
              <w:textAlignment w:val="auto"/>
              <w:rPr>
                <w:b/>
                <w:sz w:val="24"/>
                <w:szCs w:val="24"/>
                <w:lang w:val="fr-FR" w:eastAsia="en-US"/>
              </w:rPr>
            </w:pPr>
            <w:r w:rsidRPr="00BB3493">
              <w:rPr>
                <w:b/>
                <w:sz w:val="24"/>
                <w:szCs w:val="24"/>
                <w:lang w:val="fr-FR" w:eastAsia="en-US"/>
              </w:rPr>
              <w:t>Groupe de travail des transports de marchandises dangereuses</w:t>
            </w:r>
          </w:p>
          <w:p w14:paraId="1EDC1EC4" w14:textId="77777777" w:rsidR="00BB3493" w:rsidRPr="00BB3493" w:rsidRDefault="00BB3493" w:rsidP="00BB3493">
            <w:pPr>
              <w:widowControl/>
              <w:suppressAutoHyphens/>
              <w:overflowPunct/>
              <w:autoSpaceDE/>
              <w:autoSpaceDN/>
              <w:adjustRightInd/>
              <w:spacing w:before="120" w:line="240" w:lineRule="atLeast"/>
              <w:ind w:left="0" w:firstLine="0"/>
              <w:jc w:val="left"/>
              <w:textAlignment w:val="auto"/>
              <w:rPr>
                <w:b/>
                <w:lang w:val="fr-FR" w:eastAsia="en-US"/>
              </w:rPr>
            </w:pPr>
            <w:r w:rsidRPr="00BB3493">
              <w:rPr>
                <w:b/>
                <w:lang w:val="fr-FR" w:eastAsia="en-US"/>
              </w:rPr>
              <w:t>Réunion commune d’experts sur le Règlement annexé</w:t>
            </w:r>
            <w:r w:rsidRPr="00BB3493">
              <w:rPr>
                <w:b/>
                <w:lang w:val="fr-FR" w:eastAsia="en-US"/>
              </w:rPr>
              <w:br/>
              <w:t>à l’Accord européen relatif au transport international</w:t>
            </w:r>
            <w:r w:rsidRPr="00BB3493">
              <w:rPr>
                <w:b/>
                <w:lang w:val="fr-FR" w:eastAsia="en-US"/>
              </w:rPr>
              <w:br/>
              <w:t xml:space="preserve">des marchandises </w:t>
            </w:r>
            <w:r w:rsidRPr="00BB3493">
              <w:rPr>
                <w:b/>
                <w:bCs/>
                <w:iCs/>
                <w:lang w:val="fr-FR" w:eastAsia="en-US"/>
              </w:rPr>
              <w:t>dangereuses par voies de navigation</w:t>
            </w:r>
            <w:r w:rsidRPr="00BB3493">
              <w:rPr>
                <w:b/>
                <w:bCs/>
                <w:iCs/>
                <w:lang w:val="fr-FR" w:eastAsia="en-US"/>
              </w:rPr>
              <w:br/>
              <w:t xml:space="preserve">intérieures (ADN) </w:t>
            </w:r>
            <w:r w:rsidRPr="00BB3493">
              <w:rPr>
                <w:b/>
                <w:bCs/>
                <w:lang w:val="fr-FR" w:eastAsia="en-US"/>
              </w:rPr>
              <w:t>(Comité de sécurité de l’ADN)</w:t>
            </w:r>
          </w:p>
          <w:p w14:paraId="7D94F4DB" w14:textId="0263A336" w:rsidR="00BB3493" w:rsidRPr="00BB3493" w:rsidRDefault="00BB3493" w:rsidP="00BB3493">
            <w:pPr>
              <w:widowControl/>
              <w:suppressAutoHyphens/>
              <w:overflowPunct/>
              <w:autoSpaceDE/>
              <w:autoSpaceDN/>
              <w:adjustRightInd/>
              <w:spacing w:before="120" w:line="240" w:lineRule="atLeast"/>
              <w:ind w:left="0" w:firstLine="0"/>
              <w:jc w:val="left"/>
              <w:textAlignment w:val="auto"/>
              <w:rPr>
                <w:b/>
                <w:lang w:val="fr-CH" w:eastAsia="en-US"/>
              </w:rPr>
            </w:pPr>
            <w:r w:rsidRPr="00BB3493">
              <w:rPr>
                <w:b/>
                <w:lang w:val="fr-CH" w:eastAsia="en-US"/>
              </w:rPr>
              <w:t>Trente-</w:t>
            </w:r>
            <w:r>
              <w:rPr>
                <w:b/>
                <w:lang w:val="fr-CH" w:eastAsia="en-US"/>
              </w:rPr>
              <w:t>septième</w:t>
            </w:r>
            <w:r w:rsidRPr="00BB3493">
              <w:rPr>
                <w:b/>
                <w:lang w:val="fr-CH" w:eastAsia="en-US"/>
              </w:rPr>
              <w:t xml:space="preserve"> session</w:t>
            </w:r>
          </w:p>
          <w:p w14:paraId="5682637A" w14:textId="3351EF1A" w:rsidR="00BB3493" w:rsidRPr="00BB3493" w:rsidRDefault="00BB3493" w:rsidP="00BB3493">
            <w:pPr>
              <w:widowControl/>
              <w:suppressAutoHyphens/>
              <w:overflowPunct/>
              <w:autoSpaceDE/>
              <w:autoSpaceDN/>
              <w:adjustRightInd/>
              <w:spacing w:line="240" w:lineRule="atLeast"/>
              <w:ind w:left="0" w:firstLine="0"/>
              <w:jc w:val="left"/>
              <w:textAlignment w:val="auto"/>
              <w:rPr>
                <w:lang w:val="fr-CH" w:eastAsia="en-US"/>
              </w:rPr>
            </w:pPr>
            <w:r w:rsidRPr="00BB3493">
              <w:rPr>
                <w:lang w:val="fr-CH" w:eastAsia="en-US"/>
              </w:rPr>
              <w:t>Genève, 2</w:t>
            </w:r>
            <w:r>
              <w:rPr>
                <w:lang w:val="fr-CH" w:eastAsia="en-US"/>
              </w:rPr>
              <w:t>5</w:t>
            </w:r>
            <w:r w:rsidRPr="00BB3493">
              <w:rPr>
                <w:lang w:val="fr-CH" w:eastAsia="en-US"/>
              </w:rPr>
              <w:t>-2</w:t>
            </w:r>
            <w:r>
              <w:rPr>
                <w:lang w:val="fr-CH" w:eastAsia="en-US"/>
              </w:rPr>
              <w:t>9</w:t>
            </w:r>
            <w:r w:rsidRPr="00BB3493">
              <w:rPr>
                <w:lang w:val="fr-CH" w:eastAsia="en-US"/>
              </w:rPr>
              <w:t xml:space="preserve"> janvier 20</w:t>
            </w:r>
            <w:r>
              <w:rPr>
                <w:lang w:val="fr-CH" w:eastAsia="en-US"/>
              </w:rPr>
              <w:t>21</w:t>
            </w:r>
          </w:p>
          <w:p w14:paraId="632F2B24" w14:textId="3C08FE99" w:rsidR="00BB3493" w:rsidRPr="00BB3493" w:rsidRDefault="00BB3493" w:rsidP="00BB3493">
            <w:pPr>
              <w:widowControl/>
              <w:suppressAutoHyphens/>
              <w:overflowPunct/>
              <w:autoSpaceDE/>
              <w:autoSpaceDN/>
              <w:adjustRightInd/>
              <w:spacing w:line="240" w:lineRule="atLeast"/>
              <w:ind w:left="0" w:firstLine="0"/>
              <w:jc w:val="left"/>
              <w:textAlignment w:val="auto"/>
              <w:rPr>
                <w:lang w:val="fr-CH" w:eastAsia="en-US"/>
              </w:rPr>
            </w:pPr>
            <w:r w:rsidRPr="00BB3493">
              <w:rPr>
                <w:lang w:val="fr-CH" w:eastAsia="en-US"/>
              </w:rPr>
              <w:t xml:space="preserve">Point </w:t>
            </w:r>
            <w:r w:rsidR="00336998">
              <w:rPr>
                <w:lang w:val="fr-CH" w:eastAsia="en-US"/>
              </w:rPr>
              <w:t>4</w:t>
            </w:r>
            <w:r w:rsidRPr="00BB3493">
              <w:rPr>
                <w:lang w:val="fr-CH" w:eastAsia="en-US"/>
              </w:rPr>
              <w:t xml:space="preserve"> </w:t>
            </w:r>
            <w:r>
              <w:rPr>
                <w:lang w:val="fr-CH" w:eastAsia="en-US"/>
              </w:rPr>
              <w:t>c</w:t>
            </w:r>
            <w:r w:rsidRPr="00BB3493">
              <w:rPr>
                <w:lang w:val="fr-CH" w:eastAsia="en-US"/>
              </w:rPr>
              <w:t>) de l’ordre du jour provisoire</w:t>
            </w:r>
          </w:p>
          <w:p w14:paraId="06AF8696" w14:textId="2BC29D9E" w:rsidR="000F4F06" w:rsidRPr="000F4F06" w:rsidRDefault="00A4430E" w:rsidP="001A31A9">
            <w:pPr>
              <w:widowControl/>
              <w:suppressAutoHyphens/>
              <w:overflowPunct/>
              <w:autoSpaceDE/>
              <w:autoSpaceDN/>
              <w:adjustRightInd/>
              <w:spacing w:line="240" w:lineRule="atLeast"/>
              <w:ind w:left="0" w:firstLine="0"/>
              <w:jc w:val="left"/>
              <w:textAlignment w:val="auto"/>
              <w:rPr>
                <w:lang w:val="en-GB" w:eastAsia="en-US"/>
              </w:rPr>
            </w:pPr>
            <w:r w:rsidRPr="00A4430E">
              <w:rPr>
                <w:b/>
                <w:bCs/>
                <w:lang w:val="fr-CH" w:eastAsia="en-US"/>
              </w:rPr>
              <w:t>Mise en œuvre</w:t>
            </w:r>
            <w:r w:rsidRPr="00A4430E">
              <w:rPr>
                <w:b/>
                <w:bCs/>
                <w:lang w:val="fr-FR" w:eastAsia="en-US"/>
              </w:rPr>
              <w:t xml:space="preserve"> de l’Accord européen relatif au transport international des marchandises dangereuses par voies de navigation intérieures (ADN):</w:t>
            </w:r>
            <w:r w:rsidR="000F4F06" w:rsidRPr="000F4F06">
              <w:rPr>
                <w:b/>
                <w:bCs/>
                <w:lang w:val="en-GB" w:eastAsia="en-US"/>
              </w:rPr>
              <w:br/>
            </w:r>
            <w:r w:rsidR="001A31A9">
              <w:rPr>
                <w:b/>
                <w:bCs/>
                <w:lang w:val="fr-CH" w:eastAsia="en-US"/>
              </w:rPr>
              <w:t>i</w:t>
            </w:r>
            <w:bookmarkStart w:id="0" w:name="_GoBack"/>
            <w:bookmarkEnd w:id="0"/>
            <w:r w:rsidR="001A31A9" w:rsidRPr="001A31A9">
              <w:rPr>
                <w:b/>
                <w:bCs/>
                <w:lang w:val="fr-CH" w:eastAsia="en-US"/>
              </w:rPr>
              <w:t>nterprétation du Règlement annexé à l'ADN</w:t>
            </w:r>
          </w:p>
        </w:tc>
        <w:tc>
          <w:tcPr>
            <w:tcW w:w="2835" w:type="dxa"/>
            <w:tcBorders>
              <w:top w:val="single" w:sz="4" w:space="0" w:color="auto"/>
              <w:bottom w:val="single" w:sz="12" w:space="0" w:color="auto"/>
            </w:tcBorders>
          </w:tcPr>
          <w:p w14:paraId="16CAE291" w14:textId="77777777" w:rsidR="000F4F06" w:rsidRPr="000F4F06" w:rsidRDefault="000F4F06" w:rsidP="000F4F06">
            <w:pPr>
              <w:widowControl/>
              <w:tabs>
                <w:tab w:val="right" w:pos="2835"/>
              </w:tabs>
              <w:suppressAutoHyphens/>
              <w:overflowPunct/>
              <w:autoSpaceDE/>
              <w:autoSpaceDN/>
              <w:adjustRightInd/>
              <w:spacing w:before="120" w:line="240" w:lineRule="atLeast"/>
              <w:ind w:left="0" w:firstLine="0"/>
              <w:jc w:val="left"/>
              <w:textAlignment w:val="auto"/>
              <w:rPr>
                <w:lang w:val="en-GB" w:eastAsia="en-US"/>
              </w:rPr>
            </w:pPr>
            <w:r w:rsidRPr="000F4F06">
              <w:rPr>
                <w:lang w:val="en-GB" w:eastAsia="en-US"/>
              </w:rPr>
              <w:tab/>
            </w:r>
          </w:p>
          <w:p w14:paraId="00627F64" w14:textId="77777777" w:rsidR="000F4F06" w:rsidRPr="000F4F06" w:rsidRDefault="000F4F06" w:rsidP="000F4F06">
            <w:pPr>
              <w:widowControl/>
              <w:suppressAutoHyphens/>
              <w:overflowPunct/>
              <w:autoSpaceDE/>
              <w:autoSpaceDN/>
              <w:adjustRightInd/>
              <w:spacing w:before="120" w:line="240" w:lineRule="atLeast"/>
              <w:ind w:left="0" w:firstLine="0"/>
              <w:jc w:val="left"/>
              <w:textAlignment w:val="auto"/>
              <w:rPr>
                <w:lang w:val="en-GB" w:eastAsia="en-US"/>
              </w:rPr>
            </w:pPr>
          </w:p>
          <w:p w14:paraId="5DBDC0F8" w14:textId="3ED7E50D" w:rsidR="000F4F06" w:rsidRPr="000F4F06" w:rsidRDefault="000F4F06" w:rsidP="000F4F06">
            <w:pPr>
              <w:widowControl/>
              <w:suppressAutoHyphens/>
              <w:overflowPunct/>
              <w:autoSpaceDE/>
              <w:autoSpaceDN/>
              <w:adjustRightInd/>
              <w:spacing w:before="120" w:line="240" w:lineRule="atLeast"/>
              <w:ind w:left="0" w:firstLine="0"/>
              <w:jc w:val="left"/>
              <w:textAlignment w:val="auto"/>
              <w:rPr>
                <w:lang w:val="en-GB" w:eastAsia="en-US"/>
              </w:rPr>
            </w:pPr>
            <w:r w:rsidRPr="000F4F06">
              <w:rPr>
                <w:lang w:val="en-GB" w:eastAsia="en-US"/>
              </w:rPr>
              <w:t>5 November 2020</w:t>
            </w:r>
            <w:r w:rsidRPr="000F4F06">
              <w:rPr>
                <w:lang w:val="en-GB" w:eastAsia="en-US"/>
              </w:rPr>
              <w:br/>
            </w:r>
            <w:r>
              <w:rPr>
                <w:lang w:val="en-GB" w:eastAsia="en-US"/>
              </w:rPr>
              <w:t>French</w:t>
            </w:r>
          </w:p>
        </w:tc>
      </w:tr>
    </w:tbl>
    <w:p w14:paraId="459A6B4A" w14:textId="77777777" w:rsidR="0047603C" w:rsidRPr="007D7C5D" w:rsidRDefault="0047603C" w:rsidP="0047603C">
      <w:pPr>
        <w:widowControl/>
        <w:tabs>
          <w:tab w:val="right" w:pos="709"/>
        </w:tabs>
        <w:suppressAutoHyphens/>
        <w:overflowPunct/>
        <w:autoSpaceDE/>
        <w:autoSpaceDN/>
        <w:adjustRightInd/>
        <w:spacing w:before="360" w:after="360" w:line="300" w:lineRule="exact"/>
        <w:ind w:left="709" w:right="1134" w:hanging="1"/>
        <w:textAlignment w:val="auto"/>
        <w:rPr>
          <w:b/>
          <w:snapToGrid w:val="0"/>
          <w:sz w:val="32"/>
          <w:szCs w:val="24"/>
          <w:lang w:val="fr-FR"/>
        </w:rPr>
      </w:pPr>
      <w:r w:rsidRPr="007D7C5D">
        <w:rPr>
          <w:b/>
          <w:snapToGrid w:val="0"/>
          <w:sz w:val="28"/>
          <w:lang w:val="fr-FR"/>
        </w:rPr>
        <w:t>Sous-section 8.1.2.2 ADN – Documents devant se trouver à bord des bateaux à marchandises sèches - Protection contre les explosions</w:t>
      </w:r>
    </w:p>
    <w:p w14:paraId="7C6FE11C" w14:textId="33626BB0" w:rsidR="00485B4D" w:rsidRPr="007D7C5D" w:rsidRDefault="00485B4D" w:rsidP="0047603C">
      <w:pPr>
        <w:widowControl/>
        <w:overflowPunct/>
        <w:autoSpaceDE/>
        <w:autoSpaceDN/>
        <w:adjustRightInd/>
        <w:spacing w:after="120" w:line="240" w:lineRule="atLeast"/>
        <w:ind w:left="709" w:firstLine="0"/>
        <w:jc w:val="left"/>
        <w:textAlignment w:val="auto"/>
        <w:rPr>
          <w:sz w:val="24"/>
          <w:lang w:val="fr-FR"/>
        </w:rPr>
      </w:pPr>
      <w:r w:rsidRPr="007D7C5D">
        <w:rPr>
          <w:b/>
          <w:sz w:val="24"/>
          <w:lang w:val="fr-FR"/>
        </w:rPr>
        <w:t>Communication du Gouvernement de l’Allemagne</w:t>
      </w:r>
    </w:p>
    <w:p w14:paraId="6B1BE2DC" w14:textId="77777777" w:rsidR="00EA3FF0" w:rsidRPr="007D7C5D" w:rsidRDefault="00EA3FF0" w:rsidP="00EA3FF0">
      <w:pPr>
        <w:rPr>
          <w:lang w:val="fr-FR"/>
        </w:rPr>
      </w:pPr>
      <w:bookmarkStart w:id="1" w:name="_Hlk33099984"/>
    </w:p>
    <w:p w14:paraId="27DAFD25" w14:textId="77777777" w:rsidR="00EA3FF0" w:rsidRPr="007D7C5D" w:rsidRDefault="00EA3FF0" w:rsidP="00EA3FF0">
      <w:pPr>
        <w:rPr>
          <w:lang w:val="fr-FR"/>
        </w:rPr>
      </w:pPr>
    </w:p>
    <w:p w14:paraId="172E4B96" w14:textId="77777777" w:rsidR="00EA3FF0" w:rsidRPr="007D7C5D" w:rsidRDefault="0047603C" w:rsidP="0018544E">
      <w:pPr>
        <w:tabs>
          <w:tab w:val="left" w:pos="567"/>
        </w:tabs>
        <w:spacing w:line="240" w:lineRule="atLeast"/>
        <w:ind w:right="1133" w:firstLine="0"/>
        <w:rPr>
          <w:b/>
          <w:sz w:val="24"/>
          <w:szCs w:val="18"/>
          <w:lang w:val="fr-FR"/>
        </w:rPr>
      </w:pPr>
      <w:r w:rsidRPr="007D7C5D">
        <w:rPr>
          <w:b/>
          <w:sz w:val="24"/>
          <w:szCs w:val="18"/>
          <w:lang w:val="fr-FR"/>
        </w:rPr>
        <w:t>I</w:t>
      </w:r>
      <w:r w:rsidR="00485B4D" w:rsidRPr="007D7C5D">
        <w:rPr>
          <w:b/>
          <w:sz w:val="24"/>
          <w:szCs w:val="18"/>
          <w:lang w:val="fr-FR"/>
        </w:rPr>
        <w:t>ntroduction</w:t>
      </w:r>
    </w:p>
    <w:p w14:paraId="6616767B" w14:textId="77777777" w:rsidR="00EA3FF0" w:rsidRPr="007D7C5D" w:rsidRDefault="00EA3FF0" w:rsidP="0018544E">
      <w:pPr>
        <w:tabs>
          <w:tab w:val="left" w:pos="567"/>
        </w:tabs>
        <w:ind w:right="1133"/>
        <w:rPr>
          <w:lang w:val="fr-FR"/>
        </w:rPr>
      </w:pPr>
    </w:p>
    <w:p w14:paraId="06CC4758"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1.</w:t>
      </w:r>
      <w:r w:rsidRPr="007D7C5D">
        <w:rPr>
          <w:lang w:val="fr-FR"/>
        </w:rPr>
        <w:tab/>
        <w:t xml:space="preserve">La délégation allemande a été contactée par la profession de la navigation intérieure à propos de la question d'interprétation </w:t>
      </w:r>
      <w:r w:rsidR="007D7C5D" w:rsidRPr="007D7C5D">
        <w:rPr>
          <w:lang w:val="fr-FR"/>
        </w:rPr>
        <w:t>exposée ci-après</w:t>
      </w:r>
      <w:r w:rsidRPr="007D7C5D">
        <w:rPr>
          <w:lang w:val="fr-FR"/>
        </w:rPr>
        <w:t>.</w:t>
      </w:r>
    </w:p>
    <w:p w14:paraId="65D9BBB4" w14:textId="77777777" w:rsidR="0047603C" w:rsidRPr="007D7C5D" w:rsidRDefault="0047603C" w:rsidP="0018544E">
      <w:pPr>
        <w:widowControl/>
        <w:overflowPunct/>
        <w:autoSpaceDE/>
        <w:autoSpaceDN/>
        <w:adjustRightInd/>
        <w:ind w:right="1133" w:firstLine="0"/>
        <w:textAlignment w:val="auto"/>
        <w:rPr>
          <w:lang w:val="fr-FR"/>
        </w:rPr>
      </w:pPr>
    </w:p>
    <w:p w14:paraId="6D02E631"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2.</w:t>
      </w:r>
      <w:r w:rsidRPr="007D7C5D">
        <w:rPr>
          <w:lang w:val="fr-FR"/>
        </w:rPr>
        <w:tab/>
        <w:t xml:space="preserve">Le 8.1.2.2 de l'ADN, lettres e), g) et h), dispose que doivent se trouver à bord des bateaux à marchandises sèches différents plans et listes concernant les zones de protection contre les explosions délimitées à bord du bateau </w:t>
      </w:r>
      <w:r w:rsidR="007D7C5D" w:rsidRPr="007D7C5D">
        <w:rPr>
          <w:lang w:val="fr-FR"/>
        </w:rPr>
        <w:t>ainsi que</w:t>
      </w:r>
      <w:r w:rsidRPr="007D7C5D">
        <w:rPr>
          <w:lang w:val="fr-FR"/>
        </w:rPr>
        <w:t xml:space="preserve"> les installations et équip</w:t>
      </w:r>
      <w:r w:rsidR="007D7C5D" w:rsidRPr="007D7C5D">
        <w:rPr>
          <w:lang w:val="fr-FR"/>
        </w:rPr>
        <w:t>ements utilisés dans ces zones.</w:t>
      </w:r>
    </w:p>
    <w:p w14:paraId="2345E508" w14:textId="77777777" w:rsidR="0047603C" w:rsidRPr="007D7C5D" w:rsidRDefault="0047603C" w:rsidP="0018544E">
      <w:pPr>
        <w:widowControl/>
        <w:overflowPunct/>
        <w:autoSpaceDE/>
        <w:autoSpaceDN/>
        <w:adjustRightInd/>
        <w:ind w:right="1133" w:firstLine="0"/>
        <w:textAlignment w:val="auto"/>
        <w:rPr>
          <w:lang w:val="fr-FR"/>
        </w:rPr>
      </w:pPr>
    </w:p>
    <w:p w14:paraId="4B7027DE"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3.</w:t>
      </w:r>
      <w:r w:rsidRPr="007D7C5D">
        <w:rPr>
          <w:lang w:val="fr-FR"/>
        </w:rPr>
        <w:tab/>
        <w:t>Selon sa rédaction, la définition du « classement en zones » au 1.2.1 de l'ADN ne concerne que les bateaux-citernes.</w:t>
      </w:r>
    </w:p>
    <w:p w14:paraId="28B63FD3" w14:textId="77777777" w:rsidR="0047603C" w:rsidRPr="007D7C5D" w:rsidRDefault="0047603C" w:rsidP="0018544E">
      <w:pPr>
        <w:widowControl/>
        <w:overflowPunct/>
        <w:autoSpaceDE/>
        <w:autoSpaceDN/>
        <w:adjustRightInd/>
        <w:ind w:right="1133" w:firstLine="0"/>
        <w:textAlignment w:val="auto"/>
        <w:rPr>
          <w:lang w:val="fr-FR"/>
        </w:rPr>
      </w:pPr>
    </w:p>
    <w:p w14:paraId="72BB42C3"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4.</w:t>
      </w:r>
      <w:r w:rsidRPr="007D7C5D">
        <w:rPr>
          <w:lang w:val="fr-FR"/>
        </w:rPr>
        <w:tab/>
        <w:t>Cela soulève la question de savoir si et comment les zones de protection contre les explosions doivent être délimitées à bord des bateaux à marchandises sèches.</w:t>
      </w:r>
    </w:p>
    <w:p w14:paraId="14FD2D20" w14:textId="77777777" w:rsidR="0047603C" w:rsidRPr="007D7C5D" w:rsidRDefault="0047603C" w:rsidP="0018544E">
      <w:pPr>
        <w:widowControl/>
        <w:overflowPunct/>
        <w:autoSpaceDE/>
        <w:autoSpaceDN/>
        <w:adjustRightInd/>
        <w:ind w:right="1133" w:firstLine="0"/>
        <w:textAlignment w:val="auto"/>
        <w:rPr>
          <w:lang w:val="fr-FR"/>
        </w:rPr>
      </w:pPr>
    </w:p>
    <w:p w14:paraId="4FB8E8E2" w14:textId="77777777" w:rsidR="0047603C" w:rsidRPr="007D7C5D" w:rsidRDefault="0047603C" w:rsidP="0018544E">
      <w:pPr>
        <w:widowControl/>
        <w:overflowPunct/>
        <w:autoSpaceDE/>
        <w:autoSpaceDN/>
        <w:adjustRightInd/>
        <w:ind w:right="1133" w:firstLine="0"/>
        <w:textAlignment w:val="auto"/>
        <w:rPr>
          <w:lang w:val="fr-FR"/>
        </w:rPr>
      </w:pPr>
    </w:p>
    <w:p w14:paraId="03CB1227" w14:textId="77777777" w:rsidR="0047603C" w:rsidRPr="007D7C5D" w:rsidRDefault="0047603C" w:rsidP="0018544E">
      <w:pPr>
        <w:widowControl/>
        <w:overflowPunct/>
        <w:ind w:right="1133" w:firstLine="0"/>
        <w:jc w:val="left"/>
        <w:textAlignment w:val="auto"/>
        <w:rPr>
          <w:b/>
          <w:color w:val="000000"/>
          <w:sz w:val="28"/>
          <w:szCs w:val="24"/>
          <w:lang w:val="fr-FR"/>
        </w:rPr>
      </w:pPr>
      <w:r w:rsidRPr="007D7C5D">
        <w:rPr>
          <w:b/>
          <w:color w:val="000000"/>
          <w:sz w:val="28"/>
          <w:szCs w:val="24"/>
          <w:lang w:val="fr-FR"/>
        </w:rPr>
        <w:t>Interprétation des prescriptions</w:t>
      </w:r>
    </w:p>
    <w:p w14:paraId="208412CC" w14:textId="77777777" w:rsidR="0047603C" w:rsidRPr="007D7C5D" w:rsidRDefault="0047603C" w:rsidP="0018544E">
      <w:pPr>
        <w:widowControl/>
        <w:overflowPunct/>
        <w:autoSpaceDE/>
        <w:autoSpaceDN/>
        <w:adjustRightInd/>
        <w:ind w:right="1133" w:firstLine="0"/>
        <w:textAlignment w:val="auto"/>
        <w:rPr>
          <w:lang w:val="fr-FR"/>
        </w:rPr>
      </w:pPr>
    </w:p>
    <w:p w14:paraId="05D1F188"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5.</w:t>
      </w:r>
      <w:r w:rsidRPr="007D7C5D">
        <w:rPr>
          <w:lang w:val="fr-FR"/>
        </w:rPr>
        <w:tab/>
        <w:t>Au 1.2.1 de l'ADN figure une définition de « zone protégée », qui porte sur les bateaux à marchandises sèches. Dans cette définition il est question de zones « comparable à la zone 1 » et « comparable à la zone 2 », « </w:t>
      </w:r>
      <w:r w:rsidRPr="007D7C5D">
        <w:rPr>
          <w:b/>
          <w:lang w:val="fr-FR"/>
        </w:rPr>
        <w:t>lorsque la protection contre les explosions est exigée</w:t>
      </w:r>
      <w:r w:rsidRPr="007D7C5D">
        <w:rPr>
          <w:lang w:val="fr-FR"/>
        </w:rPr>
        <w:t> ».</w:t>
      </w:r>
    </w:p>
    <w:p w14:paraId="622BA494" w14:textId="77777777" w:rsidR="0047603C" w:rsidRPr="007D7C5D" w:rsidRDefault="0047603C" w:rsidP="0018544E">
      <w:pPr>
        <w:widowControl/>
        <w:overflowPunct/>
        <w:autoSpaceDE/>
        <w:autoSpaceDN/>
        <w:adjustRightInd/>
        <w:ind w:right="1133" w:firstLine="0"/>
        <w:textAlignment w:val="auto"/>
        <w:rPr>
          <w:lang w:val="fr-FR"/>
        </w:rPr>
      </w:pPr>
    </w:p>
    <w:p w14:paraId="3F55A81E"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6.</w:t>
      </w:r>
      <w:r w:rsidRPr="007D7C5D">
        <w:rPr>
          <w:lang w:val="fr-FR"/>
        </w:rPr>
        <w:tab/>
        <w:t>Jusqu'à l'ADN 2017, la cale et la zone protégée étaient définis sans cette restriction comme « comparable à la zone 1 » ou « comparable à la zone 2 ». Aucun document de réunion ne contient une justification formelle de cet ajout.</w:t>
      </w:r>
    </w:p>
    <w:p w14:paraId="541F6562" w14:textId="77777777" w:rsidR="0047603C" w:rsidRPr="007D7C5D" w:rsidRDefault="0047603C" w:rsidP="0018544E">
      <w:pPr>
        <w:widowControl/>
        <w:overflowPunct/>
        <w:autoSpaceDE/>
        <w:autoSpaceDN/>
        <w:adjustRightInd/>
        <w:ind w:right="1133" w:firstLine="0"/>
        <w:textAlignment w:val="auto"/>
        <w:rPr>
          <w:lang w:val="fr-FR"/>
        </w:rPr>
      </w:pPr>
    </w:p>
    <w:p w14:paraId="53813C50"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7.</w:t>
      </w:r>
      <w:r w:rsidRPr="007D7C5D">
        <w:rPr>
          <w:lang w:val="fr-FR"/>
        </w:rPr>
        <w:tab/>
        <w:t>Parallèlement existent les prescriptions relatives à la construction des  9.1.0.12.3 (v) 1., 9.1.0.12.5, 9.1.0.53.1, 9.1.0.53.6 de l'ADN, selon lesquelles certains équipements et installations doivent convenir pour une utilisation en zone 1.</w:t>
      </w:r>
    </w:p>
    <w:p w14:paraId="1FF3AF7E" w14:textId="77777777" w:rsidR="0047603C" w:rsidRPr="007D7C5D" w:rsidRDefault="0047603C" w:rsidP="0018544E">
      <w:pPr>
        <w:widowControl/>
        <w:overflowPunct/>
        <w:autoSpaceDE/>
        <w:autoSpaceDN/>
        <w:adjustRightInd/>
        <w:ind w:right="1133" w:firstLine="0"/>
        <w:textAlignment w:val="auto"/>
        <w:rPr>
          <w:lang w:val="fr-FR"/>
        </w:rPr>
      </w:pPr>
    </w:p>
    <w:p w14:paraId="62A033DC"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lastRenderedPageBreak/>
        <w:t>8.</w:t>
      </w:r>
      <w:r w:rsidRPr="007D7C5D">
        <w:rPr>
          <w:lang w:val="fr-FR"/>
        </w:rPr>
        <w:tab/>
        <w:t>Les emplacements pouvant comporter une zone 1 ou 2 de protection contre les explosions découlent de manière générale de la définition « Classement des zones de risque d'explosion » figurant au 1.2.1 de l'ADN.</w:t>
      </w:r>
    </w:p>
    <w:p w14:paraId="36F27CE1" w14:textId="77777777" w:rsidR="0047603C" w:rsidRPr="007D7C5D" w:rsidRDefault="0047603C" w:rsidP="0018544E">
      <w:pPr>
        <w:widowControl/>
        <w:suppressAutoHyphens/>
        <w:overflowPunct/>
        <w:autoSpaceDE/>
        <w:autoSpaceDN/>
        <w:adjustRightInd/>
        <w:spacing w:line="240" w:lineRule="atLeast"/>
        <w:ind w:right="1133" w:firstLine="0"/>
        <w:textAlignment w:val="auto"/>
        <w:rPr>
          <w:lang w:val="fr-FR"/>
        </w:rPr>
      </w:pPr>
    </w:p>
    <w:p w14:paraId="0FAD842E" w14:textId="6EB497F2" w:rsidR="0047603C" w:rsidRPr="007D7C5D" w:rsidRDefault="0047603C" w:rsidP="0018544E">
      <w:pPr>
        <w:widowControl/>
        <w:suppressAutoHyphens/>
        <w:overflowPunct/>
        <w:autoSpaceDE/>
        <w:autoSpaceDN/>
        <w:adjustRightInd/>
        <w:spacing w:line="240" w:lineRule="atLeast"/>
        <w:ind w:right="1133" w:firstLine="0"/>
        <w:textAlignment w:val="auto"/>
        <w:rPr>
          <w:lang w:val="fr-FR"/>
        </w:rPr>
      </w:pPr>
      <w:r w:rsidRPr="007D7C5D">
        <w:rPr>
          <w:lang w:val="fr-FR"/>
        </w:rPr>
        <w:t>9.</w:t>
      </w:r>
      <w:r w:rsidRPr="007D7C5D">
        <w:rPr>
          <w:lang w:val="fr-FR"/>
        </w:rPr>
        <w:tab/>
        <w:t>L'Allemagne n'est pas en mesure actuellement d'apporter une réponse quant aux marchandises dangereuses pour lesquelles, individuellement ou en général, est exigée une « protection contre les explosions » lors du transport à bord de bateaux à cargaison sèche.</w:t>
      </w:r>
    </w:p>
    <w:p w14:paraId="0EB49448" w14:textId="77777777" w:rsidR="0047603C" w:rsidRPr="007D7C5D" w:rsidRDefault="0047603C" w:rsidP="0018544E">
      <w:pPr>
        <w:widowControl/>
        <w:overflowPunct/>
        <w:autoSpaceDE/>
        <w:autoSpaceDN/>
        <w:adjustRightInd/>
        <w:ind w:right="1133" w:firstLine="0"/>
        <w:textAlignment w:val="auto"/>
        <w:rPr>
          <w:lang w:val="fr-FR"/>
        </w:rPr>
      </w:pPr>
    </w:p>
    <w:p w14:paraId="40A95124" w14:textId="77777777" w:rsidR="0047603C" w:rsidRPr="007D7C5D" w:rsidRDefault="0047603C" w:rsidP="0018544E">
      <w:pPr>
        <w:widowControl/>
        <w:suppressAutoHyphens/>
        <w:overflowPunct/>
        <w:autoSpaceDE/>
        <w:autoSpaceDN/>
        <w:adjustRightInd/>
        <w:spacing w:line="240" w:lineRule="atLeast"/>
        <w:ind w:right="1133" w:firstLine="0"/>
        <w:textAlignment w:val="auto"/>
        <w:rPr>
          <w:lang w:val="fr-FR"/>
        </w:rPr>
      </w:pPr>
      <w:r w:rsidRPr="007D7C5D">
        <w:rPr>
          <w:lang w:val="fr-FR"/>
        </w:rPr>
        <w:t>10.</w:t>
      </w:r>
      <w:r w:rsidRPr="007D7C5D">
        <w:rPr>
          <w:lang w:val="fr-FR"/>
        </w:rPr>
        <w:tab/>
        <w:t>Contrairement au tableau C pour le transport de marchandises dangereuses en citernes, le tableau A ne contient pas de colonne distincte pour les colis et les marchandises en vrac avec l'indication « Protection contre les explosions OUI/NON ». L'ADN ne semble pas non plus contenir d'autres dispositions permettant d'apporter une réponse claire à cette question.</w:t>
      </w:r>
    </w:p>
    <w:p w14:paraId="3A9ABAC1" w14:textId="77777777" w:rsidR="0047603C" w:rsidRPr="007D7C5D" w:rsidRDefault="0047603C" w:rsidP="0018544E">
      <w:pPr>
        <w:widowControl/>
        <w:overflowPunct/>
        <w:autoSpaceDE/>
        <w:autoSpaceDN/>
        <w:adjustRightInd/>
        <w:ind w:right="1133" w:firstLine="0"/>
        <w:textAlignment w:val="auto"/>
        <w:rPr>
          <w:lang w:val="fr-FR"/>
        </w:rPr>
      </w:pPr>
    </w:p>
    <w:p w14:paraId="5CFB4E6F" w14:textId="12AF2B93" w:rsidR="0047603C" w:rsidRPr="007D7C5D" w:rsidRDefault="0047603C" w:rsidP="0018544E">
      <w:pPr>
        <w:widowControl/>
        <w:overflowPunct/>
        <w:autoSpaceDE/>
        <w:autoSpaceDN/>
        <w:adjustRightInd/>
        <w:ind w:right="1133" w:firstLine="0"/>
        <w:textAlignment w:val="auto"/>
        <w:rPr>
          <w:lang w:val="fr-FR"/>
        </w:rPr>
      </w:pPr>
      <w:r w:rsidRPr="007D7C5D">
        <w:rPr>
          <w:lang w:val="fr-FR"/>
        </w:rPr>
        <w:t>11.</w:t>
      </w:r>
      <w:r w:rsidRPr="007D7C5D">
        <w:rPr>
          <w:lang w:val="fr-FR"/>
        </w:rPr>
        <w:tab/>
        <w:t xml:space="preserve">Une première indication pourrait découler de la colonne </w:t>
      </w:r>
      <w:r w:rsidR="00524CC2">
        <w:rPr>
          <w:lang w:val="fr-FR"/>
        </w:rPr>
        <w:t>(</w:t>
      </w:r>
      <w:r w:rsidRPr="007D7C5D">
        <w:rPr>
          <w:lang w:val="fr-FR"/>
        </w:rPr>
        <w:t>9</w:t>
      </w:r>
      <w:r w:rsidR="00524CC2">
        <w:rPr>
          <w:lang w:val="fr-FR"/>
        </w:rPr>
        <w:t>)</w:t>
      </w:r>
      <w:r w:rsidRPr="007D7C5D">
        <w:rPr>
          <w:lang w:val="fr-FR"/>
        </w:rPr>
        <w:t xml:space="preserve"> du tableau A : la protection contre les explosions est requise lorsque sont transportées des marchandises pour lesquelles doit être présent à bord un détecteur de gaz « EX ». Il s'agit de marchandises dangereuses des classes 2, 3, 4.3, 5.2, 6.1 et 8. - Voir aussi le 7.1.3.51.2, 6</w:t>
      </w:r>
      <w:r w:rsidRPr="007D7C5D">
        <w:rPr>
          <w:vertAlign w:val="superscript"/>
          <w:lang w:val="fr-FR"/>
        </w:rPr>
        <w:t>ème</w:t>
      </w:r>
      <w:r w:rsidR="007D7C5D" w:rsidRPr="007D7C5D">
        <w:rPr>
          <w:lang w:val="fr-FR"/>
        </w:rPr>
        <w:t xml:space="preserve"> </w:t>
      </w:r>
      <w:r w:rsidRPr="007D7C5D">
        <w:rPr>
          <w:lang w:val="fr-FR"/>
        </w:rPr>
        <w:t>phrase, 1</w:t>
      </w:r>
      <w:r w:rsidRPr="007D7C5D">
        <w:rPr>
          <w:vertAlign w:val="superscript"/>
          <w:lang w:val="fr-FR"/>
        </w:rPr>
        <w:t>er</w:t>
      </w:r>
      <w:r w:rsidR="007D7C5D" w:rsidRPr="007D7C5D">
        <w:rPr>
          <w:lang w:val="fr-FR"/>
        </w:rPr>
        <w:t xml:space="preserve"> </w:t>
      </w:r>
      <w:r w:rsidRPr="007D7C5D">
        <w:rPr>
          <w:lang w:val="fr-FR"/>
        </w:rPr>
        <w:t>tiret. Cela conviendrait bien dans la pratique.</w:t>
      </w:r>
    </w:p>
    <w:p w14:paraId="2FFCEDBD" w14:textId="77777777" w:rsidR="0047603C" w:rsidRPr="007D7C5D" w:rsidRDefault="0047603C" w:rsidP="0018544E">
      <w:pPr>
        <w:widowControl/>
        <w:overflowPunct/>
        <w:autoSpaceDE/>
        <w:autoSpaceDN/>
        <w:adjustRightInd/>
        <w:ind w:right="1133" w:firstLine="0"/>
        <w:textAlignment w:val="auto"/>
        <w:rPr>
          <w:lang w:val="fr-FR"/>
        </w:rPr>
      </w:pPr>
    </w:p>
    <w:p w14:paraId="15393757" w14:textId="2D74395A" w:rsidR="0047603C" w:rsidRPr="007D7C5D" w:rsidRDefault="0047603C" w:rsidP="0018544E">
      <w:pPr>
        <w:widowControl/>
        <w:overflowPunct/>
        <w:autoSpaceDE/>
        <w:autoSpaceDN/>
        <w:adjustRightInd/>
        <w:ind w:right="1133" w:firstLine="0"/>
        <w:textAlignment w:val="auto"/>
        <w:rPr>
          <w:lang w:val="fr-FR"/>
        </w:rPr>
      </w:pPr>
      <w:r w:rsidRPr="007D7C5D">
        <w:rPr>
          <w:lang w:val="fr-FR"/>
        </w:rPr>
        <w:t>12.</w:t>
      </w:r>
      <w:r w:rsidRPr="007D7C5D">
        <w:rPr>
          <w:lang w:val="fr-FR"/>
        </w:rPr>
        <w:tab/>
        <w:t xml:space="preserve">Une deuxième indication pourrait découler de la colonne </w:t>
      </w:r>
      <w:r w:rsidR="00524CC2">
        <w:rPr>
          <w:lang w:val="fr-FR"/>
        </w:rPr>
        <w:t>(</w:t>
      </w:r>
      <w:r w:rsidRPr="007D7C5D">
        <w:rPr>
          <w:lang w:val="fr-FR"/>
        </w:rPr>
        <w:t>12</w:t>
      </w:r>
      <w:r w:rsidR="00524CC2">
        <w:rPr>
          <w:lang w:val="fr-FR"/>
        </w:rPr>
        <w:t>)</w:t>
      </w:r>
      <w:r w:rsidRPr="007D7C5D">
        <w:rPr>
          <w:lang w:val="fr-FR"/>
        </w:rPr>
        <w:t xml:space="preserve"> du tableau A : lorsque 3 cônes/feux y sont exigés, une protection contre les explosions est requise. Conformément à l'article 3.14 du CEVNI (ou aux prescriptions de police correspondantes de la CCNR), trois cônes/feux sont requis pour le transport de certaines matières explosives. Il s'agit des marchandises de la classe 1 et de quatre marchandises des classes 4.1 et 5.2, chacune comportant le risque subsidiaire de la classe 1.</w:t>
      </w:r>
    </w:p>
    <w:p w14:paraId="4F0CC99D" w14:textId="77777777" w:rsidR="0047603C" w:rsidRPr="007D7C5D" w:rsidRDefault="0047603C" w:rsidP="0018544E">
      <w:pPr>
        <w:widowControl/>
        <w:overflowPunct/>
        <w:autoSpaceDE/>
        <w:autoSpaceDN/>
        <w:adjustRightInd/>
        <w:ind w:right="1133" w:firstLine="0"/>
        <w:textAlignment w:val="auto"/>
        <w:rPr>
          <w:lang w:val="fr-FR"/>
        </w:rPr>
      </w:pPr>
    </w:p>
    <w:p w14:paraId="389F710A"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L'équipement EX n'est requis que pour les marchandises de la classe 5.2.</w:t>
      </w:r>
    </w:p>
    <w:p w14:paraId="57C060C7" w14:textId="77777777" w:rsidR="0047603C" w:rsidRPr="007D7C5D" w:rsidRDefault="0047603C" w:rsidP="0018544E">
      <w:pPr>
        <w:widowControl/>
        <w:overflowPunct/>
        <w:autoSpaceDE/>
        <w:autoSpaceDN/>
        <w:adjustRightInd/>
        <w:ind w:right="1133" w:firstLine="0"/>
        <w:textAlignment w:val="auto"/>
        <w:rPr>
          <w:lang w:val="fr-FR"/>
        </w:rPr>
      </w:pPr>
    </w:p>
    <w:p w14:paraId="0A4D8B76" w14:textId="305DE160" w:rsidR="0047603C" w:rsidRPr="007D7C5D" w:rsidRDefault="0047603C" w:rsidP="0018544E">
      <w:pPr>
        <w:widowControl/>
        <w:overflowPunct/>
        <w:autoSpaceDE/>
        <w:autoSpaceDN/>
        <w:adjustRightInd/>
        <w:ind w:right="1133" w:firstLine="0"/>
        <w:textAlignment w:val="auto"/>
        <w:rPr>
          <w:lang w:val="fr-FR"/>
        </w:rPr>
      </w:pPr>
      <w:r w:rsidRPr="007D7C5D">
        <w:rPr>
          <w:lang w:val="fr-FR"/>
        </w:rPr>
        <w:t>13.</w:t>
      </w:r>
      <w:r w:rsidRPr="007D7C5D">
        <w:rPr>
          <w:lang w:val="fr-FR"/>
        </w:rPr>
        <w:tab/>
        <w:t xml:space="preserve">Une troisième indication pourrait découler du tableau C : pour toutes les matières pour lesquelles une protection contre l'explosion est exigée pour le transport à bord de bateaux-citernes selon la colonne </w:t>
      </w:r>
      <w:r w:rsidR="00524CC2">
        <w:rPr>
          <w:lang w:val="fr-FR"/>
        </w:rPr>
        <w:t>(</w:t>
      </w:r>
      <w:r w:rsidRPr="007D7C5D">
        <w:rPr>
          <w:lang w:val="fr-FR"/>
        </w:rPr>
        <w:t>17</w:t>
      </w:r>
      <w:r w:rsidR="00524CC2">
        <w:rPr>
          <w:lang w:val="fr-FR"/>
        </w:rPr>
        <w:t>)</w:t>
      </w:r>
      <w:r w:rsidRPr="007D7C5D">
        <w:rPr>
          <w:lang w:val="fr-FR"/>
        </w:rPr>
        <w:t xml:space="preserve"> du tableau</w:t>
      </w:r>
      <w:r w:rsidR="00080549">
        <w:rPr>
          <w:lang w:val="fr-FR"/>
        </w:rPr>
        <w:t> </w:t>
      </w:r>
      <w:r w:rsidRPr="007D7C5D">
        <w:rPr>
          <w:lang w:val="fr-FR"/>
        </w:rPr>
        <w:t>C, une protection contre les explosions est également exigée en cas de transport en colis tels que des conteneurs-citernes ou des GRV. Il s'agit de marchandises des classes 2, 3, 4.1 (uniquement le numéro ONU 3175 SOLIDES CONTENANT DU LIQUIDE INFLAMMABLE, N.S.A. FONDUS, ayant un point d'éclair de 60°C au plus, (CHLORURE DE DIALKYL (C12 - C18) DIMÉTHYLAMMONIUM ET PROPANOL-2), de la classe 6.1, avec et sans le risque subsidiaire de la classe 3, de la classe 8 avec et sans le risque subsidiaire de la classe 3.</w:t>
      </w:r>
    </w:p>
    <w:p w14:paraId="5BEBE730" w14:textId="77777777" w:rsidR="0047603C" w:rsidRPr="007D7C5D" w:rsidRDefault="0047603C" w:rsidP="0018544E">
      <w:pPr>
        <w:widowControl/>
        <w:overflowPunct/>
        <w:autoSpaceDE/>
        <w:autoSpaceDN/>
        <w:adjustRightInd/>
        <w:ind w:right="1133" w:firstLine="0"/>
        <w:textAlignment w:val="auto"/>
        <w:rPr>
          <w:lang w:val="fr-FR"/>
        </w:rPr>
      </w:pPr>
    </w:p>
    <w:p w14:paraId="0410F48F" w14:textId="73EC0F65" w:rsidR="0047603C" w:rsidRPr="007D7C5D" w:rsidRDefault="0047603C" w:rsidP="0018544E">
      <w:pPr>
        <w:widowControl/>
        <w:overflowPunct/>
        <w:autoSpaceDE/>
        <w:autoSpaceDN/>
        <w:adjustRightInd/>
        <w:ind w:right="1133" w:firstLine="0"/>
        <w:textAlignment w:val="auto"/>
        <w:rPr>
          <w:lang w:val="fr-FR"/>
        </w:rPr>
      </w:pPr>
      <w:r w:rsidRPr="007D7C5D">
        <w:rPr>
          <w:lang w:val="fr-FR"/>
        </w:rPr>
        <w:t xml:space="preserve">Problème : les critères pour l'indication « OUI » dans la colonne </w:t>
      </w:r>
      <w:r w:rsidR="00524CC2">
        <w:rPr>
          <w:lang w:val="fr-FR"/>
        </w:rPr>
        <w:t>(</w:t>
      </w:r>
      <w:r w:rsidRPr="007D7C5D">
        <w:rPr>
          <w:lang w:val="fr-FR"/>
        </w:rPr>
        <w:t>17</w:t>
      </w:r>
      <w:r w:rsidR="00524CC2">
        <w:rPr>
          <w:lang w:val="fr-FR"/>
        </w:rPr>
        <w:t>)</w:t>
      </w:r>
      <w:r w:rsidRPr="007D7C5D">
        <w:rPr>
          <w:lang w:val="fr-FR"/>
        </w:rPr>
        <w:t>, tels qu'ils figurent au 3.2.3.3 de l'ADN semblent ne s'appliquer qu'aux marchandises dangereuses liquides.</w:t>
      </w:r>
    </w:p>
    <w:p w14:paraId="1982B671" w14:textId="77777777" w:rsidR="0047603C" w:rsidRPr="007D7C5D" w:rsidRDefault="0047603C" w:rsidP="0018544E">
      <w:pPr>
        <w:widowControl/>
        <w:overflowPunct/>
        <w:autoSpaceDE/>
        <w:autoSpaceDN/>
        <w:adjustRightInd/>
        <w:ind w:right="1133" w:firstLine="0"/>
        <w:textAlignment w:val="auto"/>
        <w:rPr>
          <w:lang w:val="fr-FR"/>
        </w:rPr>
      </w:pPr>
    </w:p>
    <w:p w14:paraId="469DD222" w14:textId="4A6AEF18" w:rsidR="0047603C" w:rsidRPr="007D7C5D" w:rsidRDefault="0047603C" w:rsidP="0018544E">
      <w:pPr>
        <w:widowControl/>
        <w:overflowPunct/>
        <w:autoSpaceDE/>
        <w:autoSpaceDN/>
        <w:adjustRightInd/>
        <w:ind w:right="1133" w:firstLine="0"/>
        <w:textAlignment w:val="auto"/>
        <w:rPr>
          <w:lang w:val="fr-FR"/>
        </w:rPr>
      </w:pPr>
      <w:r w:rsidRPr="007D7C5D">
        <w:rPr>
          <w:lang w:val="fr-FR"/>
        </w:rPr>
        <w:t>13.</w:t>
      </w:r>
      <w:r w:rsidRPr="007D7C5D">
        <w:rPr>
          <w:lang w:val="fr-FR"/>
        </w:rPr>
        <w:tab/>
        <w:t xml:space="preserve">Une quatrième indication pourrait découler des consignes écrites du 5.4.3 de l'ADN : La protection contre les explosions est requise pour toutes les classes qui sont des « matières et objets explosibles » ou pour lesquelles figure la caractéristique « risque d'explosion » dans la colonne </w:t>
      </w:r>
      <w:r w:rsidR="00524CC2">
        <w:rPr>
          <w:lang w:val="fr-FR"/>
        </w:rPr>
        <w:t>(</w:t>
      </w:r>
      <w:r w:rsidRPr="007D7C5D">
        <w:rPr>
          <w:lang w:val="fr-FR"/>
        </w:rPr>
        <w:t>2</w:t>
      </w:r>
      <w:r w:rsidR="00524CC2">
        <w:rPr>
          <w:lang w:val="fr-FR"/>
        </w:rPr>
        <w:t>)</w:t>
      </w:r>
      <w:r w:rsidRPr="007D7C5D">
        <w:rPr>
          <w:lang w:val="fr-FR"/>
        </w:rPr>
        <w:t xml:space="preserve"> « Caractéristiques de danger » des consignes écrites. Il s'agit des classes 1, 1.4, 1.5, 1.6, 2.1, 3, 4.1, 4.3, 5.1 et 9.</w:t>
      </w:r>
    </w:p>
    <w:p w14:paraId="2F934E53" w14:textId="77777777" w:rsidR="0047603C" w:rsidRPr="007D7C5D" w:rsidRDefault="0047603C" w:rsidP="0018544E">
      <w:pPr>
        <w:widowControl/>
        <w:overflowPunct/>
        <w:autoSpaceDE/>
        <w:autoSpaceDN/>
        <w:adjustRightInd/>
        <w:ind w:right="1133" w:firstLine="0"/>
        <w:textAlignment w:val="auto"/>
        <w:rPr>
          <w:lang w:val="fr-FR"/>
        </w:rPr>
      </w:pPr>
    </w:p>
    <w:p w14:paraId="4130962D" w14:textId="77777777" w:rsidR="0047603C" w:rsidRPr="007D7C5D" w:rsidRDefault="0047603C" w:rsidP="0018544E">
      <w:pPr>
        <w:widowControl/>
        <w:overflowPunct/>
        <w:autoSpaceDE/>
        <w:autoSpaceDN/>
        <w:adjustRightInd/>
        <w:ind w:right="1133" w:firstLine="0"/>
        <w:textAlignment w:val="auto"/>
        <w:rPr>
          <w:lang w:val="fr-FR"/>
        </w:rPr>
      </w:pPr>
      <w:r w:rsidRPr="007D7C5D">
        <w:rPr>
          <w:lang w:val="fr-FR"/>
        </w:rPr>
        <w:t>14.</w:t>
      </w:r>
      <w:r w:rsidRPr="007D7C5D">
        <w:rPr>
          <w:lang w:val="fr-FR"/>
        </w:rPr>
        <w:tab/>
        <w:t>Une cinquième indication pourrait découler du 7.1.4.4.4 de l'ADN : là, les installations et équipements électriques qui ne sont pas appropriés au moins pour une utilisation dans la zone 1 sont assimilés à certaines classes de marchandises dangereuses. Il s'agit de la classe 2 avec étiquette de danger 2.1, de la classe 3, groupe d'emballage I ou II, de la classe 4.3, de la classe 6.1, groupe d'emballage I ou II avec risque additionnel de la classe 4.3, de la classe 8, groupe d'emballage I avec risque additionnel de la classe 3, de la classe 8 groupe d'emballage I ou II avec risque additionnel de la classe 4.3.</w:t>
      </w:r>
    </w:p>
    <w:p w14:paraId="7FFE15E2" w14:textId="77777777" w:rsidR="0047603C" w:rsidRPr="007D7C5D" w:rsidRDefault="0047603C" w:rsidP="0018544E">
      <w:pPr>
        <w:widowControl/>
        <w:overflowPunct/>
        <w:autoSpaceDE/>
        <w:autoSpaceDN/>
        <w:adjustRightInd/>
        <w:ind w:right="1133" w:firstLine="0"/>
        <w:jc w:val="left"/>
        <w:textAlignment w:val="auto"/>
        <w:rPr>
          <w:lang w:val="fr-FR"/>
        </w:rPr>
      </w:pPr>
    </w:p>
    <w:p w14:paraId="519A81A0" w14:textId="77777777" w:rsidR="0047603C" w:rsidRPr="007D7C5D" w:rsidRDefault="0047603C" w:rsidP="0047603C">
      <w:pPr>
        <w:widowControl/>
        <w:overflowPunct/>
        <w:autoSpaceDE/>
        <w:autoSpaceDN/>
        <w:adjustRightInd/>
        <w:ind w:left="0" w:firstLine="0"/>
        <w:jc w:val="left"/>
        <w:textAlignment w:val="auto"/>
        <w:rPr>
          <w:lang w:val="fr-FR"/>
        </w:rPr>
      </w:pPr>
    </w:p>
    <w:tbl>
      <w:tblPr>
        <w:tblStyle w:val="Grilledutableau1"/>
        <w:tblW w:w="9268" w:type="dxa"/>
        <w:tblInd w:w="108" w:type="dxa"/>
        <w:tblLayout w:type="fixed"/>
        <w:tblLook w:val="04A0" w:firstRow="1" w:lastRow="0" w:firstColumn="1" w:lastColumn="0" w:noHBand="0" w:noVBand="1"/>
      </w:tblPr>
      <w:tblGrid>
        <w:gridCol w:w="738"/>
        <w:gridCol w:w="298"/>
        <w:gridCol w:w="563"/>
        <w:gridCol w:w="563"/>
        <w:gridCol w:w="564"/>
        <w:gridCol w:w="663"/>
        <w:gridCol w:w="661"/>
        <w:gridCol w:w="770"/>
        <w:gridCol w:w="567"/>
        <w:gridCol w:w="567"/>
        <w:gridCol w:w="850"/>
        <w:gridCol w:w="993"/>
        <w:gridCol w:w="1072"/>
        <w:gridCol w:w="399"/>
      </w:tblGrid>
      <w:tr w:rsidR="0047603C" w:rsidRPr="00085A96" w14:paraId="79BB3230" w14:textId="77777777" w:rsidTr="00616365">
        <w:tc>
          <w:tcPr>
            <w:tcW w:w="738" w:type="dxa"/>
          </w:tcPr>
          <w:p w14:paraId="2F6BC126" w14:textId="77777777" w:rsidR="0047603C" w:rsidRPr="007D7C5D" w:rsidRDefault="00616365" w:rsidP="0018544E">
            <w:pPr>
              <w:keepNext/>
              <w:keepLines/>
              <w:widowControl/>
              <w:overflowPunct/>
              <w:autoSpaceDE/>
              <w:autoSpaceDN/>
              <w:adjustRightInd/>
              <w:ind w:left="0" w:firstLine="0"/>
              <w:jc w:val="left"/>
              <w:textAlignment w:val="auto"/>
              <w:rPr>
                <w:lang w:val="fr-FR"/>
              </w:rPr>
            </w:pPr>
            <w:r w:rsidRPr="007D7C5D">
              <w:rPr>
                <w:b/>
                <w:lang w:val="fr-FR"/>
              </w:rPr>
              <w:lastRenderedPageBreak/>
              <w:t>Para.</w:t>
            </w:r>
          </w:p>
        </w:tc>
        <w:tc>
          <w:tcPr>
            <w:tcW w:w="8530" w:type="dxa"/>
            <w:gridSpan w:val="13"/>
          </w:tcPr>
          <w:p w14:paraId="53DDA978" w14:textId="77777777" w:rsidR="0047603C" w:rsidRPr="007D7C5D" w:rsidRDefault="0047603C" w:rsidP="0018544E">
            <w:pPr>
              <w:keepNext/>
              <w:keepLines/>
              <w:widowControl/>
              <w:overflowPunct/>
              <w:autoSpaceDE/>
              <w:autoSpaceDN/>
              <w:adjustRightInd/>
              <w:ind w:left="0" w:firstLine="0"/>
              <w:jc w:val="left"/>
              <w:textAlignment w:val="auto"/>
              <w:rPr>
                <w:b/>
                <w:lang w:val="fr-FR"/>
              </w:rPr>
            </w:pPr>
            <w:r w:rsidRPr="007D7C5D">
              <w:rPr>
                <w:b/>
                <w:lang w:val="fr-FR"/>
              </w:rPr>
              <w:t xml:space="preserve">Protection contre les explosions pour </w:t>
            </w:r>
            <w:r w:rsidR="00616365" w:rsidRPr="007D7C5D">
              <w:rPr>
                <w:b/>
                <w:lang w:val="fr-FR"/>
              </w:rPr>
              <w:t>marchandises</w:t>
            </w:r>
            <w:r w:rsidRPr="007D7C5D">
              <w:rPr>
                <w:b/>
                <w:lang w:val="fr-FR"/>
              </w:rPr>
              <w:t xml:space="preserve"> dangereuses de la classe  ....</w:t>
            </w:r>
          </w:p>
        </w:tc>
      </w:tr>
      <w:tr w:rsidR="0047603C" w:rsidRPr="007D7C5D" w14:paraId="68EB4B34" w14:textId="77777777" w:rsidTr="00616365">
        <w:tc>
          <w:tcPr>
            <w:tcW w:w="738" w:type="dxa"/>
          </w:tcPr>
          <w:p w14:paraId="1D815439"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10.</w:t>
            </w:r>
          </w:p>
        </w:tc>
        <w:tc>
          <w:tcPr>
            <w:tcW w:w="298" w:type="dxa"/>
          </w:tcPr>
          <w:p w14:paraId="0588E10F"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3" w:type="dxa"/>
          </w:tcPr>
          <w:p w14:paraId="6F2EA176"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3" w:type="dxa"/>
          </w:tcPr>
          <w:p w14:paraId="6AF521BA"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4" w:type="dxa"/>
          </w:tcPr>
          <w:p w14:paraId="591BD222"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663" w:type="dxa"/>
          </w:tcPr>
          <w:p w14:paraId="1B593C0B"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2</w:t>
            </w:r>
          </w:p>
        </w:tc>
        <w:tc>
          <w:tcPr>
            <w:tcW w:w="661" w:type="dxa"/>
          </w:tcPr>
          <w:p w14:paraId="496135BB"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3</w:t>
            </w:r>
          </w:p>
        </w:tc>
        <w:tc>
          <w:tcPr>
            <w:tcW w:w="770" w:type="dxa"/>
          </w:tcPr>
          <w:p w14:paraId="31572891"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7" w:type="dxa"/>
          </w:tcPr>
          <w:p w14:paraId="77BC1026"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4.3</w:t>
            </w:r>
          </w:p>
        </w:tc>
        <w:tc>
          <w:tcPr>
            <w:tcW w:w="567" w:type="dxa"/>
          </w:tcPr>
          <w:p w14:paraId="04C47AF8"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850" w:type="dxa"/>
          </w:tcPr>
          <w:p w14:paraId="00AE24A2"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5.2</w:t>
            </w:r>
          </w:p>
        </w:tc>
        <w:tc>
          <w:tcPr>
            <w:tcW w:w="993" w:type="dxa"/>
          </w:tcPr>
          <w:p w14:paraId="33C01898"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6.1</w:t>
            </w:r>
          </w:p>
        </w:tc>
        <w:tc>
          <w:tcPr>
            <w:tcW w:w="1072" w:type="dxa"/>
          </w:tcPr>
          <w:p w14:paraId="6B7C4C78"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8</w:t>
            </w:r>
          </w:p>
        </w:tc>
        <w:tc>
          <w:tcPr>
            <w:tcW w:w="399" w:type="dxa"/>
          </w:tcPr>
          <w:p w14:paraId="1A8E875A"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r>
      <w:tr w:rsidR="0047603C" w:rsidRPr="007D7C5D" w14:paraId="5AA86EE7" w14:textId="77777777" w:rsidTr="00616365">
        <w:tc>
          <w:tcPr>
            <w:tcW w:w="738" w:type="dxa"/>
          </w:tcPr>
          <w:p w14:paraId="25B0FCFB"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11.</w:t>
            </w:r>
          </w:p>
        </w:tc>
        <w:tc>
          <w:tcPr>
            <w:tcW w:w="298" w:type="dxa"/>
          </w:tcPr>
          <w:p w14:paraId="11E60307"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w:t>
            </w:r>
          </w:p>
        </w:tc>
        <w:tc>
          <w:tcPr>
            <w:tcW w:w="563" w:type="dxa"/>
          </w:tcPr>
          <w:p w14:paraId="400ECEDA"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3" w:type="dxa"/>
          </w:tcPr>
          <w:p w14:paraId="13225A96"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4" w:type="dxa"/>
          </w:tcPr>
          <w:p w14:paraId="27F9FAB8"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663" w:type="dxa"/>
          </w:tcPr>
          <w:p w14:paraId="3C143099"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661" w:type="dxa"/>
          </w:tcPr>
          <w:p w14:paraId="6D99298F"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770" w:type="dxa"/>
          </w:tcPr>
          <w:p w14:paraId="27DC33D5"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4.1+1</w:t>
            </w:r>
          </w:p>
        </w:tc>
        <w:tc>
          <w:tcPr>
            <w:tcW w:w="567" w:type="dxa"/>
          </w:tcPr>
          <w:p w14:paraId="45BD46F9"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7" w:type="dxa"/>
          </w:tcPr>
          <w:p w14:paraId="09589B12"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850" w:type="dxa"/>
          </w:tcPr>
          <w:p w14:paraId="2741C87F"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5.2+1</w:t>
            </w:r>
          </w:p>
        </w:tc>
        <w:tc>
          <w:tcPr>
            <w:tcW w:w="993" w:type="dxa"/>
          </w:tcPr>
          <w:p w14:paraId="21B58A81"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1072" w:type="dxa"/>
          </w:tcPr>
          <w:p w14:paraId="4C8F2C96"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399" w:type="dxa"/>
          </w:tcPr>
          <w:p w14:paraId="2BAE5966"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r>
      <w:tr w:rsidR="0047603C" w:rsidRPr="007D7C5D" w14:paraId="32572F7E" w14:textId="77777777" w:rsidTr="00616365">
        <w:tc>
          <w:tcPr>
            <w:tcW w:w="738" w:type="dxa"/>
          </w:tcPr>
          <w:p w14:paraId="0AB36D63"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12.</w:t>
            </w:r>
          </w:p>
        </w:tc>
        <w:tc>
          <w:tcPr>
            <w:tcW w:w="298" w:type="dxa"/>
          </w:tcPr>
          <w:p w14:paraId="20781DCC"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3" w:type="dxa"/>
          </w:tcPr>
          <w:p w14:paraId="3B1BE2BE"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3" w:type="dxa"/>
          </w:tcPr>
          <w:p w14:paraId="37D65F60"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4" w:type="dxa"/>
          </w:tcPr>
          <w:p w14:paraId="3615C33D"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663" w:type="dxa"/>
          </w:tcPr>
          <w:p w14:paraId="7BEFBB12"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2</w:t>
            </w:r>
          </w:p>
        </w:tc>
        <w:tc>
          <w:tcPr>
            <w:tcW w:w="661" w:type="dxa"/>
          </w:tcPr>
          <w:p w14:paraId="36E89F6B"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3</w:t>
            </w:r>
          </w:p>
        </w:tc>
        <w:tc>
          <w:tcPr>
            <w:tcW w:w="770" w:type="dxa"/>
          </w:tcPr>
          <w:p w14:paraId="1538ABB5"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 xml:space="preserve">4.1 </w:t>
            </w:r>
          </w:p>
          <w:p w14:paraId="3A1FFE72"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(1x)</w:t>
            </w:r>
          </w:p>
        </w:tc>
        <w:tc>
          <w:tcPr>
            <w:tcW w:w="567" w:type="dxa"/>
          </w:tcPr>
          <w:p w14:paraId="78711E06"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7" w:type="dxa"/>
          </w:tcPr>
          <w:p w14:paraId="2699B861"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850" w:type="dxa"/>
          </w:tcPr>
          <w:p w14:paraId="72431FCD"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993" w:type="dxa"/>
          </w:tcPr>
          <w:p w14:paraId="1427EF04"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6.1</w:t>
            </w:r>
          </w:p>
        </w:tc>
        <w:tc>
          <w:tcPr>
            <w:tcW w:w="1072" w:type="dxa"/>
          </w:tcPr>
          <w:p w14:paraId="5B092386"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8</w:t>
            </w:r>
          </w:p>
        </w:tc>
        <w:tc>
          <w:tcPr>
            <w:tcW w:w="399" w:type="dxa"/>
          </w:tcPr>
          <w:p w14:paraId="08A4B8EE"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r>
      <w:tr w:rsidR="0047603C" w:rsidRPr="007D7C5D" w14:paraId="2D7AB0F3" w14:textId="77777777" w:rsidTr="00616365">
        <w:tc>
          <w:tcPr>
            <w:tcW w:w="738" w:type="dxa"/>
          </w:tcPr>
          <w:p w14:paraId="55C5D4FB"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13.</w:t>
            </w:r>
          </w:p>
        </w:tc>
        <w:tc>
          <w:tcPr>
            <w:tcW w:w="298" w:type="dxa"/>
          </w:tcPr>
          <w:p w14:paraId="218883B7"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w:t>
            </w:r>
          </w:p>
        </w:tc>
        <w:tc>
          <w:tcPr>
            <w:tcW w:w="563" w:type="dxa"/>
          </w:tcPr>
          <w:p w14:paraId="0D31D7DA"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1.4</w:t>
            </w:r>
          </w:p>
        </w:tc>
        <w:tc>
          <w:tcPr>
            <w:tcW w:w="563" w:type="dxa"/>
          </w:tcPr>
          <w:p w14:paraId="4C328DE7"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1.5</w:t>
            </w:r>
          </w:p>
        </w:tc>
        <w:tc>
          <w:tcPr>
            <w:tcW w:w="564" w:type="dxa"/>
          </w:tcPr>
          <w:p w14:paraId="4A7AAA3D"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1.6</w:t>
            </w:r>
          </w:p>
        </w:tc>
        <w:tc>
          <w:tcPr>
            <w:tcW w:w="663" w:type="dxa"/>
          </w:tcPr>
          <w:p w14:paraId="5EE1BF66"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2/2.1</w:t>
            </w:r>
          </w:p>
        </w:tc>
        <w:tc>
          <w:tcPr>
            <w:tcW w:w="661" w:type="dxa"/>
          </w:tcPr>
          <w:p w14:paraId="157892B6"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3</w:t>
            </w:r>
          </w:p>
        </w:tc>
        <w:tc>
          <w:tcPr>
            <w:tcW w:w="770" w:type="dxa"/>
          </w:tcPr>
          <w:p w14:paraId="4DA0FDBF"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4.1</w:t>
            </w:r>
          </w:p>
        </w:tc>
        <w:tc>
          <w:tcPr>
            <w:tcW w:w="567" w:type="dxa"/>
          </w:tcPr>
          <w:p w14:paraId="343379FB"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4.3</w:t>
            </w:r>
          </w:p>
        </w:tc>
        <w:tc>
          <w:tcPr>
            <w:tcW w:w="567" w:type="dxa"/>
          </w:tcPr>
          <w:p w14:paraId="35DB53BF"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5.1</w:t>
            </w:r>
          </w:p>
        </w:tc>
        <w:tc>
          <w:tcPr>
            <w:tcW w:w="850" w:type="dxa"/>
          </w:tcPr>
          <w:p w14:paraId="3A289DC1"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993" w:type="dxa"/>
          </w:tcPr>
          <w:p w14:paraId="4338C703"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1072" w:type="dxa"/>
          </w:tcPr>
          <w:p w14:paraId="74378605"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399" w:type="dxa"/>
          </w:tcPr>
          <w:p w14:paraId="111D560B"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9</w:t>
            </w:r>
          </w:p>
        </w:tc>
      </w:tr>
      <w:tr w:rsidR="0047603C" w:rsidRPr="007D7C5D" w14:paraId="53BB8F2A" w14:textId="77777777" w:rsidTr="00616365">
        <w:tc>
          <w:tcPr>
            <w:tcW w:w="738" w:type="dxa"/>
          </w:tcPr>
          <w:p w14:paraId="56E322A8"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14</w:t>
            </w:r>
          </w:p>
        </w:tc>
        <w:tc>
          <w:tcPr>
            <w:tcW w:w="298" w:type="dxa"/>
          </w:tcPr>
          <w:p w14:paraId="62B572B4"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3" w:type="dxa"/>
          </w:tcPr>
          <w:p w14:paraId="65FE3DE7"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3" w:type="dxa"/>
          </w:tcPr>
          <w:p w14:paraId="6599B0F1"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4" w:type="dxa"/>
          </w:tcPr>
          <w:p w14:paraId="5425E837"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663" w:type="dxa"/>
          </w:tcPr>
          <w:p w14:paraId="4D4A5794"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2/2.1</w:t>
            </w:r>
          </w:p>
        </w:tc>
        <w:tc>
          <w:tcPr>
            <w:tcW w:w="661" w:type="dxa"/>
          </w:tcPr>
          <w:p w14:paraId="380E9B30"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3 I/II</w:t>
            </w:r>
          </w:p>
        </w:tc>
        <w:tc>
          <w:tcPr>
            <w:tcW w:w="770" w:type="dxa"/>
          </w:tcPr>
          <w:p w14:paraId="236452C9"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567" w:type="dxa"/>
          </w:tcPr>
          <w:p w14:paraId="5AC8B465"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4.3</w:t>
            </w:r>
          </w:p>
        </w:tc>
        <w:tc>
          <w:tcPr>
            <w:tcW w:w="567" w:type="dxa"/>
          </w:tcPr>
          <w:p w14:paraId="60BD7C8D"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850" w:type="dxa"/>
          </w:tcPr>
          <w:p w14:paraId="606022B5"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c>
          <w:tcPr>
            <w:tcW w:w="993" w:type="dxa"/>
          </w:tcPr>
          <w:p w14:paraId="632072C3"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6.1 I/II+4.3</w:t>
            </w:r>
          </w:p>
        </w:tc>
        <w:tc>
          <w:tcPr>
            <w:tcW w:w="1072" w:type="dxa"/>
          </w:tcPr>
          <w:p w14:paraId="6EDF8A17"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8 I+3;</w:t>
            </w:r>
          </w:p>
          <w:p w14:paraId="10C179BD" w14:textId="77777777" w:rsidR="0047603C" w:rsidRPr="007D7C5D" w:rsidRDefault="0047603C" w:rsidP="0018544E">
            <w:pPr>
              <w:keepNext/>
              <w:keepLines/>
              <w:widowControl/>
              <w:overflowPunct/>
              <w:autoSpaceDE/>
              <w:autoSpaceDN/>
              <w:adjustRightInd/>
              <w:ind w:left="0" w:firstLine="0"/>
              <w:jc w:val="left"/>
              <w:textAlignment w:val="auto"/>
              <w:rPr>
                <w:lang w:val="fr-FR"/>
              </w:rPr>
            </w:pPr>
            <w:r w:rsidRPr="007D7C5D">
              <w:rPr>
                <w:lang w:val="fr-FR"/>
              </w:rPr>
              <w:t>8 I/II+4.3</w:t>
            </w:r>
          </w:p>
        </w:tc>
        <w:tc>
          <w:tcPr>
            <w:tcW w:w="399" w:type="dxa"/>
          </w:tcPr>
          <w:p w14:paraId="6967F1FE" w14:textId="77777777" w:rsidR="0047603C" w:rsidRPr="007D7C5D" w:rsidRDefault="0047603C" w:rsidP="0018544E">
            <w:pPr>
              <w:keepNext/>
              <w:keepLines/>
              <w:widowControl/>
              <w:overflowPunct/>
              <w:autoSpaceDE/>
              <w:autoSpaceDN/>
              <w:adjustRightInd/>
              <w:ind w:left="0" w:firstLine="0"/>
              <w:jc w:val="left"/>
              <w:textAlignment w:val="auto"/>
              <w:rPr>
                <w:lang w:val="fr-FR"/>
              </w:rPr>
            </w:pPr>
          </w:p>
        </w:tc>
      </w:tr>
    </w:tbl>
    <w:p w14:paraId="5D701BB1" w14:textId="77777777" w:rsidR="0047603C" w:rsidRPr="007D7C5D" w:rsidRDefault="0047603C" w:rsidP="0047603C">
      <w:pPr>
        <w:widowControl/>
        <w:overflowPunct/>
        <w:autoSpaceDE/>
        <w:autoSpaceDN/>
        <w:adjustRightInd/>
        <w:ind w:left="0" w:firstLine="0"/>
        <w:jc w:val="left"/>
        <w:textAlignment w:val="auto"/>
        <w:rPr>
          <w:lang w:val="fr-FR"/>
        </w:rPr>
      </w:pPr>
    </w:p>
    <w:p w14:paraId="631B45D2" w14:textId="77777777" w:rsidR="0047603C" w:rsidRPr="007D7C5D" w:rsidRDefault="0047603C" w:rsidP="0018544E">
      <w:pPr>
        <w:widowControl/>
        <w:suppressAutoHyphens/>
        <w:overflowPunct/>
        <w:autoSpaceDE/>
        <w:autoSpaceDN/>
        <w:adjustRightInd/>
        <w:spacing w:line="240" w:lineRule="atLeast"/>
        <w:ind w:right="1133" w:firstLine="0"/>
        <w:textAlignment w:val="auto"/>
        <w:rPr>
          <w:b/>
          <w:sz w:val="28"/>
          <w:lang w:val="fr-FR"/>
        </w:rPr>
      </w:pPr>
      <w:r w:rsidRPr="007D7C5D">
        <w:rPr>
          <w:b/>
          <w:sz w:val="28"/>
          <w:lang w:val="fr-FR"/>
        </w:rPr>
        <w:t>Demande</w:t>
      </w:r>
    </w:p>
    <w:p w14:paraId="28526BD2" w14:textId="77777777" w:rsidR="0047603C" w:rsidRPr="007D7C5D" w:rsidRDefault="0047603C" w:rsidP="0018544E">
      <w:pPr>
        <w:widowControl/>
        <w:suppressAutoHyphens/>
        <w:overflowPunct/>
        <w:autoSpaceDE/>
        <w:autoSpaceDN/>
        <w:adjustRightInd/>
        <w:spacing w:line="240" w:lineRule="atLeast"/>
        <w:ind w:right="1133" w:firstLine="0"/>
        <w:textAlignment w:val="auto"/>
        <w:rPr>
          <w:sz w:val="22"/>
          <w:lang w:val="fr-FR"/>
        </w:rPr>
      </w:pPr>
    </w:p>
    <w:p w14:paraId="7CFF2BA8" w14:textId="77777777" w:rsidR="0047603C" w:rsidRPr="007D7C5D" w:rsidRDefault="0047603C" w:rsidP="0018544E">
      <w:pPr>
        <w:widowControl/>
        <w:suppressAutoHyphens/>
        <w:overflowPunct/>
        <w:autoSpaceDE/>
        <w:autoSpaceDN/>
        <w:adjustRightInd/>
        <w:spacing w:line="240" w:lineRule="atLeast"/>
        <w:ind w:right="1133" w:firstLine="0"/>
        <w:textAlignment w:val="auto"/>
        <w:rPr>
          <w:lang w:val="fr-FR"/>
        </w:rPr>
      </w:pPr>
      <w:r w:rsidRPr="007D7C5D">
        <w:rPr>
          <w:lang w:val="fr-FR"/>
        </w:rPr>
        <w:t xml:space="preserve">15. </w:t>
      </w:r>
      <w:r w:rsidRPr="007D7C5D">
        <w:rPr>
          <w:lang w:val="fr-FR"/>
        </w:rPr>
        <w:tab/>
        <w:t>L'Allemagne invite le Comité de sécurité à examiner cette question d'interprétation et à vérifier s'il y a lieu d'ajouter une colonne supplémentaire au tableau A de l'ADN avec l'indication « Protection contre les explosions requise » ou si, de manière générale, l'exigence de protection contre les explosions pour le transport par bateaux à cargaison sèche pourrait être décrite à un endroit approprié. L'Allemagne est disposée à rédiger une éventuelle demande de modification de l'ADN en fonction du résultat de la consultation.</w:t>
      </w:r>
    </w:p>
    <w:bookmarkEnd w:id="1"/>
    <w:p w14:paraId="3EFDFA50" w14:textId="6220F22C" w:rsidR="0063076E" w:rsidRPr="0018544E" w:rsidRDefault="0018544E" w:rsidP="0018544E">
      <w:pPr>
        <w:spacing w:before="240" w:line="240" w:lineRule="atLeast"/>
        <w:ind w:left="0"/>
        <w:jc w:val="center"/>
        <w:rPr>
          <w:u w:val="single"/>
          <w:lang w:val="fr-FR"/>
        </w:rPr>
      </w:pPr>
      <w:r>
        <w:rPr>
          <w:u w:val="single"/>
          <w:lang w:val="fr-FR"/>
        </w:rPr>
        <w:tab/>
      </w:r>
      <w:r>
        <w:rPr>
          <w:u w:val="single"/>
          <w:lang w:val="fr-FR"/>
        </w:rPr>
        <w:tab/>
      </w:r>
      <w:r>
        <w:rPr>
          <w:u w:val="single"/>
          <w:lang w:val="fr-FR"/>
        </w:rPr>
        <w:tab/>
      </w:r>
    </w:p>
    <w:sectPr w:rsidR="0063076E" w:rsidRPr="0018544E" w:rsidSect="00D030A4">
      <w:headerReference w:type="even" r:id="rId10"/>
      <w:headerReference w:type="default" r:id="rId11"/>
      <w:footerReference w:type="even" r:id="rId12"/>
      <w:footerReference w:type="defaul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48E0" w14:textId="77777777" w:rsidR="00AC471F" w:rsidRDefault="00AC471F" w:rsidP="00277F70">
      <w:r>
        <w:separator/>
      </w:r>
    </w:p>
  </w:endnote>
  <w:endnote w:type="continuationSeparator" w:id="0">
    <w:p w14:paraId="5063DA08" w14:textId="77777777" w:rsidR="00AC471F" w:rsidRDefault="00AC471F"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D1F7" w14:textId="0B6E420A" w:rsidR="0047603C" w:rsidRPr="00555117" w:rsidRDefault="00555117" w:rsidP="003079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3F751F2E" w14:textId="43391EBE" w:rsidR="00D36741" w:rsidRPr="0030793B" w:rsidRDefault="0030793B" w:rsidP="0030793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Pr>
            <w:b/>
            <w:bCs/>
            <w:sz w:val="18"/>
            <w:szCs w:val="22"/>
          </w:rPr>
          <w:t>3</w:t>
        </w:r>
        <w:r w:rsidRPr="00661AEB">
          <w:rPr>
            <w:b/>
            <w:bCs/>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B08F" w14:textId="77777777" w:rsidR="00AC471F" w:rsidRDefault="00AC471F" w:rsidP="00277F70">
      <w:r>
        <w:separator/>
      </w:r>
    </w:p>
  </w:footnote>
  <w:footnote w:type="continuationSeparator" w:id="0">
    <w:p w14:paraId="780CBB17" w14:textId="77777777" w:rsidR="00AC471F" w:rsidRDefault="00AC471F" w:rsidP="0027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2379" w14:textId="77777777" w:rsidR="004613E5" w:rsidRPr="004613E5" w:rsidRDefault="004613E5" w:rsidP="004613E5">
    <w:pPr>
      <w:widowControl/>
      <w:pBdr>
        <w:bottom w:val="single" w:sz="4" w:space="4" w:color="auto"/>
      </w:pBdr>
      <w:suppressAutoHyphens/>
      <w:overflowPunct/>
      <w:autoSpaceDE/>
      <w:autoSpaceDN/>
      <w:adjustRightInd/>
      <w:ind w:left="0" w:firstLine="0"/>
      <w:jc w:val="left"/>
      <w:textAlignment w:val="auto"/>
      <w:rPr>
        <w:b/>
        <w:sz w:val="18"/>
        <w:lang w:val="fr-CH" w:eastAsia="en-US"/>
      </w:rPr>
    </w:pPr>
    <w:r w:rsidRPr="004613E5">
      <w:rPr>
        <w:b/>
        <w:sz w:val="18"/>
        <w:lang w:val="fr-CH" w:eastAsia="en-US"/>
      </w:rPr>
      <w:t>INF.3</w:t>
    </w:r>
  </w:p>
  <w:p w14:paraId="0AB6505B" w14:textId="169E5E1C" w:rsidR="00D36741" w:rsidRPr="004613E5" w:rsidRDefault="00D36741" w:rsidP="0046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E1FD" w14:textId="77777777" w:rsidR="00C42E90" w:rsidRPr="00C42E90" w:rsidRDefault="00C42E90" w:rsidP="00C42E90">
    <w:pPr>
      <w:widowControl/>
      <w:pBdr>
        <w:bottom w:val="single" w:sz="4" w:space="4" w:color="auto"/>
      </w:pBdr>
      <w:suppressAutoHyphens/>
      <w:overflowPunct/>
      <w:autoSpaceDE/>
      <w:autoSpaceDN/>
      <w:adjustRightInd/>
      <w:ind w:left="0" w:firstLine="0"/>
      <w:jc w:val="right"/>
      <w:textAlignment w:val="auto"/>
      <w:rPr>
        <w:b/>
        <w:sz w:val="18"/>
        <w:lang w:val="fr-CH" w:eastAsia="en-US"/>
      </w:rPr>
    </w:pPr>
    <w:r w:rsidRPr="00C42E90">
      <w:rPr>
        <w:b/>
        <w:sz w:val="18"/>
        <w:lang w:val="fr-CH" w:eastAsia="en-US"/>
      </w:rPr>
      <w:t>INF.3</w:t>
    </w:r>
  </w:p>
  <w:p w14:paraId="20F58922" w14:textId="043AF4E7" w:rsidR="00724E6F" w:rsidRPr="00C42E90" w:rsidRDefault="00724E6F" w:rsidP="00C42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225D"/>
    <w:rsid w:val="0006676B"/>
    <w:rsid w:val="00080549"/>
    <w:rsid w:val="00085A96"/>
    <w:rsid w:val="0009215A"/>
    <w:rsid w:val="00094A98"/>
    <w:rsid w:val="000A563B"/>
    <w:rsid w:val="000B2B01"/>
    <w:rsid w:val="000C6E63"/>
    <w:rsid w:val="000D45A5"/>
    <w:rsid w:val="000E12CF"/>
    <w:rsid w:val="000F4F06"/>
    <w:rsid w:val="0010010A"/>
    <w:rsid w:val="00141449"/>
    <w:rsid w:val="00155C7C"/>
    <w:rsid w:val="00160AF1"/>
    <w:rsid w:val="00180E39"/>
    <w:rsid w:val="0018544E"/>
    <w:rsid w:val="00197CF4"/>
    <w:rsid w:val="001A31A9"/>
    <w:rsid w:val="001C60D6"/>
    <w:rsid w:val="00222245"/>
    <w:rsid w:val="00225E1F"/>
    <w:rsid w:val="00255B51"/>
    <w:rsid w:val="00256A99"/>
    <w:rsid w:val="002753DC"/>
    <w:rsid w:val="00277F70"/>
    <w:rsid w:val="002E6F67"/>
    <w:rsid w:val="00304723"/>
    <w:rsid w:val="0030793B"/>
    <w:rsid w:val="003209FD"/>
    <w:rsid w:val="00336998"/>
    <w:rsid w:val="00387BCB"/>
    <w:rsid w:val="003B3B76"/>
    <w:rsid w:val="003C7EC1"/>
    <w:rsid w:val="003E12AD"/>
    <w:rsid w:val="003E6913"/>
    <w:rsid w:val="003F5E68"/>
    <w:rsid w:val="004076CE"/>
    <w:rsid w:val="00454F9B"/>
    <w:rsid w:val="004613E5"/>
    <w:rsid w:val="00473F5B"/>
    <w:rsid w:val="0047603C"/>
    <w:rsid w:val="00483782"/>
    <w:rsid w:val="00485B4D"/>
    <w:rsid w:val="004A7663"/>
    <w:rsid w:val="004E1ACF"/>
    <w:rsid w:val="004E2AEF"/>
    <w:rsid w:val="004E64FE"/>
    <w:rsid w:val="004F06F2"/>
    <w:rsid w:val="00524CC2"/>
    <w:rsid w:val="00546E52"/>
    <w:rsid w:val="00555117"/>
    <w:rsid w:val="00591A7D"/>
    <w:rsid w:val="005C2135"/>
    <w:rsid w:val="005C30C7"/>
    <w:rsid w:val="00616365"/>
    <w:rsid w:val="0063076E"/>
    <w:rsid w:val="00635226"/>
    <w:rsid w:val="00643AEA"/>
    <w:rsid w:val="00664C2A"/>
    <w:rsid w:val="00685194"/>
    <w:rsid w:val="0069704F"/>
    <w:rsid w:val="006B10A8"/>
    <w:rsid w:val="006B4FAE"/>
    <w:rsid w:val="006C358D"/>
    <w:rsid w:val="006E493E"/>
    <w:rsid w:val="006F2A3B"/>
    <w:rsid w:val="00720516"/>
    <w:rsid w:val="00724E6F"/>
    <w:rsid w:val="00751575"/>
    <w:rsid w:val="00790324"/>
    <w:rsid w:val="007C4366"/>
    <w:rsid w:val="007C72B0"/>
    <w:rsid w:val="007D7382"/>
    <w:rsid w:val="007D7C5D"/>
    <w:rsid w:val="007F2905"/>
    <w:rsid w:val="00810F24"/>
    <w:rsid w:val="00827D8E"/>
    <w:rsid w:val="00830501"/>
    <w:rsid w:val="00863D48"/>
    <w:rsid w:val="00895F87"/>
    <w:rsid w:val="008E0E25"/>
    <w:rsid w:val="008E27CB"/>
    <w:rsid w:val="008F4F6A"/>
    <w:rsid w:val="00934D0F"/>
    <w:rsid w:val="009545CD"/>
    <w:rsid w:val="009857F3"/>
    <w:rsid w:val="009873A1"/>
    <w:rsid w:val="009A5ADD"/>
    <w:rsid w:val="009C033F"/>
    <w:rsid w:val="009D5560"/>
    <w:rsid w:val="00A0258A"/>
    <w:rsid w:val="00A02FB6"/>
    <w:rsid w:val="00A4430E"/>
    <w:rsid w:val="00A857CC"/>
    <w:rsid w:val="00A9368C"/>
    <w:rsid w:val="00A97CEA"/>
    <w:rsid w:val="00AB789B"/>
    <w:rsid w:val="00AC471F"/>
    <w:rsid w:val="00AC78AF"/>
    <w:rsid w:val="00AE0AFB"/>
    <w:rsid w:val="00AE5AF2"/>
    <w:rsid w:val="00B07FFB"/>
    <w:rsid w:val="00B302EA"/>
    <w:rsid w:val="00B408B0"/>
    <w:rsid w:val="00B4533C"/>
    <w:rsid w:val="00B60E94"/>
    <w:rsid w:val="00BA54C5"/>
    <w:rsid w:val="00BB0DBC"/>
    <w:rsid w:val="00BB3493"/>
    <w:rsid w:val="00BB4413"/>
    <w:rsid w:val="00BE3696"/>
    <w:rsid w:val="00C125FE"/>
    <w:rsid w:val="00C21157"/>
    <w:rsid w:val="00C42E90"/>
    <w:rsid w:val="00C524CD"/>
    <w:rsid w:val="00C726B3"/>
    <w:rsid w:val="00C94048"/>
    <w:rsid w:val="00CF1246"/>
    <w:rsid w:val="00D030A4"/>
    <w:rsid w:val="00D12776"/>
    <w:rsid w:val="00D15348"/>
    <w:rsid w:val="00D25F16"/>
    <w:rsid w:val="00D36720"/>
    <w:rsid w:val="00D36741"/>
    <w:rsid w:val="00D45DD4"/>
    <w:rsid w:val="00D4726C"/>
    <w:rsid w:val="00D56AFD"/>
    <w:rsid w:val="00D63E14"/>
    <w:rsid w:val="00DB57E7"/>
    <w:rsid w:val="00E04049"/>
    <w:rsid w:val="00E37FFD"/>
    <w:rsid w:val="00E41049"/>
    <w:rsid w:val="00E565DE"/>
    <w:rsid w:val="00E569AC"/>
    <w:rsid w:val="00E727CB"/>
    <w:rsid w:val="00E83D57"/>
    <w:rsid w:val="00E90A2E"/>
    <w:rsid w:val="00EA3FF0"/>
    <w:rsid w:val="00ED557F"/>
    <w:rsid w:val="00EE66ED"/>
    <w:rsid w:val="00F01635"/>
    <w:rsid w:val="00F65E94"/>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A61B115"/>
  <w15:docId w15:val="{E738B894-5BED-4093-9B11-403CEFA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aliases w:val="6_G"/>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aliases w:val="3_G"/>
    <w:basedOn w:val="Normal"/>
    <w:link w:val="FooterChar"/>
    <w:uiPriority w:val="99"/>
    <w:unhideWhenUsed/>
    <w:rsid w:val="00724E6F"/>
    <w:pPr>
      <w:tabs>
        <w:tab w:val="center" w:pos="4536"/>
        <w:tab w:val="right" w:pos="9072"/>
      </w:tabs>
    </w:pPr>
  </w:style>
  <w:style w:type="character" w:customStyle="1" w:styleId="FooterChar">
    <w:name w:val="Footer Char"/>
    <w:aliases w:val="3_G Char"/>
    <w:basedOn w:val="DefaultParagraphFont"/>
    <w:link w:val="Footer"/>
    <w:uiPriority w:val="99"/>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Strong">
    <w:name w:val="Strong"/>
    <w:basedOn w:val="DefaultParagraphFont"/>
    <w:qFormat/>
    <w:rsid w:val="00485B4D"/>
    <w:rPr>
      <w:b/>
      <w:bCs/>
    </w:rPr>
  </w:style>
  <w:style w:type="character" w:styleId="CommentReference">
    <w:name w:val="annotation reference"/>
    <w:basedOn w:val="DefaultParagraphFont"/>
    <w:semiHidden/>
    <w:unhideWhenUsed/>
    <w:rsid w:val="00C21157"/>
    <w:rPr>
      <w:sz w:val="16"/>
      <w:szCs w:val="16"/>
    </w:rPr>
  </w:style>
  <w:style w:type="paragraph" w:styleId="CommentText">
    <w:name w:val="annotation text"/>
    <w:basedOn w:val="Normal"/>
    <w:link w:val="CommentTextChar"/>
    <w:semiHidden/>
    <w:unhideWhenUsed/>
    <w:rsid w:val="00C21157"/>
  </w:style>
  <w:style w:type="character" w:customStyle="1" w:styleId="CommentTextChar">
    <w:name w:val="Comment Text Char"/>
    <w:basedOn w:val="DefaultParagraphFont"/>
    <w:link w:val="CommentText"/>
    <w:semiHidden/>
    <w:rsid w:val="00C21157"/>
    <w:rPr>
      <w:lang w:eastAsia="fr-FR"/>
    </w:rPr>
  </w:style>
  <w:style w:type="paragraph" w:styleId="CommentSubject">
    <w:name w:val="annotation subject"/>
    <w:basedOn w:val="CommentText"/>
    <w:next w:val="CommentText"/>
    <w:link w:val="CommentSubjectChar"/>
    <w:semiHidden/>
    <w:unhideWhenUsed/>
    <w:rsid w:val="00C21157"/>
    <w:rPr>
      <w:b/>
      <w:bCs/>
    </w:rPr>
  </w:style>
  <w:style w:type="character" w:customStyle="1" w:styleId="CommentSubjectChar">
    <w:name w:val="Comment Subject Char"/>
    <w:basedOn w:val="CommentTextChar"/>
    <w:link w:val="CommentSubject"/>
    <w:semiHidden/>
    <w:rsid w:val="00C21157"/>
    <w:rPr>
      <w:b/>
      <w:bCs/>
      <w:lang w:eastAsia="fr-FR"/>
    </w:rPr>
  </w:style>
  <w:style w:type="table" w:customStyle="1" w:styleId="Grilledutableau1">
    <w:name w:val="Grille du tableau1"/>
    <w:basedOn w:val="TableNormal"/>
    <w:next w:val="TableGrid"/>
    <w:rsid w:val="0047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555117"/>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B33D0-53EA-45E7-9C18-A485661A0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73232-E6C8-4351-90A8-5AB8B45D72E6}">
  <ds:schemaRefs>
    <ds:schemaRef ds:uri="http://schemas.microsoft.com/sharepoint/v3/contenttype/forms"/>
  </ds:schemaRefs>
</ds:datastoreItem>
</file>

<file path=customXml/itemProps3.xml><?xml version="1.0" encoding="utf-8"?>
<ds:datastoreItem xmlns:ds="http://schemas.openxmlformats.org/officeDocument/2006/customXml" ds:itemID="{83A13D7E-02F8-4A91-AAFF-98D0107B4A31}">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1119</Words>
  <Characters>5870</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Lucille</cp:lastModifiedBy>
  <cp:revision>15</cp:revision>
  <cp:lastPrinted>2019-11-12T10:07:00Z</cp:lastPrinted>
  <dcterms:created xsi:type="dcterms:W3CDTF">2020-11-24T16:00:00Z</dcterms:created>
  <dcterms:modified xsi:type="dcterms:W3CDTF">2020-11-24T16:09:00Z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