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2D8E33E" w14:textId="77777777" w:rsidTr="00C97039">
        <w:trPr>
          <w:trHeight w:hRule="exact" w:val="851"/>
        </w:trPr>
        <w:tc>
          <w:tcPr>
            <w:tcW w:w="1276" w:type="dxa"/>
            <w:tcBorders>
              <w:bottom w:val="single" w:sz="4" w:space="0" w:color="auto"/>
            </w:tcBorders>
          </w:tcPr>
          <w:p w14:paraId="74124510" w14:textId="77777777" w:rsidR="00F35BAF" w:rsidRPr="00DB58B5" w:rsidRDefault="00F35BAF" w:rsidP="00186133"/>
        </w:tc>
        <w:tc>
          <w:tcPr>
            <w:tcW w:w="2268" w:type="dxa"/>
            <w:tcBorders>
              <w:bottom w:val="single" w:sz="4" w:space="0" w:color="auto"/>
            </w:tcBorders>
            <w:vAlign w:val="bottom"/>
          </w:tcPr>
          <w:p w14:paraId="7BF0798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7461CD" w14:textId="77777777" w:rsidR="00F35BAF" w:rsidRPr="00DB58B5" w:rsidRDefault="00186133" w:rsidP="00186133">
            <w:pPr>
              <w:jc w:val="right"/>
            </w:pPr>
            <w:r w:rsidRPr="00186133">
              <w:rPr>
                <w:sz w:val="40"/>
              </w:rPr>
              <w:t>ECE</w:t>
            </w:r>
            <w:r>
              <w:t>/TRANS/WP.29/GRVA/2021/7</w:t>
            </w:r>
          </w:p>
        </w:tc>
      </w:tr>
      <w:tr w:rsidR="00F35BAF" w:rsidRPr="00DB58B5" w14:paraId="63FC8C83" w14:textId="77777777" w:rsidTr="00C97039">
        <w:trPr>
          <w:trHeight w:hRule="exact" w:val="2835"/>
        </w:trPr>
        <w:tc>
          <w:tcPr>
            <w:tcW w:w="1276" w:type="dxa"/>
            <w:tcBorders>
              <w:top w:val="single" w:sz="4" w:space="0" w:color="auto"/>
              <w:bottom w:val="single" w:sz="12" w:space="0" w:color="auto"/>
            </w:tcBorders>
          </w:tcPr>
          <w:p w14:paraId="45929F55" w14:textId="77777777" w:rsidR="00F35BAF" w:rsidRPr="00DB58B5" w:rsidRDefault="00F35BAF" w:rsidP="00C97039">
            <w:pPr>
              <w:spacing w:before="120"/>
              <w:jc w:val="center"/>
            </w:pPr>
            <w:r>
              <w:rPr>
                <w:noProof/>
                <w:lang w:eastAsia="fr-CH"/>
              </w:rPr>
              <w:drawing>
                <wp:inline distT="0" distB="0" distL="0" distR="0" wp14:anchorId="62F109BF" wp14:editId="540FE1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F7699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9B1E19" w14:textId="77777777" w:rsidR="00F35BAF" w:rsidRDefault="00186133" w:rsidP="00C97039">
            <w:pPr>
              <w:spacing w:before="240"/>
            </w:pPr>
            <w:r>
              <w:t>Distr. générale</w:t>
            </w:r>
          </w:p>
          <w:p w14:paraId="53DE872A" w14:textId="77777777" w:rsidR="00186133" w:rsidRDefault="00186133" w:rsidP="00186133">
            <w:pPr>
              <w:spacing w:line="240" w:lineRule="exact"/>
            </w:pPr>
            <w:r>
              <w:t>20 novembre 2020</w:t>
            </w:r>
          </w:p>
          <w:p w14:paraId="1AF4272F" w14:textId="77777777" w:rsidR="00186133" w:rsidRDefault="00186133" w:rsidP="00186133">
            <w:pPr>
              <w:spacing w:line="240" w:lineRule="exact"/>
            </w:pPr>
            <w:r>
              <w:t>Français</w:t>
            </w:r>
          </w:p>
          <w:p w14:paraId="238FF025" w14:textId="77777777" w:rsidR="00186133" w:rsidRPr="00DB58B5" w:rsidRDefault="00186133" w:rsidP="00186133">
            <w:pPr>
              <w:spacing w:line="240" w:lineRule="exact"/>
            </w:pPr>
            <w:r>
              <w:t>Original : anglais</w:t>
            </w:r>
          </w:p>
        </w:tc>
      </w:tr>
    </w:tbl>
    <w:p w14:paraId="6AA76BF5" w14:textId="77777777" w:rsidR="007F20FA" w:rsidRPr="000312C0" w:rsidRDefault="007F20FA" w:rsidP="007F20FA">
      <w:pPr>
        <w:spacing w:before="120"/>
        <w:rPr>
          <w:b/>
          <w:sz w:val="28"/>
          <w:szCs w:val="28"/>
        </w:rPr>
      </w:pPr>
      <w:r w:rsidRPr="000312C0">
        <w:rPr>
          <w:b/>
          <w:sz w:val="28"/>
          <w:szCs w:val="28"/>
        </w:rPr>
        <w:t>Commission économique pour l’Europe</w:t>
      </w:r>
    </w:p>
    <w:p w14:paraId="33E58533" w14:textId="77777777" w:rsidR="007F20FA" w:rsidRDefault="007F20FA" w:rsidP="007F20FA">
      <w:pPr>
        <w:spacing w:before="120"/>
        <w:rPr>
          <w:sz w:val="28"/>
          <w:szCs w:val="28"/>
        </w:rPr>
      </w:pPr>
      <w:r w:rsidRPr="00685843">
        <w:rPr>
          <w:sz w:val="28"/>
          <w:szCs w:val="28"/>
        </w:rPr>
        <w:t>Comité des transports intérieurs</w:t>
      </w:r>
    </w:p>
    <w:p w14:paraId="0733BE49" w14:textId="77777777" w:rsidR="00186133" w:rsidRPr="00186133" w:rsidRDefault="00186133" w:rsidP="00186133">
      <w:pPr>
        <w:spacing w:before="120" w:after="120"/>
        <w:rPr>
          <w:b/>
          <w:sz w:val="24"/>
          <w:szCs w:val="24"/>
          <w:lang w:val="fr-FR"/>
        </w:rPr>
      </w:pPr>
      <w:r w:rsidRPr="00186133">
        <w:rPr>
          <w:b/>
          <w:bCs/>
          <w:sz w:val="24"/>
          <w:szCs w:val="24"/>
          <w:lang w:val="fr-FR"/>
        </w:rPr>
        <w:t>Forum mondial de l’harmonisation des Règlements concernant les véhicules</w:t>
      </w:r>
    </w:p>
    <w:p w14:paraId="6717B84E" w14:textId="77777777" w:rsidR="00186133" w:rsidRPr="00186133" w:rsidRDefault="00186133" w:rsidP="00186133">
      <w:pPr>
        <w:rPr>
          <w:b/>
          <w:lang w:val="fr-FR"/>
        </w:rPr>
      </w:pPr>
      <w:bookmarkStart w:id="0" w:name="_Hlk518466992"/>
      <w:r w:rsidRPr="00186133">
        <w:rPr>
          <w:b/>
          <w:bCs/>
          <w:lang w:val="fr-FR"/>
        </w:rPr>
        <w:t>Groupe de travail des véhicules automatisés/autonomes et connectés</w:t>
      </w:r>
      <w:bookmarkEnd w:id="0"/>
    </w:p>
    <w:p w14:paraId="1406749C" w14:textId="77777777" w:rsidR="00186133" w:rsidRPr="00186133" w:rsidRDefault="00186133" w:rsidP="00186133">
      <w:pPr>
        <w:spacing w:before="120"/>
        <w:rPr>
          <w:b/>
          <w:lang w:val="fr-FR"/>
        </w:rPr>
      </w:pPr>
      <w:r w:rsidRPr="00186133">
        <w:rPr>
          <w:b/>
          <w:bCs/>
          <w:lang w:val="fr-FR"/>
        </w:rPr>
        <w:t>Neuvième session</w:t>
      </w:r>
    </w:p>
    <w:p w14:paraId="56B44A34" w14:textId="77777777" w:rsidR="00186133" w:rsidRPr="00186133" w:rsidRDefault="00186133" w:rsidP="00186133">
      <w:pPr>
        <w:rPr>
          <w:lang w:val="fr-FR"/>
        </w:rPr>
      </w:pPr>
      <w:bookmarkStart w:id="1" w:name="OLE_LINK2"/>
      <w:r w:rsidRPr="00186133">
        <w:rPr>
          <w:lang w:val="fr-FR"/>
        </w:rPr>
        <w:t>Point 6 a) de l’ordre du jour provisoire</w:t>
      </w:r>
    </w:p>
    <w:p w14:paraId="5D8F9C4F" w14:textId="77777777" w:rsidR="00186133" w:rsidRPr="00186133" w:rsidRDefault="00186133" w:rsidP="00186133">
      <w:pPr>
        <w:rPr>
          <w:b/>
          <w:lang w:val="fr-FR"/>
        </w:rPr>
      </w:pPr>
      <w:r w:rsidRPr="00186133">
        <w:rPr>
          <w:b/>
          <w:bCs/>
          <w:lang w:val="fr-FR"/>
        </w:rPr>
        <w:t xml:space="preserve">Règlement ONU </w:t>
      </w:r>
      <w:r w:rsidRPr="00186133">
        <w:rPr>
          <w:rFonts w:eastAsia="MS Mincho"/>
          <w:b/>
          <w:bCs/>
          <w:szCs w:val="22"/>
          <w:lang w:val="fr-FR"/>
        </w:rPr>
        <w:t>n</w:t>
      </w:r>
      <w:r w:rsidRPr="00186133">
        <w:rPr>
          <w:rFonts w:eastAsia="MS Mincho"/>
          <w:b/>
          <w:bCs/>
          <w:szCs w:val="22"/>
          <w:vertAlign w:val="superscript"/>
          <w:lang w:val="fr-FR"/>
        </w:rPr>
        <w:t>o</w:t>
      </w:r>
      <w:r>
        <w:rPr>
          <w:b/>
          <w:bCs/>
          <w:lang w:val="fr-FR"/>
        </w:rPr>
        <w:t> </w:t>
      </w:r>
      <w:r w:rsidRPr="00186133">
        <w:rPr>
          <w:b/>
          <w:bCs/>
          <w:lang w:val="fr-FR"/>
        </w:rPr>
        <w:t>79 (Équipement de direction)</w:t>
      </w:r>
      <w:r>
        <w:rPr>
          <w:b/>
          <w:bCs/>
          <w:lang w:val="fr-FR"/>
        </w:rPr>
        <w:t> </w:t>
      </w:r>
      <w:r w:rsidRPr="00186133">
        <w:rPr>
          <w:b/>
          <w:bCs/>
          <w:lang w:val="fr-FR"/>
        </w:rPr>
        <w:t>:</w:t>
      </w:r>
    </w:p>
    <w:p w14:paraId="696C605B" w14:textId="77777777" w:rsidR="00186133" w:rsidRPr="00186133" w:rsidRDefault="00186133" w:rsidP="00186133">
      <w:pPr>
        <w:rPr>
          <w:b/>
          <w:bCs/>
          <w:lang w:val="fr-FR"/>
        </w:rPr>
      </w:pPr>
      <w:r w:rsidRPr="00186133">
        <w:rPr>
          <w:b/>
          <w:bCs/>
          <w:lang w:val="fr-FR"/>
        </w:rPr>
        <w:t>Fonction de direction à commande automatique</w:t>
      </w:r>
    </w:p>
    <w:p w14:paraId="7DB98535" w14:textId="77777777" w:rsidR="00186133" w:rsidRPr="00186133" w:rsidRDefault="00186133" w:rsidP="00186133">
      <w:pPr>
        <w:pStyle w:val="HChG"/>
        <w:rPr>
          <w:lang w:val="fr-FR"/>
        </w:rPr>
      </w:pPr>
      <w:r w:rsidRPr="00186133">
        <w:rPr>
          <w:lang w:val="fr-FR"/>
        </w:rPr>
        <w:tab/>
      </w:r>
      <w:r w:rsidRPr="00186133">
        <w:rPr>
          <w:lang w:val="fr-FR"/>
        </w:rPr>
        <w:tab/>
        <w:t xml:space="preserve">Proposition de complément à la série 03 d’amendements </w:t>
      </w:r>
      <w:r>
        <w:rPr>
          <w:lang w:val="fr-FR"/>
        </w:rPr>
        <w:br/>
      </w:r>
      <w:r w:rsidRPr="00186133">
        <w:rPr>
          <w:lang w:val="fr-FR"/>
        </w:rPr>
        <w:t xml:space="preserve">au Règlement ONU </w:t>
      </w:r>
      <w:r w:rsidRPr="00186133">
        <w:rPr>
          <w:rFonts w:eastAsia="MS Mincho"/>
          <w:szCs w:val="22"/>
          <w:lang w:val="fr-FR"/>
        </w:rPr>
        <w:t>n</w:t>
      </w:r>
      <w:r w:rsidRPr="00186133">
        <w:rPr>
          <w:rFonts w:eastAsia="MS Mincho"/>
          <w:szCs w:val="22"/>
          <w:vertAlign w:val="superscript"/>
          <w:lang w:val="fr-FR"/>
        </w:rPr>
        <w:t>o</w:t>
      </w:r>
      <w:r>
        <w:rPr>
          <w:lang w:val="fr-FR"/>
        </w:rPr>
        <w:t> </w:t>
      </w:r>
      <w:r w:rsidRPr="00186133">
        <w:rPr>
          <w:lang w:val="fr-FR"/>
        </w:rPr>
        <w:t xml:space="preserve">79 (Équipement de direction) </w:t>
      </w:r>
      <w:bookmarkEnd w:id="1"/>
    </w:p>
    <w:p w14:paraId="51382FA6" w14:textId="77777777" w:rsidR="00186133" w:rsidRPr="00186133" w:rsidRDefault="00186133" w:rsidP="00186133">
      <w:pPr>
        <w:pStyle w:val="H1G"/>
        <w:rPr>
          <w:szCs w:val="24"/>
          <w:lang w:val="fr-FR"/>
        </w:rPr>
      </w:pPr>
      <w:r w:rsidRPr="00186133">
        <w:rPr>
          <w:lang w:val="fr-FR"/>
        </w:rPr>
        <w:tab/>
      </w:r>
      <w:r w:rsidRPr="00186133">
        <w:rPr>
          <w:lang w:val="fr-FR"/>
        </w:rPr>
        <w:tab/>
        <w:t>Communication de l’expert de l’Association des véhicules électriques routiers européens</w:t>
      </w:r>
      <w:r w:rsidRPr="00186133">
        <w:rPr>
          <w:rStyle w:val="Appelnotedebasdep"/>
          <w:b w:val="0"/>
          <w:bCs/>
          <w:sz w:val="20"/>
          <w:vertAlign w:val="baseline"/>
        </w:rPr>
        <w:footnoteReference w:customMarkFollows="1" w:id="2"/>
        <w:t>*</w:t>
      </w:r>
    </w:p>
    <w:p w14:paraId="7388D4A2" w14:textId="77777777" w:rsidR="00186133" w:rsidRPr="00186133" w:rsidRDefault="00186133" w:rsidP="00186133">
      <w:pPr>
        <w:pStyle w:val="SingleTxtG"/>
        <w:ind w:firstLine="567"/>
        <w:rPr>
          <w:lang w:val="fr-FR"/>
        </w:rPr>
      </w:pPr>
      <w:r w:rsidRPr="00186133">
        <w:rPr>
          <w:lang w:val="fr-FR"/>
        </w:rPr>
        <w:t>Le texte ci-après, établi par l’expert de l’Association des véhicules électriques routiers européens (AVERE), est fondé sur le document ECE/TRANS/WP.29/GRVA/2020/7 et tient compte des observations formulées aux précédentes sessions du Groupe de travail des véhicules automatisés/autonomes et connectés (GRVA). Les modifications qu’il est proposé d’apporter au texte actuel du Règlement figurent en caractères gras pour les ajouts et biffés pour les suppressions.</w:t>
      </w:r>
    </w:p>
    <w:p w14:paraId="6352492E" w14:textId="77777777" w:rsidR="00186133" w:rsidRPr="00186133" w:rsidRDefault="00186133" w:rsidP="00186133">
      <w:pPr>
        <w:rPr>
          <w:lang w:val="fr-FR"/>
        </w:rPr>
      </w:pPr>
      <w:r w:rsidRPr="00186133">
        <w:rPr>
          <w:lang w:val="fr-FR"/>
        </w:rPr>
        <w:br w:type="page"/>
      </w:r>
    </w:p>
    <w:p w14:paraId="66CE4D24" w14:textId="77777777" w:rsidR="00186133" w:rsidRPr="00186133" w:rsidRDefault="00186133" w:rsidP="00186133">
      <w:pPr>
        <w:pStyle w:val="HChG"/>
        <w:rPr>
          <w:lang w:val="fr-FR"/>
        </w:rPr>
      </w:pPr>
      <w:r w:rsidRPr="00186133">
        <w:rPr>
          <w:lang w:val="fr-FR"/>
        </w:rPr>
        <w:lastRenderedPageBreak/>
        <w:tab/>
        <w:t>I.</w:t>
      </w:r>
      <w:r w:rsidRPr="00186133">
        <w:rPr>
          <w:lang w:val="fr-FR"/>
        </w:rPr>
        <w:tab/>
        <w:t>Proposition</w:t>
      </w:r>
    </w:p>
    <w:p w14:paraId="13723958" w14:textId="77777777" w:rsidR="00186133" w:rsidRPr="00186133" w:rsidRDefault="00186133" w:rsidP="00186133">
      <w:pPr>
        <w:pStyle w:val="SingleTxtG"/>
        <w:rPr>
          <w:i/>
          <w:lang w:val="fr-FR"/>
        </w:rPr>
      </w:pPr>
      <w:r w:rsidRPr="00186133">
        <w:rPr>
          <w:i/>
          <w:iCs/>
          <w:lang w:val="fr-FR"/>
        </w:rPr>
        <w:t>Paragraphe 5.6.2.1.3</w:t>
      </w:r>
      <w:r w:rsidRPr="00186133">
        <w:rPr>
          <w:lang w:val="fr-FR"/>
        </w:rPr>
        <w:t>, lire (ajouter</w:t>
      </w:r>
      <w:r>
        <w:rPr>
          <w:lang w:val="fr-FR"/>
        </w:rPr>
        <w:t xml:space="preserve"> </w:t>
      </w:r>
      <w:r w:rsidRPr="00186133">
        <w:rPr>
          <w:lang w:val="fr-FR"/>
        </w:rPr>
        <w:t>le nouvel alinéa d))</w:t>
      </w:r>
      <w:r>
        <w:rPr>
          <w:lang w:val="fr-FR"/>
        </w:rPr>
        <w:t> </w:t>
      </w:r>
      <w:r w:rsidRPr="00186133">
        <w:rPr>
          <w:lang w:val="fr-FR"/>
        </w:rPr>
        <w:t>:</w:t>
      </w:r>
    </w:p>
    <w:p w14:paraId="200EA197" w14:textId="77777777" w:rsidR="00186133" w:rsidRPr="00186133" w:rsidRDefault="00186133" w:rsidP="00186133">
      <w:pPr>
        <w:pStyle w:val="SingleTxtG"/>
        <w:ind w:left="2268" w:hanging="1134"/>
        <w:rPr>
          <w:rFonts w:asciiTheme="majorBidi" w:hAnsiTheme="majorBidi" w:cstheme="majorBidi"/>
          <w:lang w:val="fr-FR"/>
        </w:rPr>
      </w:pPr>
      <w:r w:rsidRPr="00186133">
        <w:rPr>
          <w:lang w:val="fr-FR"/>
        </w:rPr>
        <w:t>« 5.6.2.1.3</w:t>
      </w:r>
      <w:r w:rsidRPr="00186133">
        <w:rPr>
          <w:lang w:val="fr-FR"/>
        </w:rPr>
        <w:tab/>
        <w:t>Le système doit être conçu de façon à empêcher, pendant son utilisation, toute intervention excessive de la commande de direction, afin que le conducteur puisse en garder la maîtrise et pour éviter tout comportement imprévu du véhicule. À cette fin, il doit être satisfait aux prescriptions ci-après :</w:t>
      </w:r>
    </w:p>
    <w:p w14:paraId="6C59CF4E" w14:textId="77777777" w:rsidR="00186133" w:rsidRPr="00186133" w:rsidRDefault="00186133" w:rsidP="00186133">
      <w:pPr>
        <w:pStyle w:val="SingleTxtG"/>
        <w:ind w:left="2268"/>
        <w:rPr>
          <w:rFonts w:asciiTheme="majorBidi" w:hAnsiTheme="majorBidi" w:cstheme="majorBidi"/>
          <w:lang w:val="fr-FR"/>
        </w:rPr>
      </w:pPr>
      <w:r w:rsidRPr="00186133">
        <w:rPr>
          <w:lang w:val="fr-FR"/>
        </w:rPr>
        <w:tab/>
        <w:t>a)</w:t>
      </w:r>
      <w:r w:rsidRPr="00186133">
        <w:rPr>
          <w:lang w:val="fr-FR"/>
        </w:rPr>
        <w:tab/>
        <w:t>La force à exercer sur la commande de direction pour neutraliser le contrôle de la trajectoire effectué par le système ne doit pas être supérieure à 50 N ;</w:t>
      </w:r>
    </w:p>
    <w:p w14:paraId="4C72DF0B" w14:textId="77777777" w:rsidR="00186133" w:rsidRPr="00186133" w:rsidRDefault="00186133" w:rsidP="00186133">
      <w:pPr>
        <w:pStyle w:val="SingleTxtG"/>
        <w:ind w:left="2268"/>
        <w:rPr>
          <w:rFonts w:asciiTheme="majorBidi" w:hAnsiTheme="majorBidi" w:cstheme="majorBidi"/>
          <w:lang w:val="fr-FR"/>
        </w:rPr>
      </w:pPr>
      <w:r w:rsidRPr="00186133">
        <w:rPr>
          <w:lang w:val="fr-FR"/>
        </w:rPr>
        <w:t>b)</w:t>
      </w:r>
      <w:r w:rsidRPr="00186133">
        <w:rPr>
          <w:lang w:val="fr-FR"/>
        </w:rPr>
        <w:tab/>
        <w:t>L’accélération latérale maximale indiquée, ay</w:t>
      </w:r>
      <w:r w:rsidRPr="00186133">
        <w:rPr>
          <w:vertAlign w:val="subscript"/>
          <w:lang w:val="fr-FR"/>
        </w:rPr>
        <w:t>smax</w:t>
      </w:r>
      <w:r w:rsidRPr="00186133">
        <w:rPr>
          <w:lang w:val="fr-FR"/>
        </w:rPr>
        <w:t>, doit se situer dans les limites définies dans le tableau suivant.</w:t>
      </w:r>
    </w:p>
    <w:p w14:paraId="6DE37EA3" w14:textId="77777777" w:rsidR="00186133" w:rsidRPr="00186133" w:rsidRDefault="00186133" w:rsidP="00186133">
      <w:pPr>
        <w:pStyle w:val="Titre1"/>
        <w:spacing w:after="120"/>
        <w:ind w:left="2268"/>
        <w:rPr>
          <w:lang w:val="fr-FR"/>
        </w:rPr>
      </w:pPr>
      <w:r w:rsidRPr="00186133">
        <w:rPr>
          <w:lang w:val="fr-FR"/>
        </w:rPr>
        <w:t>Tableau 1</w:t>
      </w:r>
      <w:r>
        <w:rPr>
          <w:lang w:val="fr-FR"/>
        </w:rPr>
        <w:br/>
      </w:r>
      <w:r w:rsidRPr="00186133">
        <w:rPr>
          <w:b/>
          <w:bCs/>
          <w:lang w:val="fr-FR"/>
        </w:rPr>
        <w:t>Pour les véhicules des catégories M</w:t>
      </w:r>
      <w:r w:rsidRPr="00186133">
        <w:rPr>
          <w:b/>
          <w:bCs/>
          <w:vertAlign w:val="subscript"/>
          <w:lang w:val="fr-FR"/>
        </w:rPr>
        <w:t>1</w:t>
      </w:r>
      <w:r w:rsidRPr="00186133">
        <w:rPr>
          <w:b/>
          <w:bCs/>
          <w:lang w:val="fr-FR"/>
        </w:rPr>
        <w:t xml:space="preserve"> et N</w:t>
      </w:r>
      <w:r w:rsidRPr="00186133">
        <w:rPr>
          <w:b/>
          <w:bCs/>
          <w:vertAlign w:val="subscript"/>
          <w:lang w:val="fr-FR"/>
        </w:rPr>
        <w:t>1</w:t>
      </w:r>
    </w:p>
    <w:tbl>
      <w:tblPr>
        <w:tblW w:w="6275" w:type="dxa"/>
        <w:tblInd w:w="2263" w:type="dxa"/>
        <w:tblLayout w:type="fixed"/>
        <w:tblCellMar>
          <w:left w:w="70" w:type="dxa"/>
          <w:right w:w="70" w:type="dxa"/>
        </w:tblCellMar>
        <w:tblLook w:val="04A0" w:firstRow="1" w:lastRow="0" w:firstColumn="1" w:lastColumn="0" w:noHBand="0" w:noVBand="1"/>
      </w:tblPr>
      <w:tblGrid>
        <w:gridCol w:w="2183"/>
        <w:gridCol w:w="1055"/>
        <w:gridCol w:w="1064"/>
        <w:gridCol w:w="1061"/>
        <w:gridCol w:w="912"/>
      </w:tblGrid>
      <w:tr w:rsidR="00186133" w:rsidRPr="00186133" w14:paraId="633E553B" w14:textId="77777777" w:rsidTr="00DE01EB">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4B7E24A8" w14:textId="77777777" w:rsidR="00186133" w:rsidRPr="00186133" w:rsidRDefault="00186133" w:rsidP="00186133">
            <w:pPr>
              <w:spacing w:before="80" w:after="80"/>
              <w:rPr>
                <w:i/>
                <w:color w:val="000000"/>
                <w:sz w:val="16"/>
                <w:szCs w:val="16"/>
              </w:rPr>
            </w:pPr>
            <w:r w:rsidRPr="00186133">
              <w:rPr>
                <w:i/>
                <w:iCs/>
                <w:sz w:val="16"/>
                <w:szCs w:val="16"/>
                <w:lang w:val="fr-FR"/>
              </w:rPr>
              <w:t>Plage de vitesses</w:t>
            </w:r>
          </w:p>
        </w:tc>
        <w:tc>
          <w:tcPr>
            <w:tcW w:w="1055" w:type="dxa"/>
            <w:tcBorders>
              <w:top w:val="single" w:sz="4" w:space="0" w:color="auto"/>
              <w:left w:val="nil"/>
              <w:bottom w:val="single" w:sz="12" w:space="0" w:color="auto"/>
              <w:right w:val="single" w:sz="4" w:space="0" w:color="auto"/>
            </w:tcBorders>
            <w:vAlign w:val="center"/>
            <w:hideMark/>
          </w:tcPr>
          <w:p w14:paraId="41511B2C" w14:textId="77777777" w:rsidR="00186133" w:rsidRPr="00186133" w:rsidRDefault="00186133" w:rsidP="00186133">
            <w:pPr>
              <w:spacing w:before="80" w:after="80"/>
              <w:rPr>
                <w:i/>
                <w:sz w:val="16"/>
                <w:szCs w:val="16"/>
              </w:rPr>
            </w:pPr>
            <w:r w:rsidRPr="00186133">
              <w:rPr>
                <w:i/>
                <w:iCs/>
                <w:sz w:val="16"/>
                <w:szCs w:val="16"/>
                <w:lang w:val="fr-FR"/>
              </w:rPr>
              <w:t>10-60 km/h</w:t>
            </w:r>
          </w:p>
        </w:tc>
        <w:tc>
          <w:tcPr>
            <w:tcW w:w="1064" w:type="dxa"/>
            <w:tcBorders>
              <w:top w:val="single" w:sz="4" w:space="0" w:color="auto"/>
              <w:left w:val="nil"/>
              <w:bottom w:val="single" w:sz="12" w:space="0" w:color="auto"/>
              <w:right w:val="single" w:sz="4" w:space="0" w:color="auto"/>
            </w:tcBorders>
            <w:vAlign w:val="center"/>
            <w:hideMark/>
          </w:tcPr>
          <w:p w14:paraId="5F8C2E2A" w14:textId="77777777" w:rsidR="00186133" w:rsidRPr="00186133" w:rsidRDefault="00186133" w:rsidP="00186133">
            <w:pPr>
              <w:spacing w:before="80" w:after="80"/>
              <w:rPr>
                <w:i/>
                <w:sz w:val="16"/>
                <w:szCs w:val="16"/>
              </w:rPr>
            </w:pPr>
            <w:r w:rsidRPr="00186133">
              <w:rPr>
                <w:i/>
                <w:iCs/>
                <w:sz w:val="16"/>
                <w:szCs w:val="16"/>
                <w:lang w:val="fr-FR"/>
              </w:rPr>
              <w:t>&gt;60-100 km/h</w:t>
            </w:r>
          </w:p>
        </w:tc>
        <w:tc>
          <w:tcPr>
            <w:tcW w:w="1061" w:type="dxa"/>
            <w:tcBorders>
              <w:top w:val="single" w:sz="4" w:space="0" w:color="auto"/>
              <w:left w:val="nil"/>
              <w:bottom w:val="single" w:sz="12" w:space="0" w:color="auto"/>
              <w:right w:val="single" w:sz="4" w:space="0" w:color="auto"/>
            </w:tcBorders>
            <w:vAlign w:val="center"/>
            <w:hideMark/>
          </w:tcPr>
          <w:p w14:paraId="1FD3F087" w14:textId="77777777" w:rsidR="00186133" w:rsidRPr="00186133" w:rsidRDefault="00186133" w:rsidP="00186133">
            <w:pPr>
              <w:spacing w:before="80" w:after="80"/>
              <w:rPr>
                <w:i/>
                <w:sz w:val="16"/>
                <w:szCs w:val="16"/>
              </w:rPr>
            </w:pPr>
            <w:r w:rsidRPr="00186133">
              <w:rPr>
                <w:i/>
                <w:iCs/>
                <w:sz w:val="16"/>
                <w:szCs w:val="16"/>
                <w:lang w:val="fr-FR"/>
              </w:rPr>
              <w:t>&gt;100-130 km/h</w:t>
            </w:r>
          </w:p>
        </w:tc>
        <w:tc>
          <w:tcPr>
            <w:tcW w:w="912" w:type="dxa"/>
            <w:tcBorders>
              <w:top w:val="single" w:sz="4" w:space="0" w:color="auto"/>
              <w:left w:val="nil"/>
              <w:bottom w:val="single" w:sz="12" w:space="0" w:color="auto"/>
              <w:right w:val="single" w:sz="4" w:space="0" w:color="auto"/>
            </w:tcBorders>
            <w:vAlign w:val="center"/>
            <w:hideMark/>
          </w:tcPr>
          <w:p w14:paraId="20BF3AC5" w14:textId="77777777" w:rsidR="00186133" w:rsidRPr="00186133" w:rsidRDefault="00186133" w:rsidP="00186133">
            <w:pPr>
              <w:spacing w:before="80" w:after="80"/>
              <w:rPr>
                <w:i/>
                <w:sz w:val="16"/>
                <w:szCs w:val="16"/>
              </w:rPr>
            </w:pPr>
            <w:r w:rsidRPr="00186133">
              <w:rPr>
                <w:i/>
                <w:iCs/>
                <w:sz w:val="16"/>
                <w:szCs w:val="16"/>
                <w:lang w:val="fr-FR"/>
              </w:rPr>
              <w:t>&gt;130 km/h</w:t>
            </w:r>
          </w:p>
        </w:tc>
      </w:tr>
      <w:tr w:rsidR="00186133" w:rsidRPr="00186133" w14:paraId="1D9E6154" w14:textId="77777777" w:rsidTr="00DE01EB">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6958A514" w14:textId="77777777" w:rsidR="00186133" w:rsidRPr="00186133" w:rsidRDefault="00186133" w:rsidP="00186133">
            <w:pPr>
              <w:spacing w:before="40" w:after="40"/>
              <w:rPr>
                <w:color w:val="000000"/>
                <w:sz w:val="18"/>
                <w:szCs w:val="18"/>
                <w:lang w:val="fr-FR"/>
              </w:rPr>
            </w:pPr>
            <w:r w:rsidRPr="00186133">
              <w:rPr>
                <w:sz w:val="18"/>
                <w:szCs w:val="18"/>
                <w:lang w:val="fr-FR"/>
              </w:rPr>
              <w:t xml:space="preserve">Valeur maximale de l’accélération latérale maximale indiquée </w:t>
            </w:r>
          </w:p>
        </w:tc>
        <w:tc>
          <w:tcPr>
            <w:tcW w:w="1055" w:type="dxa"/>
            <w:tcBorders>
              <w:top w:val="single" w:sz="12" w:space="0" w:color="auto"/>
              <w:left w:val="nil"/>
              <w:bottom w:val="single" w:sz="4" w:space="0" w:color="auto"/>
              <w:right w:val="single" w:sz="4" w:space="0" w:color="auto"/>
            </w:tcBorders>
            <w:noWrap/>
            <w:vAlign w:val="center"/>
            <w:hideMark/>
          </w:tcPr>
          <w:p w14:paraId="08C1D8A5" w14:textId="77777777" w:rsidR="00186133" w:rsidRPr="00186133" w:rsidRDefault="00186133" w:rsidP="00186133">
            <w:pPr>
              <w:rPr>
                <w:color w:val="000000"/>
                <w:sz w:val="18"/>
                <w:szCs w:val="18"/>
              </w:rPr>
            </w:pPr>
            <w:r w:rsidRPr="00186133">
              <w:rPr>
                <w:sz w:val="18"/>
                <w:szCs w:val="18"/>
                <w:lang w:val="fr-FR"/>
              </w:rPr>
              <w:t>3 m/s</w:t>
            </w:r>
            <w:r w:rsidRPr="00186133">
              <w:rPr>
                <w:sz w:val="18"/>
                <w:szCs w:val="18"/>
                <w:vertAlign w:val="superscript"/>
                <w:lang w:val="fr-FR"/>
              </w:rPr>
              <w:t>2</w:t>
            </w:r>
          </w:p>
        </w:tc>
        <w:tc>
          <w:tcPr>
            <w:tcW w:w="1064" w:type="dxa"/>
            <w:tcBorders>
              <w:top w:val="single" w:sz="12" w:space="0" w:color="auto"/>
              <w:left w:val="nil"/>
              <w:bottom w:val="single" w:sz="4" w:space="0" w:color="auto"/>
              <w:right w:val="single" w:sz="4" w:space="0" w:color="auto"/>
            </w:tcBorders>
            <w:noWrap/>
            <w:vAlign w:val="center"/>
            <w:hideMark/>
          </w:tcPr>
          <w:p w14:paraId="0FA0E665" w14:textId="77777777" w:rsidR="00186133" w:rsidRPr="00186133" w:rsidRDefault="00186133" w:rsidP="00186133">
            <w:pPr>
              <w:rPr>
                <w:color w:val="000000"/>
                <w:sz w:val="18"/>
                <w:szCs w:val="18"/>
              </w:rPr>
            </w:pPr>
            <w:r w:rsidRPr="00186133">
              <w:rPr>
                <w:sz w:val="18"/>
                <w:szCs w:val="18"/>
                <w:lang w:val="fr-FR"/>
              </w:rPr>
              <w:t>3 m/s</w:t>
            </w:r>
            <w:r w:rsidRPr="00186133">
              <w:rPr>
                <w:sz w:val="18"/>
                <w:szCs w:val="18"/>
                <w:vertAlign w:val="superscript"/>
                <w:lang w:val="fr-FR"/>
              </w:rPr>
              <w:t>2</w:t>
            </w:r>
          </w:p>
        </w:tc>
        <w:tc>
          <w:tcPr>
            <w:tcW w:w="1061" w:type="dxa"/>
            <w:tcBorders>
              <w:top w:val="single" w:sz="12" w:space="0" w:color="auto"/>
              <w:left w:val="nil"/>
              <w:bottom w:val="single" w:sz="4" w:space="0" w:color="auto"/>
              <w:right w:val="single" w:sz="4" w:space="0" w:color="auto"/>
            </w:tcBorders>
            <w:noWrap/>
            <w:vAlign w:val="center"/>
            <w:hideMark/>
          </w:tcPr>
          <w:p w14:paraId="2AB369DD" w14:textId="77777777" w:rsidR="00186133" w:rsidRPr="00186133" w:rsidRDefault="00186133" w:rsidP="00186133">
            <w:pPr>
              <w:rPr>
                <w:color w:val="000000"/>
                <w:sz w:val="18"/>
                <w:szCs w:val="18"/>
              </w:rPr>
            </w:pPr>
            <w:r w:rsidRPr="00186133">
              <w:rPr>
                <w:sz w:val="18"/>
                <w:szCs w:val="18"/>
                <w:lang w:val="fr-FR"/>
              </w:rPr>
              <w:t>3 m/s</w:t>
            </w:r>
            <w:r w:rsidRPr="00186133">
              <w:rPr>
                <w:sz w:val="18"/>
                <w:szCs w:val="18"/>
                <w:vertAlign w:val="superscript"/>
                <w:lang w:val="fr-FR"/>
              </w:rPr>
              <w:t>2</w:t>
            </w:r>
          </w:p>
        </w:tc>
        <w:tc>
          <w:tcPr>
            <w:tcW w:w="912" w:type="dxa"/>
            <w:tcBorders>
              <w:top w:val="single" w:sz="12" w:space="0" w:color="auto"/>
              <w:left w:val="nil"/>
              <w:bottom w:val="single" w:sz="4" w:space="0" w:color="auto"/>
              <w:right w:val="single" w:sz="4" w:space="0" w:color="auto"/>
            </w:tcBorders>
            <w:noWrap/>
            <w:vAlign w:val="center"/>
            <w:hideMark/>
          </w:tcPr>
          <w:p w14:paraId="3FF10D77" w14:textId="77777777" w:rsidR="00186133" w:rsidRPr="00186133" w:rsidRDefault="00186133" w:rsidP="00186133">
            <w:pPr>
              <w:rPr>
                <w:color w:val="000000"/>
                <w:sz w:val="18"/>
                <w:szCs w:val="18"/>
              </w:rPr>
            </w:pPr>
            <w:r w:rsidRPr="00186133">
              <w:rPr>
                <w:sz w:val="18"/>
                <w:szCs w:val="18"/>
                <w:lang w:val="fr-FR"/>
              </w:rPr>
              <w:t>3 m/s</w:t>
            </w:r>
            <w:r w:rsidRPr="00186133">
              <w:rPr>
                <w:sz w:val="18"/>
                <w:szCs w:val="18"/>
                <w:vertAlign w:val="superscript"/>
                <w:lang w:val="fr-FR"/>
              </w:rPr>
              <w:t>2</w:t>
            </w:r>
          </w:p>
        </w:tc>
      </w:tr>
      <w:tr w:rsidR="00186133" w:rsidRPr="00186133" w14:paraId="68E8441A" w14:textId="77777777" w:rsidTr="00DE01EB">
        <w:trPr>
          <w:trHeight w:val="255"/>
        </w:trPr>
        <w:tc>
          <w:tcPr>
            <w:tcW w:w="2183" w:type="dxa"/>
            <w:tcBorders>
              <w:top w:val="nil"/>
              <w:left w:val="single" w:sz="4" w:space="0" w:color="auto"/>
              <w:bottom w:val="single" w:sz="12" w:space="0" w:color="auto"/>
              <w:right w:val="single" w:sz="4" w:space="0" w:color="auto"/>
            </w:tcBorders>
            <w:noWrap/>
            <w:vAlign w:val="center"/>
            <w:hideMark/>
          </w:tcPr>
          <w:p w14:paraId="600897D9" w14:textId="77777777" w:rsidR="00186133" w:rsidRPr="00186133" w:rsidRDefault="00186133" w:rsidP="00186133">
            <w:pPr>
              <w:spacing w:before="40" w:after="40"/>
              <w:rPr>
                <w:color w:val="000000"/>
                <w:sz w:val="18"/>
                <w:szCs w:val="18"/>
                <w:lang w:val="fr-FR"/>
              </w:rPr>
            </w:pPr>
            <w:r w:rsidRPr="00186133">
              <w:rPr>
                <w:sz w:val="18"/>
                <w:szCs w:val="18"/>
                <w:lang w:val="fr-FR"/>
              </w:rPr>
              <w:t>Valeur minimale de l’accélération latérale maximale indiquée</w:t>
            </w:r>
          </w:p>
        </w:tc>
        <w:tc>
          <w:tcPr>
            <w:tcW w:w="1055" w:type="dxa"/>
            <w:tcBorders>
              <w:top w:val="nil"/>
              <w:left w:val="nil"/>
              <w:bottom w:val="single" w:sz="12" w:space="0" w:color="auto"/>
              <w:right w:val="single" w:sz="4" w:space="0" w:color="auto"/>
            </w:tcBorders>
            <w:noWrap/>
            <w:vAlign w:val="center"/>
            <w:hideMark/>
          </w:tcPr>
          <w:p w14:paraId="44B652D9" w14:textId="77777777" w:rsidR="00186133" w:rsidRPr="00186133" w:rsidRDefault="00186133" w:rsidP="00186133">
            <w:pPr>
              <w:rPr>
                <w:color w:val="000000"/>
                <w:sz w:val="18"/>
                <w:szCs w:val="18"/>
              </w:rPr>
            </w:pPr>
            <w:r w:rsidRPr="00186133">
              <w:rPr>
                <w:sz w:val="18"/>
                <w:szCs w:val="18"/>
                <w:lang w:val="fr-FR"/>
              </w:rPr>
              <w:t>0 m/s</w:t>
            </w:r>
            <w:r w:rsidRPr="00186133">
              <w:rPr>
                <w:sz w:val="18"/>
                <w:szCs w:val="18"/>
                <w:vertAlign w:val="superscript"/>
                <w:lang w:val="fr-FR"/>
              </w:rPr>
              <w:t>2</w:t>
            </w:r>
          </w:p>
        </w:tc>
        <w:tc>
          <w:tcPr>
            <w:tcW w:w="1064" w:type="dxa"/>
            <w:tcBorders>
              <w:top w:val="nil"/>
              <w:left w:val="nil"/>
              <w:bottom w:val="single" w:sz="12" w:space="0" w:color="auto"/>
              <w:right w:val="single" w:sz="4" w:space="0" w:color="auto"/>
            </w:tcBorders>
            <w:noWrap/>
            <w:vAlign w:val="center"/>
            <w:hideMark/>
          </w:tcPr>
          <w:p w14:paraId="219521B4" w14:textId="77777777" w:rsidR="00186133" w:rsidRPr="00186133" w:rsidRDefault="00186133" w:rsidP="00186133">
            <w:pPr>
              <w:rPr>
                <w:color w:val="000000"/>
                <w:sz w:val="18"/>
                <w:szCs w:val="18"/>
              </w:rPr>
            </w:pPr>
            <w:r w:rsidRPr="00186133">
              <w:rPr>
                <w:sz w:val="18"/>
                <w:szCs w:val="18"/>
                <w:lang w:val="fr-FR"/>
              </w:rPr>
              <w:t>0,5 m/s²</w:t>
            </w:r>
          </w:p>
        </w:tc>
        <w:tc>
          <w:tcPr>
            <w:tcW w:w="1061" w:type="dxa"/>
            <w:tcBorders>
              <w:top w:val="nil"/>
              <w:left w:val="nil"/>
              <w:bottom w:val="single" w:sz="12" w:space="0" w:color="auto"/>
              <w:right w:val="single" w:sz="4" w:space="0" w:color="auto"/>
            </w:tcBorders>
            <w:noWrap/>
            <w:vAlign w:val="center"/>
            <w:hideMark/>
          </w:tcPr>
          <w:p w14:paraId="713ACC2E" w14:textId="77777777" w:rsidR="00186133" w:rsidRPr="00186133" w:rsidRDefault="00186133" w:rsidP="00186133">
            <w:pPr>
              <w:rPr>
                <w:color w:val="000000"/>
                <w:sz w:val="18"/>
                <w:szCs w:val="18"/>
              </w:rPr>
            </w:pPr>
            <w:r w:rsidRPr="00186133">
              <w:rPr>
                <w:sz w:val="18"/>
                <w:szCs w:val="18"/>
                <w:lang w:val="fr-FR"/>
              </w:rPr>
              <w:t>0,8 m/s²</w:t>
            </w:r>
          </w:p>
        </w:tc>
        <w:tc>
          <w:tcPr>
            <w:tcW w:w="912" w:type="dxa"/>
            <w:tcBorders>
              <w:top w:val="nil"/>
              <w:left w:val="nil"/>
              <w:bottom w:val="single" w:sz="12" w:space="0" w:color="auto"/>
              <w:right w:val="single" w:sz="4" w:space="0" w:color="auto"/>
            </w:tcBorders>
            <w:noWrap/>
            <w:vAlign w:val="center"/>
            <w:hideMark/>
          </w:tcPr>
          <w:p w14:paraId="77B80016" w14:textId="77777777" w:rsidR="00186133" w:rsidRPr="00186133" w:rsidRDefault="00186133" w:rsidP="00186133">
            <w:pPr>
              <w:rPr>
                <w:color w:val="000000"/>
                <w:sz w:val="18"/>
                <w:szCs w:val="18"/>
              </w:rPr>
            </w:pPr>
            <w:r w:rsidRPr="00186133">
              <w:rPr>
                <w:sz w:val="18"/>
                <w:szCs w:val="18"/>
                <w:lang w:val="fr-FR"/>
              </w:rPr>
              <w:t>0,3 m/s²</w:t>
            </w:r>
          </w:p>
        </w:tc>
      </w:tr>
    </w:tbl>
    <w:p w14:paraId="318979E1" w14:textId="77777777" w:rsidR="00186133" w:rsidRPr="00186133" w:rsidRDefault="00186133" w:rsidP="00186133">
      <w:pPr>
        <w:pStyle w:val="SingleTxtG"/>
        <w:spacing w:before="240"/>
        <w:ind w:left="2268"/>
        <w:rPr>
          <w:b/>
          <w:vertAlign w:val="subscript"/>
          <w:lang w:val="fr-FR"/>
        </w:rPr>
      </w:pPr>
      <w:r w:rsidRPr="00186133">
        <w:rPr>
          <w:b/>
          <w:bCs/>
          <w:lang w:val="fr-FR"/>
        </w:rPr>
        <w:t>Pour les véhicules des catégories M</w:t>
      </w:r>
      <w:r w:rsidRPr="00186133">
        <w:rPr>
          <w:b/>
          <w:bCs/>
          <w:vertAlign w:val="subscript"/>
          <w:lang w:val="fr-FR"/>
        </w:rPr>
        <w:t>2</w:t>
      </w:r>
      <w:r w:rsidRPr="00186133">
        <w:rPr>
          <w:b/>
          <w:bCs/>
          <w:lang w:val="fr-FR"/>
        </w:rPr>
        <w:t>, M</w:t>
      </w:r>
      <w:r w:rsidRPr="00186133">
        <w:rPr>
          <w:b/>
          <w:bCs/>
          <w:vertAlign w:val="subscript"/>
          <w:lang w:val="fr-FR"/>
        </w:rPr>
        <w:t>3</w:t>
      </w:r>
      <w:r w:rsidRPr="00186133">
        <w:rPr>
          <w:b/>
          <w:bCs/>
          <w:lang w:val="fr-FR"/>
        </w:rPr>
        <w:t>, N</w:t>
      </w:r>
      <w:r w:rsidRPr="00186133">
        <w:rPr>
          <w:b/>
          <w:bCs/>
          <w:vertAlign w:val="subscript"/>
          <w:lang w:val="fr-FR"/>
        </w:rPr>
        <w:t>2</w:t>
      </w:r>
      <w:r w:rsidRPr="00186133">
        <w:rPr>
          <w:b/>
          <w:bCs/>
          <w:lang w:val="fr-FR"/>
        </w:rPr>
        <w:t xml:space="preserve"> et N</w:t>
      </w:r>
      <w:r w:rsidRPr="00186133">
        <w:rPr>
          <w:b/>
          <w:bCs/>
          <w:vertAlign w:val="subscript"/>
          <w:lang w:val="fr-FR"/>
        </w:rPr>
        <w:t>3</w:t>
      </w:r>
    </w:p>
    <w:tbl>
      <w:tblPr>
        <w:tblW w:w="6169" w:type="dxa"/>
        <w:tblInd w:w="2263" w:type="dxa"/>
        <w:tblLayout w:type="fixed"/>
        <w:tblCellMar>
          <w:left w:w="70" w:type="dxa"/>
          <w:right w:w="70" w:type="dxa"/>
        </w:tblCellMar>
        <w:tblLook w:val="04A0" w:firstRow="1" w:lastRow="0" w:firstColumn="1" w:lastColumn="0" w:noHBand="0" w:noVBand="1"/>
      </w:tblPr>
      <w:tblGrid>
        <w:gridCol w:w="2184"/>
        <w:gridCol w:w="1064"/>
        <w:gridCol w:w="1063"/>
        <w:gridCol w:w="1050"/>
        <w:gridCol w:w="808"/>
      </w:tblGrid>
      <w:tr w:rsidR="00186133" w:rsidRPr="00186133" w14:paraId="4E6AA466" w14:textId="77777777" w:rsidTr="00DE01EB">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02157DD1" w14:textId="77777777" w:rsidR="00186133" w:rsidRPr="00186133" w:rsidRDefault="00186133" w:rsidP="00186133">
            <w:pPr>
              <w:spacing w:before="80" w:after="80"/>
              <w:rPr>
                <w:i/>
                <w:color w:val="000000"/>
                <w:sz w:val="16"/>
                <w:szCs w:val="16"/>
              </w:rPr>
            </w:pPr>
            <w:r w:rsidRPr="00186133">
              <w:rPr>
                <w:i/>
                <w:iCs/>
                <w:sz w:val="16"/>
                <w:szCs w:val="16"/>
                <w:lang w:val="fr-FR"/>
              </w:rPr>
              <w:t>Plage de vitesses</w:t>
            </w:r>
          </w:p>
        </w:tc>
        <w:tc>
          <w:tcPr>
            <w:tcW w:w="1064" w:type="dxa"/>
            <w:tcBorders>
              <w:top w:val="single" w:sz="4" w:space="0" w:color="auto"/>
              <w:left w:val="nil"/>
              <w:bottom w:val="single" w:sz="12" w:space="0" w:color="auto"/>
              <w:right w:val="single" w:sz="4" w:space="0" w:color="auto"/>
            </w:tcBorders>
            <w:vAlign w:val="center"/>
            <w:hideMark/>
          </w:tcPr>
          <w:p w14:paraId="0D885C92" w14:textId="77777777" w:rsidR="00186133" w:rsidRPr="00186133" w:rsidRDefault="00186133" w:rsidP="00186133">
            <w:pPr>
              <w:spacing w:before="80" w:after="80"/>
              <w:rPr>
                <w:i/>
                <w:sz w:val="16"/>
                <w:szCs w:val="16"/>
              </w:rPr>
            </w:pPr>
            <w:r w:rsidRPr="00186133">
              <w:rPr>
                <w:i/>
                <w:iCs/>
                <w:sz w:val="16"/>
                <w:szCs w:val="16"/>
                <w:lang w:val="fr-FR"/>
              </w:rPr>
              <w:t>10-30 km/h</w:t>
            </w:r>
          </w:p>
        </w:tc>
        <w:tc>
          <w:tcPr>
            <w:tcW w:w="1063" w:type="dxa"/>
            <w:tcBorders>
              <w:top w:val="single" w:sz="4" w:space="0" w:color="auto"/>
              <w:left w:val="nil"/>
              <w:bottom w:val="single" w:sz="12" w:space="0" w:color="auto"/>
              <w:right w:val="single" w:sz="4" w:space="0" w:color="auto"/>
            </w:tcBorders>
            <w:vAlign w:val="center"/>
            <w:hideMark/>
          </w:tcPr>
          <w:p w14:paraId="435415DF" w14:textId="77777777" w:rsidR="00186133" w:rsidRPr="00186133" w:rsidRDefault="00186133" w:rsidP="00186133">
            <w:pPr>
              <w:spacing w:before="80" w:after="80"/>
              <w:rPr>
                <w:i/>
                <w:sz w:val="16"/>
                <w:szCs w:val="16"/>
              </w:rPr>
            </w:pPr>
            <w:r w:rsidRPr="00186133">
              <w:rPr>
                <w:i/>
                <w:iCs/>
                <w:sz w:val="16"/>
                <w:szCs w:val="16"/>
                <w:lang w:val="fr-FR"/>
              </w:rPr>
              <w:t>&gt;30-60 km/h</w:t>
            </w:r>
          </w:p>
        </w:tc>
        <w:tc>
          <w:tcPr>
            <w:tcW w:w="1050" w:type="dxa"/>
            <w:tcBorders>
              <w:top w:val="single" w:sz="4" w:space="0" w:color="auto"/>
              <w:left w:val="nil"/>
              <w:bottom w:val="single" w:sz="12" w:space="0" w:color="auto"/>
              <w:right w:val="single" w:sz="4" w:space="0" w:color="auto"/>
            </w:tcBorders>
            <w:vAlign w:val="center"/>
            <w:hideMark/>
          </w:tcPr>
          <w:p w14:paraId="0BD7EBC6" w14:textId="77777777" w:rsidR="00186133" w:rsidRPr="00186133" w:rsidRDefault="00186133" w:rsidP="00186133">
            <w:pPr>
              <w:spacing w:before="80" w:after="80"/>
              <w:rPr>
                <w:i/>
                <w:sz w:val="16"/>
                <w:szCs w:val="16"/>
              </w:rPr>
            </w:pPr>
            <w:r w:rsidRPr="00186133">
              <w:rPr>
                <w:i/>
                <w:iCs/>
                <w:sz w:val="16"/>
                <w:szCs w:val="16"/>
                <w:lang w:val="fr-FR"/>
              </w:rPr>
              <w:t>&gt;60 km/h</w:t>
            </w:r>
          </w:p>
        </w:tc>
        <w:tc>
          <w:tcPr>
            <w:tcW w:w="808" w:type="dxa"/>
            <w:noWrap/>
            <w:vAlign w:val="center"/>
          </w:tcPr>
          <w:p w14:paraId="757CC3A6" w14:textId="77777777" w:rsidR="00186133" w:rsidRPr="00186133" w:rsidRDefault="00186133" w:rsidP="00186133">
            <w:pPr>
              <w:spacing w:before="80" w:after="80"/>
              <w:rPr>
                <w:sz w:val="16"/>
                <w:szCs w:val="16"/>
                <w:lang w:eastAsia="de-DE"/>
              </w:rPr>
            </w:pPr>
          </w:p>
        </w:tc>
      </w:tr>
      <w:tr w:rsidR="00186133" w:rsidRPr="00186133" w14:paraId="64CFCCF5" w14:textId="77777777" w:rsidTr="00DE01EB">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6C31C8E0" w14:textId="77777777" w:rsidR="00186133" w:rsidRPr="00186133" w:rsidRDefault="00186133" w:rsidP="00186133">
            <w:pPr>
              <w:spacing w:before="40" w:after="40"/>
              <w:rPr>
                <w:color w:val="000000"/>
                <w:sz w:val="18"/>
                <w:szCs w:val="18"/>
                <w:lang w:val="fr-FR"/>
              </w:rPr>
            </w:pPr>
            <w:r w:rsidRPr="00186133">
              <w:rPr>
                <w:sz w:val="18"/>
                <w:szCs w:val="18"/>
                <w:lang w:val="fr-FR"/>
              </w:rPr>
              <w:t xml:space="preserve">Valeur maximale de l’accélération latérale maximale indiquée </w:t>
            </w:r>
          </w:p>
        </w:tc>
        <w:tc>
          <w:tcPr>
            <w:tcW w:w="1064" w:type="dxa"/>
            <w:tcBorders>
              <w:top w:val="single" w:sz="12" w:space="0" w:color="auto"/>
              <w:left w:val="nil"/>
              <w:bottom w:val="single" w:sz="4" w:space="0" w:color="auto"/>
              <w:right w:val="single" w:sz="4" w:space="0" w:color="auto"/>
            </w:tcBorders>
            <w:vAlign w:val="center"/>
            <w:hideMark/>
          </w:tcPr>
          <w:p w14:paraId="4CF421D3" w14:textId="77777777" w:rsidR="00186133" w:rsidRPr="00186133" w:rsidRDefault="00186133" w:rsidP="00186133">
            <w:pPr>
              <w:rPr>
                <w:sz w:val="18"/>
                <w:szCs w:val="18"/>
              </w:rPr>
            </w:pPr>
            <w:r w:rsidRPr="00186133">
              <w:rPr>
                <w:sz w:val="18"/>
                <w:szCs w:val="18"/>
                <w:lang w:val="fr-FR"/>
              </w:rPr>
              <w:t>2,5 m/s²</w:t>
            </w:r>
          </w:p>
        </w:tc>
        <w:tc>
          <w:tcPr>
            <w:tcW w:w="1063" w:type="dxa"/>
            <w:tcBorders>
              <w:top w:val="single" w:sz="12" w:space="0" w:color="auto"/>
              <w:left w:val="nil"/>
              <w:bottom w:val="single" w:sz="4" w:space="0" w:color="auto"/>
              <w:right w:val="single" w:sz="4" w:space="0" w:color="auto"/>
            </w:tcBorders>
            <w:vAlign w:val="center"/>
            <w:hideMark/>
          </w:tcPr>
          <w:p w14:paraId="4CC27D95" w14:textId="77777777" w:rsidR="00186133" w:rsidRPr="00186133" w:rsidRDefault="00186133" w:rsidP="00186133">
            <w:pPr>
              <w:rPr>
                <w:sz w:val="18"/>
                <w:szCs w:val="18"/>
              </w:rPr>
            </w:pPr>
            <w:r w:rsidRPr="00186133">
              <w:rPr>
                <w:sz w:val="18"/>
                <w:szCs w:val="18"/>
                <w:lang w:val="fr-FR"/>
              </w:rPr>
              <w:t>2,5 m/s²</w:t>
            </w:r>
          </w:p>
        </w:tc>
        <w:tc>
          <w:tcPr>
            <w:tcW w:w="1050" w:type="dxa"/>
            <w:tcBorders>
              <w:top w:val="single" w:sz="12" w:space="0" w:color="auto"/>
              <w:left w:val="nil"/>
              <w:bottom w:val="single" w:sz="4" w:space="0" w:color="auto"/>
              <w:right w:val="single" w:sz="4" w:space="0" w:color="auto"/>
            </w:tcBorders>
            <w:vAlign w:val="center"/>
            <w:hideMark/>
          </w:tcPr>
          <w:p w14:paraId="5C58A67A" w14:textId="77777777" w:rsidR="00186133" w:rsidRPr="00186133" w:rsidRDefault="00186133" w:rsidP="00186133">
            <w:pPr>
              <w:rPr>
                <w:sz w:val="18"/>
                <w:szCs w:val="18"/>
              </w:rPr>
            </w:pPr>
            <w:r w:rsidRPr="00186133">
              <w:rPr>
                <w:sz w:val="18"/>
                <w:szCs w:val="18"/>
                <w:lang w:val="fr-FR"/>
              </w:rPr>
              <w:t>2,5 m/s²</w:t>
            </w:r>
          </w:p>
        </w:tc>
        <w:tc>
          <w:tcPr>
            <w:tcW w:w="808" w:type="dxa"/>
            <w:noWrap/>
            <w:vAlign w:val="center"/>
          </w:tcPr>
          <w:p w14:paraId="4FF77EFF" w14:textId="77777777" w:rsidR="00186133" w:rsidRPr="00186133" w:rsidRDefault="00186133" w:rsidP="00186133">
            <w:pPr>
              <w:rPr>
                <w:sz w:val="18"/>
                <w:szCs w:val="18"/>
                <w:lang w:eastAsia="de-DE"/>
              </w:rPr>
            </w:pPr>
          </w:p>
        </w:tc>
      </w:tr>
      <w:tr w:rsidR="00186133" w:rsidRPr="00186133" w14:paraId="7878C68A" w14:textId="77777777" w:rsidTr="00DE01EB">
        <w:trPr>
          <w:trHeight w:val="255"/>
        </w:trPr>
        <w:tc>
          <w:tcPr>
            <w:tcW w:w="2184" w:type="dxa"/>
            <w:tcBorders>
              <w:top w:val="nil"/>
              <w:left w:val="single" w:sz="4" w:space="0" w:color="auto"/>
              <w:bottom w:val="single" w:sz="12" w:space="0" w:color="auto"/>
              <w:right w:val="single" w:sz="4" w:space="0" w:color="auto"/>
            </w:tcBorders>
            <w:noWrap/>
            <w:vAlign w:val="center"/>
            <w:hideMark/>
          </w:tcPr>
          <w:p w14:paraId="12F6C86B" w14:textId="77777777" w:rsidR="00186133" w:rsidRPr="00186133" w:rsidRDefault="00186133" w:rsidP="00186133">
            <w:pPr>
              <w:spacing w:before="40" w:after="40"/>
              <w:rPr>
                <w:color w:val="000000"/>
                <w:sz w:val="18"/>
                <w:szCs w:val="18"/>
                <w:lang w:val="fr-FR"/>
              </w:rPr>
            </w:pPr>
            <w:r w:rsidRPr="00186133">
              <w:rPr>
                <w:sz w:val="18"/>
                <w:szCs w:val="18"/>
                <w:lang w:val="fr-FR"/>
              </w:rPr>
              <w:t>Valeur minimale de l’accélération latérale maximale indiquée</w:t>
            </w:r>
          </w:p>
        </w:tc>
        <w:tc>
          <w:tcPr>
            <w:tcW w:w="1064" w:type="dxa"/>
            <w:tcBorders>
              <w:top w:val="nil"/>
              <w:left w:val="nil"/>
              <w:bottom w:val="single" w:sz="12" w:space="0" w:color="auto"/>
              <w:right w:val="single" w:sz="4" w:space="0" w:color="auto"/>
            </w:tcBorders>
            <w:noWrap/>
            <w:vAlign w:val="center"/>
            <w:hideMark/>
          </w:tcPr>
          <w:p w14:paraId="20737C8D" w14:textId="77777777" w:rsidR="00186133" w:rsidRPr="00186133" w:rsidRDefault="00186133" w:rsidP="00186133">
            <w:pPr>
              <w:rPr>
                <w:color w:val="000000"/>
                <w:sz w:val="18"/>
                <w:szCs w:val="18"/>
              </w:rPr>
            </w:pPr>
            <w:r w:rsidRPr="00186133">
              <w:rPr>
                <w:sz w:val="18"/>
                <w:szCs w:val="18"/>
                <w:lang w:val="fr-FR"/>
              </w:rPr>
              <w:t>0 m/s²</w:t>
            </w:r>
          </w:p>
        </w:tc>
        <w:tc>
          <w:tcPr>
            <w:tcW w:w="1063" w:type="dxa"/>
            <w:tcBorders>
              <w:top w:val="nil"/>
              <w:left w:val="nil"/>
              <w:bottom w:val="single" w:sz="12" w:space="0" w:color="auto"/>
              <w:right w:val="single" w:sz="4" w:space="0" w:color="auto"/>
            </w:tcBorders>
            <w:vAlign w:val="center"/>
            <w:hideMark/>
          </w:tcPr>
          <w:p w14:paraId="097DF23C" w14:textId="77777777" w:rsidR="00186133" w:rsidRPr="00186133" w:rsidRDefault="00186133" w:rsidP="00186133">
            <w:pPr>
              <w:rPr>
                <w:sz w:val="18"/>
                <w:szCs w:val="18"/>
              </w:rPr>
            </w:pPr>
            <w:r w:rsidRPr="00186133">
              <w:rPr>
                <w:sz w:val="18"/>
                <w:szCs w:val="18"/>
                <w:lang w:val="fr-FR"/>
              </w:rPr>
              <w:t>0,3 m/s²</w:t>
            </w:r>
          </w:p>
        </w:tc>
        <w:tc>
          <w:tcPr>
            <w:tcW w:w="1050" w:type="dxa"/>
            <w:tcBorders>
              <w:top w:val="nil"/>
              <w:left w:val="nil"/>
              <w:bottom w:val="single" w:sz="12" w:space="0" w:color="auto"/>
              <w:right w:val="single" w:sz="4" w:space="0" w:color="auto"/>
            </w:tcBorders>
            <w:vAlign w:val="center"/>
            <w:hideMark/>
          </w:tcPr>
          <w:p w14:paraId="3FC2A670" w14:textId="77777777" w:rsidR="00186133" w:rsidRPr="00186133" w:rsidRDefault="00186133" w:rsidP="00186133">
            <w:pPr>
              <w:rPr>
                <w:sz w:val="18"/>
                <w:szCs w:val="18"/>
              </w:rPr>
            </w:pPr>
            <w:r w:rsidRPr="00186133">
              <w:rPr>
                <w:sz w:val="18"/>
                <w:szCs w:val="18"/>
                <w:lang w:val="fr-FR"/>
              </w:rPr>
              <w:t>0,5 m/s²</w:t>
            </w:r>
          </w:p>
        </w:tc>
        <w:tc>
          <w:tcPr>
            <w:tcW w:w="808" w:type="dxa"/>
            <w:noWrap/>
            <w:vAlign w:val="center"/>
          </w:tcPr>
          <w:p w14:paraId="2977EAD5" w14:textId="77777777" w:rsidR="00186133" w:rsidRPr="00186133" w:rsidRDefault="00186133" w:rsidP="00186133">
            <w:pPr>
              <w:rPr>
                <w:sz w:val="18"/>
                <w:szCs w:val="18"/>
                <w:lang w:eastAsia="de-DE"/>
              </w:rPr>
            </w:pPr>
          </w:p>
        </w:tc>
      </w:tr>
    </w:tbl>
    <w:p w14:paraId="4C65A22E" w14:textId="77777777" w:rsidR="00186133" w:rsidRPr="00186133" w:rsidRDefault="00186133" w:rsidP="00186133">
      <w:pPr>
        <w:pStyle w:val="SingleTxtG"/>
        <w:spacing w:before="120"/>
        <w:ind w:left="2268"/>
        <w:rPr>
          <w:lang w:val="fr-FR"/>
        </w:rPr>
      </w:pPr>
      <w:r w:rsidRPr="00186133">
        <w:rPr>
          <w:lang w:val="fr-FR"/>
        </w:rPr>
        <w:t>c)</w:t>
      </w:r>
      <w:r w:rsidRPr="00186133">
        <w:rPr>
          <w:lang w:val="fr-FR"/>
        </w:rPr>
        <w:tab/>
        <w:t>La moyenne mobile, sur une durée d’une demi-seconde, de l’à-coup latéral produit par le système ne doit pas être supérieure à 5 m/s</w:t>
      </w:r>
      <w:r w:rsidRPr="00186133">
        <w:rPr>
          <w:vertAlign w:val="superscript"/>
          <w:lang w:val="fr-FR"/>
        </w:rPr>
        <w:t>3</w:t>
      </w:r>
      <w:r w:rsidRPr="00186133">
        <w:rPr>
          <w:lang w:val="fr-FR"/>
        </w:rPr>
        <w:t> ;</w:t>
      </w:r>
    </w:p>
    <w:p w14:paraId="720B96E6" w14:textId="77777777" w:rsidR="00186133" w:rsidRPr="00186133" w:rsidRDefault="00186133" w:rsidP="00186133">
      <w:pPr>
        <w:pStyle w:val="SingleTxtG"/>
        <w:ind w:left="2268"/>
        <w:rPr>
          <w:b/>
          <w:bCs/>
          <w:strike/>
          <w:color w:val="000000" w:themeColor="text1"/>
          <w:lang w:val="fr-FR"/>
        </w:rPr>
      </w:pPr>
      <w:bookmarkStart w:id="2" w:name="_Hlk31720768"/>
      <w:bookmarkStart w:id="3" w:name="_Hlk33782506"/>
      <w:r w:rsidRPr="00186133">
        <w:rPr>
          <w:b/>
          <w:bCs/>
          <w:lang w:val="fr-FR"/>
        </w:rPr>
        <w:t>d)</w:t>
      </w:r>
      <w:r w:rsidRPr="00186133">
        <w:rPr>
          <w:lang w:val="fr-FR"/>
        </w:rPr>
        <w:tab/>
      </w:r>
      <w:r w:rsidRPr="00186133">
        <w:rPr>
          <w:b/>
          <w:bCs/>
          <w:lang w:val="fr-FR"/>
        </w:rPr>
        <w:t>Disposition spéciale pour les véhicules de catégorie M</w:t>
      </w:r>
      <w:r w:rsidRPr="00186133">
        <w:rPr>
          <w:b/>
          <w:bCs/>
          <w:vertAlign w:val="subscript"/>
          <w:lang w:val="fr-FR"/>
        </w:rPr>
        <w:t>1</w:t>
      </w:r>
    </w:p>
    <w:p w14:paraId="41A8EDBD" w14:textId="77777777" w:rsidR="00186133" w:rsidRPr="00186133" w:rsidRDefault="00186133" w:rsidP="00186133">
      <w:pPr>
        <w:pStyle w:val="SingleTxtG"/>
        <w:ind w:left="2268"/>
        <w:rPr>
          <w:b/>
          <w:bCs/>
          <w:color w:val="000000" w:themeColor="text1"/>
          <w:lang w:val="fr-FR"/>
        </w:rPr>
      </w:pPr>
      <w:bookmarkStart w:id="4" w:name="_Hlk33781977"/>
      <w:r w:rsidRPr="00186133">
        <w:rPr>
          <w:b/>
          <w:bCs/>
          <w:lang w:val="fr-FR"/>
        </w:rPr>
        <w:t>Il est</w:t>
      </w:r>
      <w:r>
        <w:rPr>
          <w:b/>
          <w:bCs/>
          <w:lang w:val="fr-FR"/>
        </w:rPr>
        <w:t xml:space="preserve"> </w:t>
      </w:r>
      <w:r w:rsidRPr="00186133">
        <w:rPr>
          <w:b/>
          <w:bCs/>
          <w:lang w:val="fr-FR"/>
        </w:rPr>
        <w:t>admis que la fonction peut être utilisée</w:t>
      </w:r>
      <w:r>
        <w:rPr>
          <w:b/>
          <w:bCs/>
          <w:lang w:val="fr-FR"/>
        </w:rPr>
        <w:t xml:space="preserve"> </w:t>
      </w:r>
      <w:r w:rsidRPr="00186133">
        <w:rPr>
          <w:b/>
          <w:bCs/>
          <w:lang w:val="fr-FR"/>
        </w:rPr>
        <w:t>sur des</w:t>
      </w:r>
      <w:r>
        <w:rPr>
          <w:b/>
          <w:bCs/>
          <w:lang w:val="fr-FR"/>
        </w:rPr>
        <w:t xml:space="preserve"> </w:t>
      </w:r>
      <w:r w:rsidRPr="00186133">
        <w:rPr>
          <w:b/>
          <w:bCs/>
          <w:lang w:val="fr-FR"/>
        </w:rPr>
        <w:t>parcours caractérisés par des courbes prononcées (virages en S, échangeurs en trèfle, virages sur des routes rurales, etc.), auquel cas le conducteur compte sur une assistance continue au maintien dans la voie, dans le respect des limites de vitesse imposées.</w:t>
      </w:r>
      <w:r w:rsidRPr="00186133">
        <w:rPr>
          <w:lang w:val="fr-FR"/>
        </w:rPr>
        <w:t xml:space="preserve"> </w:t>
      </w:r>
      <w:r w:rsidRPr="00186133">
        <w:rPr>
          <w:b/>
          <w:bCs/>
          <w:lang w:val="fr-FR"/>
        </w:rPr>
        <w:t>Le constructeur peut prévoir des stratégies de contrôle (comportement transitoire, par exemple) pour les situations dans lesquelles le système est soumis à une accélération latérale supérieure aux limites indiquées dans le tableau ci-dessus en raison de changements du rayon de courbure du virage.</w:t>
      </w:r>
    </w:p>
    <w:p w14:paraId="08B552FD" w14:textId="77777777" w:rsidR="00186133" w:rsidRPr="00186133" w:rsidRDefault="00186133" w:rsidP="00186133">
      <w:pPr>
        <w:pStyle w:val="SingleTxtG"/>
        <w:ind w:left="2268"/>
        <w:rPr>
          <w:b/>
          <w:bCs/>
          <w:color w:val="000000" w:themeColor="text1"/>
          <w:lang w:val="fr-FR"/>
        </w:rPr>
      </w:pPr>
      <w:r w:rsidRPr="00186133">
        <w:rPr>
          <w:b/>
          <w:bCs/>
          <w:lang w:val="fr-FR"/>
        </w:rPr>
        <w:t>Dans pareils cas, pour les vitesses inférieures ou égales à 80 km/h, le système peut dépasser la limite ay</w:t>
      </w:r>
      <w:r w:rsidRPr="00186133">
        <w:rPr>
          <w:b/>
          <w:bCs/>
          <w:vertAlign w:val="subscript"/>
          <w:lang w:val="fr-FR"/>
        </w:rPr>
        <w:t>smax</w:t>
      </w:r>
      <w:r w:rsidRPr="00186133">
        <w:rPr>
          <w:b/>
          <w:bCs/>
          <w:lang w:val="fr-FR"/>
        </w:rPr>
        <w:t xml:space="preserve"> (3 m/s</w:t>
      </w:r>
      <w:r w:rsidRPr="00186133">
        <w:rPr>
          <w:b/>
          <w:bCs/>
          <w:vertAlign w:val="superscript"/>
          <w:lang w:val="fr-FR"/>
        </w:rPr>
        <w:t>2</w:t>
      </w:r>
      <w:r w:rsidRPr="00186133">
        <w:rPr>
          <w:b/>
          <w:bCs/>
          <w:lang w:val="fr-FR"/>
        </w:rPr>
        <w:t>) de 40 % au maximum, jusqu’à 2</w:t>
      </w:r>
      <w:r>
        <w:rPr>
          <w:b/>
          <w:bCs/>
          <w:lang w:val="fr-FR"/>
        </w:rPr>
        <w:t> </w:t>
      </w:r>
      <w:r w:rsidRPr="00186133">
        <w:rPr>
          <w:b/>
          <w:bCs/>
          <w:lang w:val="fr-FR"/>
        </w:rPr>
        <w:t>secondes, pour revenir en toute sécurité à la valeur maximale définie dans le tableau ci-dessus.</w:t>
      </w:r>
      <w:r w:rsidRPr="00186133">
        <w:rPr>
          <w:lang w:val="fr-FR"/>
        </w:rPr>
        <w:t xml:space="preserve"> </w:t>
      </w:r>
    </w:p>
    <w:p w14:paraId="2F3D79E5" w14:textId="77777777" w:rsidR="00186133" w:rsidRPr="00186133" w:rsidRDefault="00186133" w:rsidP="00186133">
      <w:pPr>
        <w:pStyle w:val="SingleTxtG"/>
        <w:keepNext/>
        <w:keepLines/>
        <w:ind w:left="2268"/>
        <w:rPr>
          <w:b/>
          <w:bCs/>
          <w:color w:val="000000" w:themeColor="text1"/>
          <w:lang w:val="fr-FR"/>
        </w:rPr>
      </w:pPr>
      <w:r w:rsidRPr="00186133">
        <w:rPr>
          <w:b/>
          <w:bCs/>
          <w:lang w:val="fr-FR"/>
        </w:rPr>
        <w:lastRenderedPageBreak/>
        <w:t>Les stratégies mises en place au titre de cette disposition spéciale doivent satisfaire aux prescriptions de l’annexe 6 et le constructeur doit démontrer, à la satisfaction du service technique, que les aspects relatifs à la sécurité ont été pris en compte.</w:t>
      </w:r>
      <w:bookmarkEnd w:id="2"/>
      <w:bookmarkEnd w:id="3"/>
      <w:bookmarkEnd w:id="4"/>
      <w:r w:rsidRPr="00186133">
        <w:rPr>
          <w:b/>
          <w:bCs/>
          <w:lang w:val="fr-FR"/>
        </w:rPr>
        <w:t> </w:t>
      </w:r>
      <w:r w:rsidRPr="00186133">
        <w:rPr>
          <w:lang w:val="fr-FR"/>
        </w:rPr>
        <w:t>».</w:t>
      </w:r>
    </w:p>
    <w:p w14:paraId="647A12B1" w14:textId="77777777" w:rsidR="00186133" w:rsidRPr="00186133" w:rsidRDefault="00186133" w:rsidP="00186133">
      <w:pPr>
        <w:pStyle w:val="HChG"/>
        <w:rPr>
          <w:lang w:val="fr-FR"/>
        </w:rPr>
      </w:pPr>
      <w:r w:rsidRPr="00186133">
        <w:rPr>
          <w:lang w:val="fr-FR"/>
        </w:rPr>
        <w:tab/>
        <w:t>II.</w:t>
      </w:r>
      <w:r w:rsidRPr="00186133">
        <w:rPr>
          <w:lang w:val="fr-FR"/>
        </w:rPr>
        <w:tab/>
        <w:t>Justification</w:t>
      </w:r>
    </w:p>
    <w:p w14:paraId="3A2BFB99" w14:textId="77777777" w:rsidR="00186133" w:rsidRPr="00186133" w:rsidRDefault="00186133" w:rsidP="00186133">
      <w:pPr>
        <w:pStyle w:val="SingleTxtG"/>
        <w:rPr>
          <w:lang w:val="fr-FR"/>
        </w:rPr>
      </w:pPr>
      <w:r w:rsidRPr="00186133">
        <w:rPr>
          <w:lang w:val="fr-FR"/>
        </w:rPr>
        <w:t>1.</w:t>
      </w:r>
      <w:r w:rsidRPr="00186133">
        <w:rPr>
          <w:lang w:val="fr-FR"/>
        </w:rPr>
        <w:tab/>
        <w:t>Le présent document est fondé sur le document ECE/TRANS/WP.29/GRVA/2020/7 et tient compte des nouvelles observations reçues.</w:t>
      </w:r>
    </w:p>
    <w:p w14:paraId="445FFA9E" w14:textId="77777777" w:rsidR="00186133" w:rsidRPr="00186133" w:rsidRDefault="00186133" w:rsidP="00186133">
      <w:pPr>
        <w:pStyle w:val="SingleTxtG"/>
        <w:rPr>
          <w:lang w:val="fr-FR"/>
        </w:rPr>
      </w:pPr>
      <w:r w:rsidRPr="00186133">
        <w:rPr>
          <w:lang w:val="fr-FR"/>
        </w:rPr>
        <w:t>2.</w:t>
      </w:r>
      <w:r w:rsidRPr="00186133">
        <w:rPr>
          <w:lang w:val="fr-FR"/>
        </w:rPr>
        <w:tab/>
        <w:t>Le document ECE/TRANS/WP.29/1140 (« Document de référence proposant des définitions de la conduite automatisée dans le cadre du WP.29 et des principes généraux pour l’élaboration d’un Règlement ONU sur les véhicules automatisés »), adopté par le WP.29 à sa 174</w:t>
      </w:r>
      <w:r w:rsidRPr="00186133">
        <w:rPr>
          <w:vertAlign w:val="superscript"/>
          <w:lang w:val="fr-FR"/>
        </w:rPr>
        <w:t>e</w:t>
      </w:r>
      <w:r w:rsidRPr="00186133">
        <w:rPr>
          <w:lang w:val="fr-FR"/>
        </w:rPr>
        <w:t xml:space="preserve"> session, en mars 2018, prévoit l’utilisation de la fonction de direction à commande automatique (ACSF) de catégorie B1 sur les routes urbaines et interurbaines.</w:t>
      </w:r>
    </w:p>
    <w:p w14:paraId="311E57AA" w14:textId="77777777" w:rsidR="00186133" w:rsidRPr="00186133" w:rsidRDefault="00186133" w:rsidP="00186133">
      <w:pPr>
        <w:pStyle w:val="SingleTxtG"/>
        <w:rPr>
          <w:color w:val="222222"/>
          <w:shd w:val="clear" w:color="auto" w:fill="FFFFFF"/>
          <w:lang w:val="fr-FR"/>
        </w:rPr>
      </w:pPr>
      <w:r w:rsidRPr="00186133">
        <w:rPr>
          <w:lang w:val="fr-FR"/>
        </w:rPr>
        <w:t>3.</w:t>
      </w:r>
      <w:r w:rsidRPr="00186133">
        <w:rPr>
          <w:lang w:val="fr-FR"/>
        </w:rPr>
        <w:tab/>
        <w:t>Les dispositions du Règlement relatives à l’ACSF de catégorie B1 doivent être examinées de plus près au vu des environnements radicalement différents dans lesquels la fonction peut être amenée à apporter une assistance au conducteur. La présente proposition vise à faire un premier pas dans cette direction en</w:t>
      </w:r>
      <w:r>
        <w:rPr>
          <w:lang w:val="fr-FR"/>
        </w:rPr>
        <w:t xml:space="preserve"> </w:t>
      </w:r>
      <w:r w:rsidRPr="00186133">
        <w:rPr>
          <w:lang w:val="fr-FR"/>
        </w:rPr>
        <w:t>assurant un fonctionnement continu, prévisible et sûr du système dans des situations qui posent problème dans le cadre des dispositions actuellement applicables à l’ACSF de catégorie B1, mais peuvent être gérées en toute sécurité par des systèmes d’aide au maintien dans la voie utilisés ailleurs dans le monde. Ces systèmes donnent de bons résultats et sont sûrs.</w:t>
      </w:r>
    </w:p>
    <w:p w14:paraId="7415ED8C" w14:textId="77777777" w:rsidR="00186133" w:rsidRPr="00186133" w:rsidRDefault="00186133" w:rsidP="00186133">
      <w:pPr>
        <w:pStyle w:val="SingleTxtG"/>
        <w:rPr>
          <w:lang w:val="fr-FR"/>
        </w:rPr>
      </w:pPr>
      <w:r w:rsidRPr="00186133">
        <w:rPr>
          <w:lang w:val="fr-FR"/>
        </w:rPr>
        <w:t>4.</w:t>
      </w:r>
      <w:r w:rsidRPr="00186133">
        <w:rPr>
          <w:lang w:val="fr-FR"/>
        </w:rPr>
        <w:tab/>
        <w:t>Ainsi, cette proposition vise à accorder au système un délai</w:t>
      </w:r>
      <w:r>
        <w:rPr>
          <w:lang w:val="fr-FR"/>
        </w:rPr>
        <w:t xml:space="preserve"> </w:t>
      </w:r>
      <w:r w:rsidRPr="00186133">
        <w:rPr>
          <w:lang w:val="fr-FR"/>
        </w:rPr>
        <w:t>lui permettant de dépasser la limite ay</w:t>
      </w:r>
      <w:r w:rsidRPr="00186133">
        <w:rPr>
          <w:vertAlign w:val="subscript"/>
          <w:lang w:val="fr-FR"/>
        </w:rPr>
        <w:t>smax</w:t>
      </w:r>
      <w:r w:rsidRPr="00186133">
        <w:rPr>
          <w:lang w:val="fr-FR"/>
        </w:rPr>
        <w:t xml:space="preserve"> (3 m/s²) de 40 % au maximum, jusqu’à 2 secondes, pour faire face à des changements inattendus du rayon de courbure du virage. Cette marge permettra au système d’offrir une atténuation homogène et de ralentir pour revenir en toute sécurité à la valeur maximale définie dans le tableau, en évitant les comportements inattendus et déroutants pour le conducteur et ceux qui le suivent.</w:t>
      </w:r>
      <w:bookmarkStart w:id="5" w:name="_GoBack"/>
      <w:bookmarkEnd w:id="5"/>
    </w:p>
    <w:p w14:paraId="0846F711" w14:textId="77777777" w:rsidR="00F9573C" w:rsidRDefault="00186133" w:rsidP="00186133">
      <w:pPr>
        <w:pStyle w:val="SingleTxtG"/>
        <w:rPr>
          <w:lang w:val="fr-FR"/>
        </w:rPr>
      </w:pPr>
      <w:r w:rsidRPr="00186133">
        <w:rPr>
          <w:lang w:val="fr-FR"/>
        </w:rPr>
        <w:t>5.</w:t>
      </w:r>
      <w:r w:rsidRPr="00186133">
        <w:rPr>
          <w:lang w:val="fr-FR"/>
        </w:rPr>
        <w:tab/>
        <w:t>La proposition vise également à améliorer le confort d’utilisation de la fonction de conduite assistée ou automatisée, car les occupants du véhicule ne ressentent pas l’inconfort d’une baisse manifeste de la vitesse due aux limites imposées à la valeur de l’accélération latérale dans la version actuelle du Règlement. En outre, elle vise à réduire la confusion qu’engendre, chez le conducteur et ceux qui le suivent, une baisse manifeste de la vitesse du véhicule.</w:t>
      </w:r>
    </w:p>
    <w:p w14:paraId="25810D89" w14:textId="77777777" w:rsidR="00186133" w:rsidRPr="00186133" w:rsidRDefault="00186133" w:rsidP="00186133">
      <w:pPr>
        <w:pStyle w:val="SingleTxtG"/>
        <w:spacing w:before="240" w:after="0"/>
        <w:jc w:val="center"/>
        <w:rPr>
          <w:u w:val="single"/>
        </w:rPr>
      </w:pPr>
      <w:r>
        <w:rPr>
          <w:u w:val="single"/>
        </w:rPr>
        <w:tab/>
      </w:r>
      <w:r>
        <w:rPr>
          <w:u w:val="single"/>
        </w:rPr>
        <w:tab/>
      </w:r>
      <w:r>
        <w:rPr>
          <w:u w:val="single"/>
        </w:rPr>
        <w:tab/>
      </w:r>
    </w:p>
    <w:sectPr w:rsidR="00186133" w:rsidRPr="00186133" w:rsidSect="0018613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4B1F" w14:textId="77777777" w:rsidR="00C14724" w:rsidRDefault="00C14724" w:rsidP="00F95C08">
      <w:pPr>
        <w:spacing w:line="240" w:lineRule="auto"/>
      </w:pPr>
    </w:p>
  </w:endnote>
  <w:endnote w:type="continuationSeparator" w:id="0">
    <w:p w14:paraId="4EE6810E" w14:textId="77777777" w:rsidR="00C14724" w:rsidRPr="00AC3823" w:rsidRDefault="00C14724" w:rsidP="00AC3823">
      <w:pPr>
        <w:pStyle w:val="Pieddepage"/>
      </w:pPr>
    </w:p>
  </w:endnote>
  <w:endnote w:type="continuationNotice" w:id="1">
    <w:p w14:paraId="04E83E1D" w14:textId="77777777" w:rsidR="00C14724" w:rsidRDefault="00C14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ED2E" w14:textId="77777777" w:rsidR="00186133" w:rsidRPr="00186133" w:rsidRDefault="00186133" w:rsidP="00186133">
    <w:pPr>
      <w:pStyle w:val="Pieddepage"/>
      <w:tabs>
        <w:tab w:val="right" w:pos="9638"/>
      </w:tabs>
    </w:pPr>
    <w:r w:rsidRPr="00186133">
      <w:rPr>
        <w:b/>
        <w:sz w:val="18"/>
      </w:rPr>
      <w:fldChar w:fldCharType="begin"/>
    </w:r>
    <w:r w:rsidRPr="00186133">
      <w:rPr>
        <w:b/>
        <w:sz w:val="18"/>
      </w:rPr>
      <w:instrText xml:space="preserve"> PAGE  \* MERGEFORMAT </w:instrText>
    </w:r>
    <w:r w:rsidRPr="00186133">
      <w:rPr>
        <w:b/>
        <w:sz w:val="18"/>
      </w:rPr>
      <w:fldChar w:fldCharType="separate"/>
    </w:r>
    <w:r w:rsidRPr="00186133">
      <w:rPr>
        <w:b/>
        <w:noProof/>
        <w:sz w:val="18"/>
      </w:rPr>
      <w:t>2</w:t>
    </w:r>
    <w:r w:rsidRPr="00186133">
      <w:rPr>
        <w:b/>
        <w:sz w:val="18"/>
      </w:rPr>
      <w:fldChar w:fldCharType="end"/>
    </w:r>
    <w:r>
      <w:rPr>
        <w:b/>
        <w:sz w:val="18"/>
      </w:rPr>
      <w:tab/>
    </w:r>
    <w:r>
      <w:t>GE.20-15671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2165D" w14:textId="77777777" w:rsidR="00186133" w:rsidRPr="00186133" w:rsidRDefault="00186133" w:rsidP="00186133">
    <w:pPr>
      <w:pStyle w:val="Pieddepage"/>
      <w:tabs>
        <w:tab w:val="right" w:pos="9638"/>
      </w:tabs>
      <w:rPr>
        <w:b/>
        <w:sz w:val="18"/>
      </w:rPr>
    </w:pPr>
    <w:r>
      <w:t>GE.20-15671</w:t>
    </w:r>
    <w:r>
      <w:tab/>
    </w:r>
    <w:r w:rsidRPr="00186133">
      <w:rPr>
        <w:b/>
        <w:sz w:val="18"/>
      </w:rPr>
      <w:fldChar w:fldCharType="begin"/>
    </w:r>
    <w:r w:rsidRPr="00186133">
      <w:rPr>
        <w:b/>
        <w:sz w:val="18"/>
      </w:rPr>
      <w:instrText xml:space="preserve"> PAGE  \* MERGEFORMAT </w:instrText>
    </w:r>
    <w:r w:rsidRPr="00186133">
      <w:rPr>
        <w:b/>
        <w:sz w:val="18"/>
      </w:rPr>
      <w:fldChar w:fldCharType="separate"/>
    </w:r>
    <w:r w:rsidRPr="00186133">
      <w:rPr>
        <w:b/>
        <w:noProof/>
        <w:sz w:val="18"/>
      </w:rPr>
      <w:t>3</w:t>
    </w:r>
    <w:r w:rsidRPr="001861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BA70" w14:textId="77777777" w:rsidR="007F20FA" w:rsidRPr="00186133" w:rsidRDefault="00186133" w:rsidP="0018613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ECDBF6" wp14:editId="42BF337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20-15671  (F)</w:t>
    </w:r>
    <w:r>
      <w:rPr>
        <w:noProof/>
        <w:sz w:val="20"/>
      </w:rPr>
      <w:drawing>
        <wp:anchor distT="0" distB="0" distL="114300" distR="114300" simplePos="0" relativeHeight="251660288" behindDoc="0" locked="0" layoutInCell="1" allowOverlap="1" wp14:anchorId="3E64CD75" wp14:editId="3C2AE9A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141220    141220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CCAE" w14:textId="77777777" w:rsidR="00C14724" w:rsidRPr="00AC3823" w:rsidRDefault="00C14724" w:rsidP="00AC3823">
      <w:pPr>
        <w:pStyle w:val="Pieddepage"/>
        <w:tabs>
          <w:tab w:val="right" w:pos="2155"/>
        </w:tabs>
        <w:spacing w:after="80" w:line="240" w:lineRule="atLeast"/>
        <w:ind w:left="680"/>
        <w:rPr>
          <w:u w:val="single"/>
        </w:rPr>
      </w:pPr>
      <w:r>
        <w:rPr>
          <w:u w:val="single"/>
        </w:rPr>
        <w:tab/>
      </w:r>
    </w:p>
  </w:footnote>
  <w:footnote w:type="continuationSeparator" w:id="0">
    <w:p w14:paraId="2B76A7EB" w14:textId="77777777" w:rsidR="00C14724" w:rsidRPr="00AC3823" w:rsidRDefault="00C14724" w:rsidP="00AC3823">
      <w:pPr>
        <w:pStyle w:val="Pieddepage"/>
        <w:tabs>
          <w:tab w:val="right" w:pos="2155"/>
        </w:tabs>
        <w:spacing w:after="80" w:line="240" w:lineRule="atLeast"/>
        <w:ind w:left="680"/>
        <w:rPr>
          <w:u w:val="single"/>
        </w:rPr>
      </w:pPr>
      <w:r>
        <w:rPr>
          <w:u w:val="single"/>
        </w:rPr>
        <w:tab/>
      </w:r>
    </w:p>
  </w:footnote>
  <w:footnote w:type="continuationNotice" w:id="1">
    <w:p w14:paraId="6CB9A100" w14:textId="77777777" w:rsidR="00C14724" w:rsidRPr="00AC3823" w:rsidRDefault="00C14724">
      <w:pPr>
        <w:spacing w:line="240" w:lineRule="auto"/>
        <w:rPr>
          <w:sz w:val="2"/>
          <w:szCs w:val="2"/>
        </w:rPr>
      </w:pPr>
    </w:p>
  </w:footnote>
  <w:footnote w:id="2">
    <w:p w14:paraId="555297F0" w14:textId="77777777" w:rsidR="00186133" w:rsidRPr="00186133" w:rsidRDefault="00186133">
      <w:pPr>
        <w:pStyle w:val="Notedebasdepage"/>
      </w:pPr>
      <w:r>
        <w:rPr>
          <w:rStyle w:val="Appelnotedebasdep"/>
        </w:rPr>
        <w:tab/>
      </w:r>
      <w:r w:rsidRPr="0018613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A1A6" w14:textId="6176AD11" w:rsidR="00186133" w:rsidRPr="00186133" w:rsidRDefault="00186133">
    <w:pPr>
      <w:pStyle w:val="En-tte"/>
    </w:pPr>
    <w:fldSimple w:instr=" TITLE  \* MERGEFORMAT ">
      <w:r w:rsidR="0093170E">
        <w:t>ECE/TRANS/WP.29/GRVA/2021/7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B00F" w14:textId="71CF95AE" w:rsidR="00186133" w:rsidRPr="00186133" w:rsidRDefault="00186133" w:rsidP="00186133">
    <w:pPr>
      <w:pStyle w:val="En-tte"/>
      <w:jc w:val="right"/>
    </w:pPr>
    <w:fldSimple w:instr=" TITLE  \* MERGEFORMAT ">
      <w:r w:rsidR="0093170E">
        <w:t>ECE/TRANS/WP.29/GRVA/2021/7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24"/>
    <w:rsid w:val="00017F94"/>
    <w:rsid w:val="00023842"/>
    <w:rsid w:val="000334F9"/>
    <w:rsid w:val="00045FEB"/>
    <w:rsid w:val="0007796D"/>
    <w:rsid w:val="000B7790"/>
    <w:rsid w:val="00111F2F"/>
    <w:rsid w:val="0014365E"/>
    <w:rsid w:val="00143C66"/>
    <w:rsid w:val="00176178"/>
    <w:rsid w:val="00186133"/>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3170E"/>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14724"/>
    <w:rsid w:val="00C97039"/>
    <w:rsid w:val="00D3439C"/>
    <w:rsid w:val="00D72D70"/>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73A4C"/>
  <w15:docId w15:val="{A058E136-1057-4ACF-989A-E979ABD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B3F6-4A8A-4690-A51B-8BA0B66D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3</Pages>
  <Words>744</Words>
  <Characters>5208</Characters>
  <Application>Microsoft Office Word</Application>
  <DocSecurity>0</DocSecurity>
  <Lines>434</Lines>
  <Paragraphs>238</Paragraphs>
  <ScaleCrop>false</ScaleCrop>
  <HeadingPairs>
    <vt:vector size="2" baseType="variant">
      <vt:variant>
        <vt:lpstr>Titre</vt:lpstr>
      </vt:variant>
      <vt:variant>
        <vt:i4>1</vt:i4>
      </vt:variant>
    </vt:vector>
  </HeadingPairs>
  <TitlesOfParts>
    <vt:vector size="1" baseType="lpstr">
      <vt:lpstr>ECE/TRANS/WP.29/GRVA/2021/7</vt:lpstr>
    </vt:vector>
  </TitlesOfParts>
  <Company>DCM</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ECE/TRANS/WP.29/GRVA/2021/7</dc:title>
  <dc:subject/>
  <dc:creator>Valerie BERTIN</dc:creator>
  <cp:keywords/>
  <cp:lastModifiedBy>Valerie BERTIN</cp:lastModifiedBy>
  <cp:revision>3</cp:revision>
  <cp:lastPrinted>2020-12-14T16:06:00Z</cp:lastPrinted>
  <dcterms:created xsi:type="dcterms:W3CDTF">2020-12-14T16:06:00Z</dcterms:created>
  <dcterms:modified xsi:type="dcterms:W3CDTF">2020-12-14T16:07:00Z</dcterms:modified>
</cp:coreProperties>
</file>