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AA19B2" w14:paraId="4EBE85E8" w14:textId="77777777" w:rsidTr="00387CD4">
        <w:trPr>
          <w:trHeight w:hRule="exact" w:val="851"/>
        </w:trPr>
        <w:tc>
          <w:tcPr>
            <w:tcW w:w="142" w:type="dxa"/>
            <w:tcBorders>
              <w:bottom w:val="single" w:sz="4" w:space="0" w:color="auto"/>
            </w:tcBorders>
          </w:tcPr>
          <w:p w14:paraId="72B5C8F8" w14:textId="77777777" w:rsidR="002D5AAC" w:rsidRDefault="002D5AAC" w:rsidP="00AA19B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2EBBCB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8B3A49A" w14:textId="77777777" w:rsidR="002D5AAC" w:rsidRPr="00AA19B2" w:rsidRDefault="00AA19B2" w:rsidP="00AA19B2">
            <w:pPr>
              <w:jc w:val="right"/>
              <w:rPr>
                <w:lang w:val="en-US"/>
              </w:rPr>
            </w:pPr>
            <w:r w:rsidRPr="00AA19B2">
              <w:rPr>
                <w:sz w:val="40"/>
                <w:lang w:val="en-US"/>
              </w:rPr>
              <w:t>ECE</w:t>
            </w:r>
            <w:r w:rsidRPr="00AA19B2">
              <w:rPr>
                <w:lang w:val="en-US"/>
              </w:rPr>
              <w:t>/TRANS/WP.15/AC.2/75/Add.1/Rev.1</w:t>
            </w:r>
          </w:p>
        </w:tc>
      </w:tr>
      <w:tr w:rsidR="002D5AAC" w:rsidRPr="00AA19B2" w14:paraId="4F7EE09C" w14:textId="77777777" w:rsidTr="00387CD4">
        <w:trPr>
          <w:trHeight w:hRule="exact" w:val="2835"/>
        </w:trPr>
        <w:tc>
          <w:tcPr>
            <w:tcW w:w="1280" w:type="dxa"/>
            <w:gridSpan w:val="2"/>
            <w:tcBorders>
              <w:top w:val="single" w:sz="4" w:space="0" w:color="auto"/>
              <w:bottom w:val="single" w:sz="12" w:space="0" w:color="auto"/>
            </w:tcBorders>
          </w:tcPr>
          <w:p w14:paraId="7E23E693" w14:textId="77777777" w:rsidR="002D5AAC" w:rsidRDefault="002E5067" w:rsidP="00387CD4">
            <w:pPr>
              <w:spacing w:before="120"/>
              <w:jc w:val="center"/>
            </w:pPr>
            <w:r>
              <w:rPr>
                <w:noProof/>
                <w:lang w:val="fr-CH" w:eastAsia="fr-CH"/>
              </w:rPr>
              <w:drawing>
                <wp:inline distT="0" distB="0" distL="0" distR="0" wp14:anchorId="45C08ABC" wp14:editId="069733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25198A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F5B07AD" w14:textId="77777777" w:rsidR="00AA19B2" w:rsidRDefault="00AA19B2" w:rsidP="00387CD4">
            <w:pPr>
              <w:spacing w:before="240"/>
              <w:rPr>
                <w:lang w:val="en-US"/>
              </w:rPr>
            </w:pPr>
            <w:r>
              <w:rPr>
                <w:lang w:val="en-US"/>
              </w:rPr>
              <w:t>Distr.: General</w:t>
            </w:r>
          </w:p>
          <w:p w14:paraId="72426816" w14:textId="77777777" w:rsidR="00AA19B2" w:rsidRDefault="00AA19B2" w:rsidP="00AA19B2">
            <w:pPr>
              <w:spacing w:line="240" w:lineRule="exact"/>
            </w:pPr>
            <w:r>
              <w:t xml:space="preserve">13 </w:t>
            </w:r>
            <w:proofErr w:type="spellStart"/>
            <w:r>
              <w:t>November</w:t>
            </w:r>
            <w:proofErr w:type="spellEnd"/>
            <w:r>
              <w:t xml:space="preserve"> 2020</w:t>
            </w:r>
          </w:p>
          <w:p w14:paraId="78A017F0" w14:textId="77777777" w:rsidR="00AA19B2" w:rsidRDefault="00AA19B2" w:rsidP="00AA19B2">
            <w:pPr>
              <w:spacing w:line="240" w:lineRule="exact"/>
              <w:rPr>
                <w:lang w:val="en-US"/>
              </w:rPr>
            </w:pPr>
            <w:r>
              <w:rPr>
                <w:lang w:val="en-US"/>
              </w:rPr>
              <w:t>Russian</w:t>
            </w:r>
          </w:p>
          <w:p w14:paraId="30C34D72" w14:textId="77777777" w:rsidR="00AA19B2" w:rsidRPr="008D53B6" w:rsidRDefault="00AA19B2" w:rsidP="00AA19B2">
            <w:pPr>
              <w:spacing w:line="240" w:lineRule="exact"/>
              <w:rPr>
                <w:lang w:val="en-US"/>
              </w:rPr>
            </w:pPr>
            <w:r>
              <w:rPr>
                <w:lang w:val="en-US"/>
              </w:rPr>
              <w:t>Original: English</w:t>
            </w:r>
          </w:p>
        </w:tc>
      </w:tr>
    </w:tbl>
    <w:p w14:paraId="517BA47A" w14:textId="77777777" w:rsidR="00AA19B2" w:rsidRDefault="00AA19B2" w:rsidP="00AA19B2">
      <w:pPr>
        <w:spacing w:before="120"/>
        <w:rPr>
          <w:b/>
          <w:sz w:val="28"/>
          <w:szCs w:val="28"/>
        </w:rPr>
      </w:pPr>
      <w:r w:rsidRPr="00245892">
        <w:rPr>
          <w:b/>
          <w:sz w:val="28"/>
          <w:szCs w:val="28"/>
        </w:rPr>
        <w:t>Европейская экономическая комиссия</w:t>
      </w:r>
    </w:p>
    <w:p w14:paraId="0F61B411" w14:textId="77777777" w:rsidR="00AA19B2" w:rsidRPr="000D0905" w:rsidRDefault="00AA19B2" w:rsidP="00AA19B2">
      <w:pPr>
        <w:spacing w:before="120"/>
        <w:rPr>
          <w:sz w:val="28"/>
          <w:szCs w:val="28"/>
        </w:rPr>
      </w:pPr>
      <w:r w:rsidRPr="000D0905">
        <w:rPr>
          <w:sz w:val="28"/>
          <w:szCs w:val="28"/>
        </w:rPr>
        <w:t>Комитет по внутреннему транспорту</w:t>
      </w:r>
    </w:p>
    <w:p w14:paraId="32459830" w14:textId="77777777" w:rsidR="00AA19B2" w:rsidRPr="000D0905" w:rsidRDefault="00AA19B2" w:rsidP="00AA19B2">
      <w:pPr>
        <w:spacing w:before="120"/>
        <w:rPr>
          <w:b/>
          <w:sz w:val="24"/>
          <w:szCs w:val="24"/>
        </w:rPr>
      </w:pPr>
      <w:r w:rsidRPr="000D0905">
        <w:rPr>
          <w:b/>
          <w:bCs/>
          <w:sz w:val="24"/>
          <w:szCs w:val="24"/>
        </w:rPr>
        <w:t>Рабочая группа по перевозкам опасных грузов</w:t>
      </w:r>
    </w:p>
    <w:p w14:paraId="32EC4321" w14:textId="77777777" w:rsidR="00AA19B2" w:rsidRPr="000B56E6" w:rsidRDefault="00AA19B2" w:rsidP="00AA19B2">
      <w:pPr>
        <w:spacing w:before="120"/>
        <w:rPr>
          <w:b/>
        </w:rPr>
      </w:pPr>
      <w:r>
        <w:rPr>
          <w:b/>
          <w:bCs/>
        </w:rPr>
        <w:t>Совместное совещание экспертов по Правилам,</w:t>
      </w:r>
      <w:r>
        <w:rPr>
          <w:b/>
          <w:bCs/>
        </w:rPr>
        <w:br/>
        <w:t>прилагаемым к Европейскому соглашению</w:t>
      </w:r>
      <w:r>
        <w:rPr>
          <w:b/>
          <w:bCs/>
        </w:rPr>
        <w:br/>
        <w:t>о международной перевозке опасных грузов</w:t>
      </w:r>
      <w:r>
        <w:rPr>
          <w:b/>
          <w:bCs/>
        </w:rPr>
        <w:br/>
        <w:t>по внутренним водным путям (ВОПОГ)</w:t>
      </w:r>
      <w:r>
        <w:rPr>
          <w:b/>
          <w:bCs/>
        </w:rPr>
        <w:br/>
        <w:t>(Комитет по вопросам безопасности ВОПОГ)</w:t>
      </w:r>
    </w:p>
    <w:p w14:paraId="2CD80CBA" w14:textId="77777777" w:rsidR="00AA19B2" w:rsidRPr="000B56E6" w:rsidRDefault="00AA19B2" w:rsidP="00AA19B2">
      <w:pPr>
        <w:spacing w:before="120"/>
      </w:pPr>
      <w:r>
        <w:rPr>
          <w:b/>
          <w:bCs/>
        </w:rPr>
        <w:t>Тридцать седьмая сессия</w:t>
      </w:r>
      <w:r>
        <w:rPr>
          <w:b/>
          <w:bCs/>
        </w:rPr>
        <w:br/>
      </w:r>
      <w:r>
        <w:t>Женева, 25–29 января 2021 года</w:t>
      </w:r>
      <w:r>
        <w:br/>
        <w:t>Пункт 1 предварительной повестки дня</w:t>
      </w:r>
      <w:r>
        <w:br/>
      </w:r>
      <w:r>
        <w:rPr>
          <w:b/>
          <w:bCs/>
        </w:rPr>
        <w:t>Утверждение повестки дня</w:t>
      </w:r>
    </w:p>
    <w:p w14:paraId="776CF6D6" w14:textId="77777777" w:rsidR="00AA19B2" w:rsidRPr="001B38B5" w:rsidRDefault="00AA19B2" w:rsidP="00AA19B2">
      <w:pPr>
        <w:pStyle w:val="HChG"/>
        <w:keepNext w:val="0"/>
        <w:keepLines w:val="0"/>
        <w:rPr>
          <w:b w:val="0"/>
          <w:bCs/>
        </w:rPr>
      </w:pPr>
      <w:r>
        <w:tab/>
      </w:r>
      <w:r>
        <w:tab/>
      </w:r>
      <w:r>
        <w:rPr>
          <w:bCs/>
        </w:rPr>
        <w:t>Пересмотренная предварительная повестка дня тридцать седьмой сессии</w:t>
      </w:r>
      <w:r w:rsidRPr="00950554">
        <w:rPr>
          <w:rStyle w:val="aa"/>
          <w:b w:val="0"/>
          <w:position w:val="6"/>
          <w:szCs w:val="18"/>
          <w:vertAlign w:val="baseline"/>
        </w:rPr>
        <w:footnoteReference w:customMarkFollows="1" w:id="1"/>
        <w:t>*</w:t>
      </w:r>
      <w:bookmarkStart w:id="1" w:name="_Hlk516584561"/>
      <w:bookmarkEnd w:id="1"/>
    </w:p>
    <w:p w14:paraId="2A466395" w14:textId="77777777" w:rsidR="00AA19B2" w:rsidRPr="000B56E6" w:rsidRDefault="00AA19B2" w:rsidP="00AA19B2">
      <w:pPr>
        <w:pStyle w:val="H23G"/>
      </w:pPr>
      <w:r>
        <w:tab/>
      </w:r>
      <w:r>
        <w:tab/>
      </w:r>
      <w:r>
        <w:rPr>
          <w:bCs/>
        </w:rPr>
        <w:t>Добавление</w:t>
      </w:r>
    </w:p>
    <w:p w14:paraId="69671E13" w14:textId="77777777" w:rsidR="00AA19B2" w:rsidRPr="000B56E6" w:rsidRDefault="00AA19B2" w:rsidP="00AA19B2">
      <w:pPr>
        <w:pStyle w:val="SingleTxtG"/>
      </w:pPr>
      <w:r>
        <w:rPr>
          <w:b/>
          <w:bCs/>
          <w:i/>
          <w:iCs/>
        </w:rPr>
        <w:t>Примечание секретариата</w:t>
      </w:r>
      <w:r w:rsidRPr="00FB3BE4">
        <w:t>:</w:t>
      </w:r>
      <w:r>
        <w:t xml:space="preserve"> Вследствие пандемии коронавируса и мер, принятых Европейской экономической комиссией Организации Объединенных Наций и Договаривающимися сторонами ВОПОГ в целях охраны здоровья населения, таких как ограничения на поездки, было решено отложить проведение тридцать седьмой сессии Комитета по вопросам безопасности ВОПОГ. Сессия, первоначально запланированная на 24‒28 августа 2020 года, будет проведена 25‒29 января 2021 года вместо тридцать </w:t>
      </w:r>
      <w:bookmarkStart w:id="2" w:name="_GoBack"/>
      <w:bookmarkEnd w:id="2"/>
      <w:r>
        <w:t>восьмой сессии. Официальные документы, представленные августовской сессии 2020 года, остаются в повестке дня.</w:t>
      </w:r>
    </w:p>
    <w:p w14:paraId="33F99BAA" w14:textId="77777777" w:rsidR="00AA19B2" w:rsidRPr="000B56E6" w:rsidRDefault="00AA19B2" w:rsidP="00AA19B2">
      <w:pPr>
        <w:pStyle w:val="HChG"/>
      </w:pPr>
      <w:r>
        <w:tab/>
      </w:r>
      <w:r>
        <w:tab/>
      </w:r>
      <w:r>
        <w:rPr>
          <w:bCs/>
        </w:rPr>
        <w:t>Перечень документов по каждому пункту повестки дня</w:t>
      </w:r>
      <w:r>
        <w:rPr>
          <w:bCs/>
        </w:rPr>
        <w:br/>
        <w:t>и аннотации</w:t>
      </w:r>
    </w:p>
    <w:p w14:paraId="09D59DA8" w14:textId="77777777" w:rsidR="00AA19B2" w:rsidRDefault="00AA19B2" w:rsidP="00AA19B2">
      <w:pPr>
        <w:pStyle w:val="HChG"/>
      </w:pPr>
      <w:r>
        <w:tab/>
        <w:t>1.</w:t>
      </w:r>
      <w:r>
        <w:tab/>
      </w:r>
      <w:r>
        <w:rPr>
          <w:bCs/>
        </w:rPr>
        <w:t>Утверждение повестки дня</w:t>
      </w:r>
    </w:p>
    <w:tbl>
      <w:tblPr>
        <w:tblW w:w="8505" w:type="dxa"/>
        <w:tblLayout w:type="fixed"/>
        <w:tblCellMar>
          <w:left w:w="0" w:type="dxa"/>
          <w:right w:w="0" w:type="dxa"/>
        </w:tblCellMar>
        <w:tblLook w:val="01E0" w:firstRow="1" w:lastRow="1" w:firstColumn="1" w:lastColumn="1" w:noHBand="0" w:noVBand="0"/>
      </w:tblPr>
      <w:tblGrid>
        <w:gridCol w:w="4662"/>
        <w:gridCol w:w="3843"/>
      </w:tblGrid>
      <w:tr w:rsidR="00AA19B2" w14:paraId="44CF4335" w14:textId="77777777" w:rsidTr="005867DA">
        <w:tc>
          <w:tcPr>
            <w:tcW w:w="4662" w:type="dxa"/>
            <w:shd w:val="clear" w:color="auto" w:fill="auto"/>
          </w:tcPr>
          <w:p w14:paraId="630DE1CA" w14:textId="77777777" w:rsidR="00AA19B2" w:rsidRPr="00FB3BE4" w:rsidRDefault="00AA19B2" w:rsidP="005867DA">
            <w:pPr>
              <w:pStyle w:val="SingleTxtG"/>
              <w:spacing w:before="40"/>
              <w:ind w:right="140"/>
              <w:rPr>
                <w:lang w:val="en-US"/>
              </w:rPr>
            </w:pPr>
            <w:r w:rsidRPr="000B56E6">
              <w:rPr>
                <w:lang w:val="en-US"/>
              </w:rPr>
              <w:t>ECE/TRANS/WP.15/AC.2/75/Rev.1 (</w:t>
            </w:r>
            <w:r>
              <w:t>секретариат</w:t>
            </w:r>
            <w:r w:rsidRPr="000B56E6">
              <w:rPr>
                <w:lang w:val="en-US"/>
              </w:rPr>
              <w:t>)</w:t>
            </w:r>
          </w:p>
        </w:tc>
        <w:tc>
          <w:tcPr>
            <w:tcW w:w="3843" w:type="dxa"/>
            <w:shd w:val="clear" w:color="auto" w:fill="auto"/>
          </w:tcPr>
          <w:p w14:paraId="269BDF39" w14:textId="77777777" w:rsidR="00AA19B2" w:rsidRDefault="00AA19B2" w:rsidP="005867DA">
            <w:pPr>
              <w:pStyle w:val="SingleTxtG"/>
              <w:spacing w:before="40"/>
              <w:ind w:left="113"/>
            </w:pPr>
            <w:r>
              <w:t>Пересмотренная предварительная повестка дня</w:t>
            </w:r>
          </w:p>
        </w:tc>
      </w:tr>
      <w:tr w:rsidR="00AA19B2" w:rsidRPr="00B74CDE" w14:paraId="5FEFAEFE" w14:textId="77777777" w:rsidTr="005867DA">
        <w:tc>
          <w:tcPr>
            <w:tcW w:w="4662" w:type="dxa"/>
            <w:shd w:val="clear" w:color="auto" w:fill="auto"/>
          </w:tcPr>
          <w:p w14:paraId="5E521641" w14:textId="77777777" w:rsidR="00AA19B2" w:rsidRPr="00FB3BE4" w:rsidRDefault="00AA19B2" w:rsidP="005867DA">
            <w:pPr>
              <w:pStyle w:val="SingleTxtG"/>
              <w:spacing w:before="40"/>
              <w:ind w:right="0"/>
              <w:rPr>
                <w:lang w:val="en-US"/>
              </w:rPr>
            </w:pPr>
            <w:r w:rsidRPr="000B56E6">
              <w:rPr>
                <w:lang w:val="en-US"/>
              </w:rPr>
              <w:t>ECE/TRANS/WP.15/AC.2/75/Add.1/Rev.1 (</w:t>
            </w:r>
            <w:r>
              <w:t>секретариат</w:t>
            </w:r>
            <w:r w:rsidRPr="000B56E6">
              <w:rPr>
                <w:lang w:val="en-US"/>
              </w:rPr>
              <w:t>)</w:t>
            </w:r>
          </w:p>
        </w:tc>
        <w:tc>
          <w:tcPr>
            <w:tcW w:w="3843" w:type="dxa"/>
            <w:shd w:val="clear" w:color="auto" w:fill="auto"/>
          </w:tcPr>
          <w:p w14:paraId="0E2C98D4" w14:textId="77777777" w:rsidR="00AA19B2" w:rsidRPr="000B56E6" w:rsidRDefault="00AA19B2" w:rsidP="005867DA">
            <w:pPr>
              <w:pStyle w:val="SingleTxtG"/>
              <w:spacing w:before="40"/>
              <w:ind w:left="113" w:right="113"/>
            </w:pPr>
            <w:r>
              <w:t>Перечень документов по каждому пункту повестки дня и аннотации</w:t>
            </w:r>
          </w:p>
        </w:tc>
      </w:tr>
      <w:tr w:rsidR="00AA19B2" w14:paraId="15A1DA02" w14:textId="77777777" w:rsidTr="005867DA">
        <w:tc>
          <w:tcPr>
            <w:tcW w:w="4662" w:type="dxa"/>
            <w:shd w:val="clear" w:color="auto" w:fill="auto"/>
          </w:tcPr>
          <w:p w14:paraId="09192609" w14:textId="77777777" w:rsidR="00AA19B2" w:rsidRPr="007A6748" w:rsidRDefault="00AA19B2" w:rsidP="005867DA">
            <w:pPr>
              <w:pStyle w:val="SingleTxtG"/>
              <w:keepNext/>
              <w:keepLines/>
              <w:spacing w:before="40"/>
              <w:ind w:right="0"/>
              <w:rPr>
                <w:b/>
                <w:bCs/>
              </w:rPr>
            </w:pPr>
            <w:r>
              <w:rPr>
                <w:b/>
                <w:bCs/>
              </w:rPr>
              <w:lastRenderedPageBreak/>
              <w:t>Справочные документы</w:t>
            </w:r>
          </w:p>
        </w:tc>
        <w:tc>
          <w:tcPr>
            <w:tcW w:w="3843" w:type="dxa"/>
            <w:shd w:val="clear" w:color="auto" w:fill="auto"/>
          </w:tcPr>
          <w:p w14:paraId="24D4DFFE" w14:textId="77777777" w:rsidR="00AA19B2" w:rsidRDefault="00AA19B2" w:rsidP="005867DA">
            <w:pPr>
              <w:pStyle w:val="SingleTxtG"/>
              <w:keepNext/>
              <w:keepLines/>
              <w:spacing w:before="40"/>
              <w:ind w:left="113"/>
            </w:pPr>
          </w:p>
        </w:tc>
      </w:tr>
      <w:tr w:rsidR="00AA19B2" w:rsidRPr="00B74CDE" w14:paraId="4578A19C" w14:textId="77777777" w:rsidTr="005867DA">
        <w:tc>
          <w:tcPr>
            <w:tcW w:w="4662" w:type="dxa"/>
            <w:shd w:val="clear" w:color="auto" w:fill="auto"/>
          </w:tcPr>
          <w:p w14:paraId="7D35442F" w14:textId="77777777" w:rsidR="00AA19B2" w:rsidRDefault="00AA19B2" w:rsidP="005867DA">
            <w:pPr>
              <w:pStyle w:val="SingleTxtG"/>
              <w:keepNext/>
              <w:keepLines/>
              <w:spacing w:before="40"/>
              <w:ind w:right="423"/>
              <w:jc w:val="left"/>
            </w:pPr>
            <w:r w:rsidRPr="000B56E6">
              <w:rPr>
                <w:lang w:val="en-US"/>
              </w:rPr>
              <w:t xml:space="preserve">ECE/TRANS/301, Vol. I </w:t>
            </w:r>
            <w:r>
              <w:t>и</w:t>
            </w:r>
            <w:r w:rsidRPr="000B56E6">
              <w:rPr>
                <w:lang w:val="en-US"/>
              </w:rPr>
              <w:t xml:space="preserve"> Vol. </w:t>
            </w:r>
            <w:r>
              <w:t>II</w:t>
            </w:r>
            <w:r>
              <w:br/>
              <w:t>и Corr.1</w:t>
            </w:r>
          </w:p>
        </w:tc>
        <w:tc>
          <w:tcPr>
            <w:tcW w:w="3843" w:type="dxa"/>
            <w:shd w:val="clear" w:color="auto" w:fill="auto"/>
          </w:tcPr>
          <w:p w14:paraId="7F85A785" w14:textId="77777777" w:rsidR="00AA19B2" w:rsidRPr="000B56E6" w:rsidRDefault="00AA19B2" w:rsidP="005867DA">
            <w:pPr>
              <w:pStyle w:val="SingleTxtG"/>
              <w:keepNext/>
              <w:keepLines/>
              <w:spacing w:before="40"/>
              <w:ind w:left="113"/>
              <w:jc w:val="left"/>
            </w:pPr>
            <w:r>
              <w:t>Издание ВОПОГ 2021 года (сводный текст)</w:t>
            </w:r>
          </w:p>
        </w:tc>
      </w:tr>
      <w:tr w:rsidR="00AA19B2" w:rsidRPr="00B74CDE" w14:paraId="008F62FE" w14:textId="77777777" w:rsidTr="005867DA">
        <w:tc>
          <w:tcPr>
            <w:tcW w:w="4662" w:type="dxa"/>
            <w:shd w:val="clear" w:color="auto" w:fill="auto"/>
          </w:tcPr>
          <w:p w14:paraId="3FDCC719" w14:textId="77777777" w:rsidR="00AA19B2" w:rsidRPr="00FB3BE4" w:rsidRDefault="00AA19B2" w:rsidP="005867DA">
            <w:pPr>
              <w:pStyle w:val="SingleTxtG"/>
              <w:keepNext/>
              <w:keepLines/>
              <w:spacing w:before="40"/>
              <w:ind w:right="0"/>
              <w:rPr>
                <w:lang w:val="en-US"/>
              </w:rPr>
            </w:pPr>
            <w:r w:rsidRPr="000B56E6">
              <w:rPr>
                <w:lang w:val="en-US"/>
              </w:rPr>
              <w:t xml:space="preserve">ECE/TRANS/WP.15/AC.2/74 </w:t>
            </w:r>
            <w:r>
              <w:t>и</w:t>
            </w:r>
            <w:r w:rsidRPr="000B56E6">
              <w:rPr>
                <w:lang w:val="en-US"/>
              </w:rPr>
              <w:t xml:space="preserve"> Add.1</w:t>
            </w:r>
          </w:p>
        </w:tc>
        <w:tc>
          <w:tcPr>
            <w:tcW w:w="3843" w:type="dxa"/>
            <w:shd w:val="clear" w:color="auto" w:fill="auto"/>
          </w:tcPr>
          <w:p w14:paraId="13CED35D" w14:textId="77777777" w:rsidR="00AA19B2" w:rsidRPr="000B56E6" w:rsidRDefault="00AA19B2" w:rsidP="005867DA">
            <w:pPr>
              <w:pStyle w:val="SingleTxtG"/>
              <w:keepNext/>
              <w:keepLines/>
              <w:spacing w:before="40"/>
              <w:ind w:left="113" w:right="113"/>
              <w:jc w:val="left"/>
            </w:pPr>
            <w:r>
              <w:t>Доклад Комитета по вопросам безопасности ВОПОГ о работе его тридцать шестой сессии</w:t>
            </w:r>
          </w:p>
        </w:tc>
      </w:tr>
    </w:tbl>
    <w:p w14:paraId="17D55356" w14:textId="77777777" w:rsidR="00AA19B2" w:rsidRPr="000B56E6" w:rsidRDefault="00AA19B2" w:rsidP="00AA19B2">
      <w:pPr>
        <w:pStyle w:val="HChG"/>
      </w:pPr>
      <w:r>
        <w:tab/>
        <w:t>2.</w:t>
      </w:r>
      <w:r>
        <w:tab/>
      </w:r>
      <w:r>
        <w:rPr>
          <w:bCs/>
        </w:rPr>
        <w:t>Выборы должностных лиц</w:t>
      </w:r>
    </w:p>
    <w:p w14:paraId="6DEAD266" w14:textId="77777777" w:rsidR="00AA19B2" w:rsidRPr="000B56E6" w:rsidRDefault="00AA19B2" w:rsidP="00AA19B2">
      <w:pPr>
        <w:pStyle w:val="SingleTxtG"/>
      </w:pPr>
      <w:r>
        <w:tab/>
      </w:r>
      <w:r>
        <w:tab/>
        <w:t>Комитет по вопросам безопасности, как ожидается, изберет Председателя</w:t>
      </w:r>
      <w:r>
        <w:br/>
        <w:t>и заместителя Председателя своих сессий, которые состоятся в 2021 году.</w:t>
      </w:r>
    </w:p>
    <w:p w14:paraId="64967552" w14:textId="77777777" w:rsidR="00AA19B2" w:rsidRPr="000B56E6" w:rsidRDefault="00AA19B2" w:rsidP="00AA19B2">
      <w:pPr>
        <w:pStyle w:val="HChG"/>
      </w:pPr>
      <w:r>
        <w:tab/>
        <w:t>3.</w:t>
      </w:r>
      <w:r>
        <w:tab/>
      </w:r>
      <w:r>
        <w:rPr>
          <w:bCs/>
        </w:rPr>
        <w:t>Вопросы, вытекающие из работы органов Организации Объединенных Наций или других организаций</w:t>
      </w:r>
    </w:p>
    <w:p w14:paraId="7B1FC059" w14:textId="77777777" w:rsidR="00AA19B2" w:rsidRPr="000B56E6" w:rsidRDefault="00AA19B2" w:rsidP="00AA19B2">
      <w:pPr>
        <w:pStyle w:val="SingleTxtG"/>
      </w:pPr>
      <w:r>
        <w:tab/>
      </w:r>
      <w:r>
        <w:tab/>
        <w:t>Комитет по вопросам безопасности, возможно, пожелает заслушать информацию о деятельности других органов и организаций, имеющей отношение к его работе.</w:t>
      </w:r>
    </w:p>
    <w:p w14:paraId="0C231650" w14:textId="77777777" w:rsidR="00AA19B2" w:rsidRPr="000B56E6" w:rsidRDefault="00AA19B2" w:rsidP="00AA19B2">
      <w:pPr>
        <w:pStyle w:val="HChG"/>
      </w:pPr>
      <w:r>
        <w:tab/>
        <w:t>4.</w:t>
      </w:r>
      <w:r>
        <w:tab/>
      </w:r>
      <w:r>
        <w:rPr>
          <w:bCs/>
        </w:rPr>
        <w:t>Применение Европейского соглашения о международной перевозке опасных грузов по внутренним водным путям (ВОПОГ)</w:t>
      </w:r>
    </w:p>
    <w:p w14:paraId="391BB7D5" w14:textId="77777777" w:rsidR="00AA19B2" w:rsidRPr="00851B46" w:rsidRDefault="00AA19B2" w:rsidP="00AA19B2">
      <w:pPr>
        <w:pStyle w:val="H1G"/>
      </w:pPr>
      <w:r>
        <w:tab/>
        <w:t>a)</w:t>
      </w:r>
      <w:r>
        <w:tab/>
      </w:r>
      <w:r>
        <w:rPr>
          <w:bCs/>
        </w:rPr>
        <w:t>Состояние ВОПОГ</w:t>
      </w:r>
    </w:p>
    <w:p w14:paraId="776825C4" w14:textId="77777777" w:rsidR="00AA19B2" w:rsidRPr="00FB3BE4" w:rsidRDefault="00AA19B2" w:rsidP="00AA19B2">
      <w:pPr>
        <w:pStyle w:val="SingleTxtG"/>
      </w:pPr>
      <w:r>
        <w:tab/>
      </w:r>
      <w:r>
        <w:tab/>
        <w:t>Предлагаемые поправки, содержащиеся в документе ECE/ADN/54,</w:t>
      </w:r>
      <w:r>
        <w:br/>
        <w:t>были направлены Договаривающимся сторонам 1 июля 2020 года для принятия (C.N.273.2020.TREATIES-XI-D-6) и были сочтены принятыми 1 октября 2020 года</w:t>
      </w:r>
      <w:r>
        <w:br/>
        <w:t>для вступления в силу 1 января 2021 года (C.N.461.2020.TREATIES-XI-D-6).</w:t>
      </w:r>
    </w:p>
    <w:p w14:paraId="717DC3AA" w14:textId="77777777" w:rsidR="00AA19B2" w:rsidRPr="000B56E6" w:rsidRDefault="00AA19B2" w:rsidP="00AA19B2">
      <w:pPr>
        <w:pStyle w:val="SingleTxtG"/>
      </w:pPr>
      <w:r>
        <w:tab/>
      </w:r>
      <w:r>
        <w:tab/>
        <w:t>Предлагаемые поправки, содержащиеся в документе ECE/ADN/54/Add.1, были направлены Договаривающимся сторонам 1 сентября 2020 года для принятия в уведомлении депозитария C.N.367.2020.TREATIES-XI-D-6. Если до 1 декабря</w:t>
      </w:r>
      <w:r>
        <w:br/>
        <w:t>2020 года не будет получено достаточное число возражений, эти поправки будут считаться принятыми для вступления в силу 1 января 2021 года.</w:t>
      </w:r>
    </w:p>
    <w:p w14:paraId="00C84D85" w14:textId="77777777" w:rsidR="00AA19B2" w:rsidRPr="000B56E6" w:rsidRDefault="00AA19B2" w:rsidP="00AA19B2">
      <w:pPr>
        <w:pStyle w:val="SingleTxtG"/>
      </w:pPr>
      <w:r>
        <w:tab/>
      </w:r>
      <w:r>
        <w:tab/>
        <w:t>Предлагаемое исправление, содержащееся в документе ECE/TRANS/WP.15/ AC.2/25, было направлено Договаривающимся сторонам 16 июля 2020 года для принятия (C.N.309.2020.TREATIES-XI-D-6). Исправление было сочтено принятым</w:t>
      </w:r>
      <w:r>
        <w:br/>
        <w:t>14 октября 2020 года (C.N.504.2020.TREATIES-XI-D-6).</w:t>
      </w:r>
    </w:p>
    <w:p w14:paraId="1F528511" w14:textId="77777777" w:rsidR="00AA19B2" w:rsidRPr="000B56E6" w:rsidRDefault="00AA19B2" w:rsidP="00AA19B2">
      <w:pPr>
        <w:pStyle w:val="SingleTxtG"/>
      </w:pPr>
      <w:r>
        <w:tab/>
      </w:r>
      <w:r>
        <w:tab/>
        <w:t>Предлагаемые исправления, содержащиеся в документе ECE/ADN/54/Corr.1, были направлены Договаривающимся сторонам 1 октября 2020 года для принятия (C.N.420.2020.TREATIES-XI-D-6). Если до 30 декабря 2020 года не будет получено достаточное число возражений, эти исправления будут считаться принятыми 1 января 2021 года.</w:t>
      </w:r>
    </w:p>
    <w:p w14:paraId="3BC794ED" w14:textId="77777777" w:rsidR="00AA19B2" w:rsidRPr="000B56E6" w:rsidRDefault="00AA19B2" w:rsidP="00AA19B2">
      <w:pPr>
        <w:pStyle w:val="H1G"/>
      </w:pPr>
      <w:r>
        <w:tab/>
        <w:t>b)</w:t>
      </w:r>
      <w:r>
        <w:tab/>
      </w:r>
      <w:r>
        <w:rPr>
          <w:bCs/>
        </w:rPr>
        <w:t>Специальные разрешения, отступления и эквивалентные аналоги</w:t>
      </w:r>
    </w:p>
    <w:p w14:paraId="72A90C78" w14:textId="77777777" w:rsidR="00AA19B2" w:rsidRPr="000B56E6" w:rsidRDefault="00AA19B2" w:rsidP="00AA19B2">
      <w:pPr>
        <w:pStyle w:val="SingleTxtG"/>
      </w:pPr>
      <w:r>
        <w:tab/>
      </w:r>
      <w:r>
        <w:tab/>
        <w:t>Любые предложения о специальных разрешениях или отступлениях, полученные секретариатом после опубликования настоящей предварительной повестки дня, будут опубликованы в неофициальных документах.</w:t>
      </w:r>
    </w:p>
    <w:p w14:paraId="5A503AF3" w14:textId="77777777" w:rsidR="00AA19B2" w:rsidRPr="000B56E6" w:rsidRDefault="00AA19B2" w:rsidP="00AA19B2">
      <w:pPr>
        <w:pStyle w:val="H1G"/>
      </w:pPr>
      <w:r>
        <w:lastRenderedPageBreak/>
        <w:tab/>
        <w:t>c)</w:t>
      </w:r>
      <w:r>
        <w:tab/>
      </w:r>
      <w:r>
        <w:rPr>
          <w:bCs/>
        </w:rPr>
        <w:t>Толкование Правил, прилагаемых к ВОПОГ</w:t>
      </w:r>
    </w:p>
    <w:p w14:paraId="52F250B8" w14:textId="77777777" w:rsidR="00AA19B2" w:rsidRPr="000B56E6" w:rsidRDefault="00AA19B2" w:rsidP="00AA19B2">
      <w:pPr>
        <w:pStyle w:val="SingleTxtG"/>
        <w:keepNext/>
        <w:keepLines/>
        <w:rPr>
          <w:rFonts w:asciiTheme="majorBidi" w:hAnsiTheme="majorBidi" w:cstheme="majorBidi"/>
        </w:rPr>
      </w:pPr>
      <w:r>
        <w:tab/>
      </w:r>
      <w:r>
        <w:tab/>
        <w:t>Комитету по вопросам безопасности предлагается обсудить толкование любых положений Правил, прилагаемых к ВОПОГ, которые считаются двусмысленными или неясными.</w:t>
      </w:r>
    </w:p>
    <w:tbl>
      <w:tblPr>
        <w:tblW w:w="7357" w:type="dxa"/>
        <w:tblInd w:w="1148" w:type="dxa"/>
        <w:tblLayout w:type="fixed"/>
        <w:tblCellMar>
          <w:left w:w="0" w:type="dxa"/>
          <w:right w:w="0" w:type="dxa"/>
        </w:tblCellMar>
        <w:tblLook w:val="01E0" w:firstRow="1" w:lastRow="1" w:firstColumn="1" w:lastColumn="1" w:noHBand="0" w:noVBand="0"/>
      </w:tblPr>
      <w:tblGrid>
        <w:gridCol w:w="3178"/>
        <w:gridCol w:w="4179"/>
      </w:tblGrid>
      <w:tr w:rsidR="00AA19B2" w:rsidRPr="00B74CDE" w14:paraId="3D73CB96" w14:textId="77777777" w:rsidTr="005867DA">
        <w:tc>
          <w:tcPr>
            <w:tcW w:w="3178" w:type="dxa"/>
            <w:shd w:val="clear" w:color="auto" w:fill="auto"/>
          </w:tcPr>
          <w:p w14:paraId="350F97E2" w14:textId="77777777" w:rsidR="00AA19B2" w:rsidRPr="00FB3BE4" w:rsidRDefault="00AA19B2" w:rsidP="005867DA">
            <w:pPr>
              <w:pStyle w:val="SingleTxtG"/>
              <w:keepNext/>
              <w:keepLines/>
              <w:spacing w:before="40"/>
              <w:ind w:left="0" w:right="0"/>
              <w:rPr>
                <w:rFonts w:asciiTheme="majorBidi" w:hAnsiTheme="majorBidi" w:cstheme="majorBidi"/>
                <w:lang w:val="en-US"/>
              </w:rPr>
            </w:pPr>
            <w:r w:rsidRPr="000B56E6">
              <w:rPr>
                <w:lang w:val="en-US"/>
              </w:rPr>
              <w:t>ECE/TRANS/WP.15/AC.2/2020/9</w:t>
            </w:r>
            <w:r>
              <w:rPr>
                <w:lang w:val="en-US"/>
              </w:rPr>
              <w:br/>
            </w:r>
            <w:r w:rsidRPr="000B56E6">
              <w:rPr>
                <w:lang w:val="en-US"/>
              </w:rPr>
              <w:t>(</w:t>
            </w:r>
            <w:r>
              <w:t>Германия</w:t>
            </w:r>
            <w:r w:rsidRPr="000B56E6">
              <w:rPr>
                <w:lang w:val="en-US"/>
              </w:rPr>
              <w:t>)</w:t>
            </w:r>
          </w:p>
        </w:tc>
        <w:tc>
          <w:tcPr>
            <w:tcW w:w="4179" w:type="dxa"/>
            <w:shd w:val="clear" w:color="auto" w:fill="auto"/>
          </w:tcPr>
          <w:p w14:paraId="3242884D" w14:textId="77777777" w:rsidR="00AA19B2" w:rsidRPr="000B56E6" w:rsidRDefault="00AA19B2" w:rsidP="005867D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Сопоставление пункта 1.6.7.2.2.1</w:t>
            </w:r>
            <w:r>
              <w:br/>
              <w:t>с пунктом 1.6.7.2.2.2 и пунктом 9.3.3.8.1</w:t>
            </w:r>
            <w:r>
              <w:br/>
              <w:t xml:space="preserve">ВОПОГ </w:t>
            </w:r>
            <w:r w:rsidRPr="00504618">
              <w:rPr>
                <w:rFonts w:cs="Times New Roman"/>
              </w:rPr>
              <w:t>—</w:t>
            </w:r>
            <w:r>
              <w:t xml:space="preserve"> Сохранение класса</w:t>
            </w:r>
          </w:p>
        </w:tc>
      </w:tr>
      <w:tr w:rsidR="00AA19B2" w:rsidRPr="00B74CDE" w14:paraId="3335C60E" w14:textId="77777777" w:rsidTr="005867DA">
        <w:tc>
          <w:tcPr>
            <w:tcW w:w="3178" w:type="dxa"/>
            <w:shd w:val="clear" w:color="auto" w:fill="auto"/>
          </w:tcPr>
          <w:p w14:paraId="1E561CA0"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ECE/TRANS/WP.15/AC.2/2020/15</w:t>
            </w:r>
            <w:r>
              <w:rPr>
                <w:lang w:val="en-US"/>
              </w:rPr>
              <w:br/>
            </w:r>
            <w:r w:rsidRPr="000B56E6">
              <w:rPr>
                <w:lang w:val="en-US"/>
              </w:rPr>
              <w:t>(</w:t>
            </w:r>
            <w:r>
              <w:t>Германия</w:t>
            </w:r>
            <w:r w:rsidRPr="000B56E6">
              <w:rPr>
                <w:lang w:val="en-US"/>
              </w:rPr>
              <w:t>)</w:t>
            </w:r>
          </w:p>
        </w:tc>
        <w:tc>
          <w:tcPr>
            <w:tcW w:w="4179" w:type="dxa"/>
            <w:shd w:val="clear" w:color="auto" w:fill="auto"/>
          </w:tcPr>
          <w:p w14:paraId="6894E583"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color w:val="212121"/>
              </w:rPr>
            </w:pPr>
            <w:r>
              <w:t xml:space="preserve">Пункты 9.3.x.13.3 ВОПОГ </w:t>
            </w:r>
            <w:r w:rsidRPr="00504618">
              <w:rPr>
                <w:rFonts w:cs="Times New Roman"/>
              </w:rPr>
              <w:t>—</w:t>
            </w:r>
            <w:r>
              <w:t xml:space="preserve"> Брошюра</w:t>
            </w:r>
            <w:r>
              <w:br/>
              <w:t>по остойчивости</w:t>
            </w:r>
          </w:p>
        </w:tc>
      </w:tr>
      <w:tr w:rsidR="00AA19B2" w:rsidRPr="00DB3A6C" w14:paraId="738CAF18" w14:textId="77777777" w:rsidTr="005867DA">
        <w:tc>
          <w:tcPr>
            <w:tcW w:w="3178" w:type="dxa"/>
            <w:shd w:val="clear" w:color="auto" w:fill="auto"/>
          </w:tcPr>
          <w:p w14:paraId="30FBDD68"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ECE/TRANS/WP.15/AC.2/2020/26</w:t>
            </w:r>
            <w:r>
              <w:rPr>
                <w:lang w:val="en-US"/>
              </w:rPr>
              <w:br/>
            </w:r>
            <w:r w:rsidRPr="000B56E6">
              <w:rPr>
                <w:lang w:val="en-US"/>
              </w:rPr>
              <w:t>(</w:t>
            </w:r>
            <w:r>
              <w:t>Германия</w:t>
            </w:r>
            <w:r w:rsidRPr="000B56E6">
              <w:rPr>
                <w:lang w:val="en-US"/>
              </w:rPr>
              <w:t>)</w:t>
            </w:r>
          </w:p>
        </w:tc>
        <w:tc>
          <w:tcPr>
            <w:tcW w:w="4179" w:type="dxa"/>
            <w:shd w:val="clear" w:color="auto" w:fill="auto"/>
          </w:tcPr>
          <w:p w14:paraId="49699BD9" w14:textId="77777777" w:rsidR="00AA19B2" w:rsidRPr="00F36727"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rPr>
            </w:pPr>
            <w:r>
              <w:t>3.2.3.2 Таблица С ВОПОГ,</w:t>
            </w:r>
            <w:r>
              <w:rPr>
                <w:lang w:val="fr-CH"/>
              </w:rPr>
              <w:t xml:space="preserve"> </w:t>
            </w:r>
            <w:r>
              <w:t>№ ООН 1999</w:t>
            </w:r>
          </w:p>
        </w:tc>
      </w:tr>
      <w:tr w:rsidR="00AA19B2" w:rsidRPr="009E7A7E" w14:paraId="730BD3C1" w14:textId="77777777" w:rsidTr="005867DA">
        <w:tc>
          <w:tcPr>
            <w:tcW w:w="3178" w:type="dxa"/>
            <w:shd w:val="clear" w:color="auto" w:fill="auto"/>
          </w:tcPr>
          <w:p w14:paraId="77260EB2"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ECE/TRANS/WP.15/AC.2/2020/29</w:t>
            </w:r>
            <w:r>
              <w:rPr>
                <w:lang w:val="en-US"/>
              </w:rPr>
              <w:br/>
            </w:r>
            <w:r w:rsidRPr="000B56E6">
              <w:rPr>
                <w:lang w:val="en-US"/>
              </w:rPr>
              <w:t>(</w:t>
            </w:r>
            <w:r>
              <w:t>Германия</w:t>
            </w:r>
            <w:r w:rsidRPr="000B56E6">
              <w:rPr>
                <w:lang w:val="en-US"/>
              </w:rPr>
              <w:t>)</w:t>
            </w:r>
          </w:p>
        </w:tc>
        <w:tc>
          <w:tcPr>
            <w:tcW w:w="4179" w:type="dxa"/>
            <w:shd w:val="clear" w:color="auto" w:fill="auto"/>
          </w:tcPr>
          <w:p w14:paraId="0A0EC0EC" w14:textId="77777777" w:rsidR="00AA19B2" w:rsidRPr="00F36727"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color w:val="212121"/>
              </w:rPr>
            </w:pPr>
            <w:r>
              <w:t xml:space="preserve">Раздел 1.2.1 ВОПОГ </w:t>
            </w:r>
            <w:r w:rsidRPr="00504618">
              <w:rPr>
                <w:rFonts w:cs="Times New Roman"/>
              </w:rPr>
              <w:t>—</w:t>
            </w:r>
            <w:r>
              <w:t xml:space="preserve"> Зонирование</w:t>
            </w:r>
          </w:p>
        </w:tc>
      </w:tr>
      <w:tr w:rsidR="00AA19B2" w:rsidRPr="00B74CDE" w14:paraId="387F288D" w14:textId="77777777" w:rsidTr="005867DA">
        <w:tc>
          <w:tcPr>
            <w:tcW w:w="3178" w:type="dxa"/>
            <w:shd w:val="clear" w:color="auto" w:fill="auto"/>
          </w:tcPr>
          <w:p w14:paraId="27C791E5"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ECE/TRANS/WP.15/AC.2/2020/31</w:t>
            </w:r>
            <w:r>
              <w:rPr>
                <w:lang w:val="en-US"/>
              </w:rPr>
              <w:br/>
            </w:r>
            <w:r w:rsidRPr="000B56E6">
              <w:rPr>
                <w:lang w:val="en-US"/>
              </w:rPr>
              <w:t>(</w:t>
            </w:r>
            <w:r>
              <w:t>ЕСРС</w:t>
            </w:r>
            <w:r w:rsidRPr="000B56E6">
              <w:rPr>
                <w:lang w:val="en-US"/>
              </w:rPr>
              <w:t xml:space="preserve"> </w:t>
            </w:r>
            <w:r>
              <w:t>и</w:t>
            </w:r>
            <w:r w:rsidRPr="000B56E6">
              <w:rPr>
                <w:lang w:val="en-US"/>
              </w:rPr>
              <w:t xml:space="preserve"> </w:t>
            </w:r>
            <w:r>
              <w:t>ЕОС</w:t>
            </w:r>
            <w:r w:rsidRPr="000B56E6">
              <w:rPr>
                <w:lang w:val="en-US"/>
              </w:rPr>
              <w:t>)</w:t>
            </w:r>
          </w:p>
        </w:tc>
        <w:tc>
          <w:tcPr>
            <w:tcW w:w="4179" w:type="dxa"/>
            <w:shd w:val="clear" w:color="auto" w:fill="auto"/>
          </w:tcPr>
          <w:p w14:paraId="2E34BE8E"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Не поддающиеся измерению вещества,</w:t>
            </w:r>
            <w:r>
              <w:br/>
              <w:t xml:space="preserve">для которых требуется наличие на борту </w:t>
            </w:r>
            <w:proofErr w:type="spellStart"/>
            <w:r>
              <w:t>токсиметра</w:t>
            </w:r>
            <w:proofErr w:type="spellEnd"/>
          </w:p>
        </w:tc>
      </w:tr>
      <w:tr w:rsidR="00AA19B2" w:rsidRPr="00B74CDE" w14:paraId="13C5DBC6" w14:textId="77777777" w:rsidTr="005867DA">
        <w:tc>
          <w:tcPr>
            <w:tcW w:w="3178" w:type="dxa"/>
            <w:shd w:val="clear" w:color="auto" w:fill="auto"/>
          </w:tcPr>
          <w:p w14:paraId="01437055"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ECE/TRANS/WP.15/AC.2/2020/32</w:t>
            </w:r>
            <w:r>
              <w:rPr>
                <w:lang w:val="en-US"/>
              </w:rPr>
              <w:br/>
            </w:r>
            <w:r w:rsidRPr="000B56E6">
              <w:rPr>
                <w:lang w:val="en-US"/>
              </w:rPr>
              <w:t>(</w:t>
            </w:r>
            <w:r>
              <w:t>Франция</w:t>
            </w:r>
            <w:r w:rsidRPr="000B56E6">
              <w:rPr>
                <w:lang w:val="en-US"/>
              </w:rPr>
              <w:t>)</w:t>
            </w:r>
          </w:p>
        </w:tc>
        <w:tc>
          <w:tcPr>
            <w:tcW w:w="4179" w:type="dxa"/>
            <w:shd w:val="clear" w:color="auto" w:fill="auto"/>
          </w:tcPr>
          <w:p w14:paraId="13392ED2"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 xml:space="preserve">Признание классификационных обществ </w:t>
            </w:r>
            <w:r w:rsidRPr="00504618">
              <w:rPr>
                <w:rFonts w:cs="Times New Roman"/>
              </w:rPr>
              <w:t>—</w:t>
            </w:r>
            <w:r>
              <w:t xml:space="preserve"> толкование раздела 1.15.1 и пункта 1.15.3.8</w:t>
            </w:r>
          </w:p>
        </w:tc>
      </w:tr>
      <w:tr w:rsidR="00AA19B2" w:rsidRPr="00B74CDE" w14:paraId="2D57326D" w14:textId="77777777" w:rsidTr="005867DA">
        <w:tc>
          <w:tcPr>
            <w:tcW w:w="3178" w:type="dxa"/>
            <w:shd w:val="clear" w:color="auto" w:fill="auto"/>
          </w:tcPr>
          <w:p w14:paraId="288D03B9"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ECE/TRANS/WP.15/AC.2/2020/33</w:t>
            </w:r>
            <w:r>
              <w:rPr>
                <w:lang w:val="en-US"/>
              </w:rPr>
              <w:br/>
            </w:r>
            <w:r w:rsidRPr="000B56E6">
              <w:rPr>
                <w:lang w:val="en-US"/>
              </w:rPr>
              <w:t>(</w:t>
            </w:r>
            <w:r>
              <w:t>Франция</w:t>
            </w:r>
            <w:r w:rsidRPr="000B56E6">
              <w:rPr>
                <w:lang w:val="en-US"/>
              </w:rPr>
              <w:t>)</w:t>
            </w:r>
          </w:p>
        </w:tc>
        <w:tc>
          <w:tcPr>
            <w:tcW w:w="4179" w:type="dxa"/>
            <w:shd w:val="clear" w:color="auto" w:fill="auto"/>
          </w:tcPr>
          <w:p w14:paraId="44D4A8A9"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Специализированные свидетельства</w:t>
            </w:r>
            <w:r>
              <w:br/>
              <w:t xml:space="preserve">экспертов </w:t>
            </w:r>
            <w:r w:rsidRPr="00504618">
              <w:rPr>
                <w:rFonts w:cs="Times New Roman"/>
              </w:rPr>
              <w:t>—</w:t>
            </w:r>
            <w:r>
              <w:t xml:space="preserve"> толкование главы 8.2</w:t>
            </w:r>
          </w:p>
        </w:tc>
      </w:tr>
      <w:tr w:rsidR="00AA19B2" w:rsidRPr="00B74CDE" w14:paraId="181B313A" w14:textId="77777777" w:rsidTr="005867DA">
        <w:tc>
          <w:tcPr>
            <w:tcW w:w="3178" w:type="dxa"/>
            <w:shd w:val="clear" w:color="auto" w:fill="auto"/>
          </w:tcPr>
          <w:p w14:paraId="05364549"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ECE/TRANS/WP.15/AC.2/2020/34</w:t>
            </w:r>
            <w:r>
              <w:rPr>
                <w:lang w:val="en-US"/>
              </w:rPr>
              <w:br/>
            </w:r>
            <w:r w:rsidRPr="000B56E6">
              <w:rPr>
                <w:lang w:val="en-US"/>
              </w:rPr>
              <w:t>(</w:t>
            </w:r>
            <w:r>
              <w:t>Франция</w:t>
            </w:r>
            <w:r w:rsidRPr="000B56E6">
              <w:rPr>
                <w:lang w:val="en-US"/>
              </w:rPr>
              <w:t>)</w:t>
            </w:r>
          </w:p>
        </w:tc>
        <w:tc>
          <w:tcPr>
            <w:tcW w:w="4179" w:type="dxa"/>
            <w:shd w:val="clear" w:color="auto" w:fill="auto"/>
          </w:tcPr>
          <w:p w14:paraId="0E0CB227"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 xml:space="preserve">Свидетельство о владении специальными знаниями в области ВОПОГ </w:t>
            </w:r>
            <w:r w:rsidRPr="00504618">
              <w:rPr>
                <w:rFonts w:cs="Times New Roman"/>
              </w:rPr>
              <w:t>—</w:t>
            </w:r>
            <w:r>
              <w:t xml:space="preserve"> раздел 8.6.2</w:t>
            </w:r>
          </w:p>
        </w:tc>
      </w:tr>
      <w:tr w:rsidR="00AA19B2" w:rsidRPr="00B74CDE" w14:paraId="4106B3DC" w14:textId="77777777" w:rsidTr="005867DA">
        <w:tc>
          <w:tcPr>
            <w:tcW w:w="3178" w:type="dxa"/>
            <w:shd w:val="clear" w:color="auto" w:fill="auto"/>
          </w:tcPr>
          <w:p w14:paraId="663C343E" w14:textId="77777777" w:rsidR="00AA19B2" w:rsidRPr="00FB3BE4" w:rsidRDefault="00AA19B2" w:rsidP="005867DA">
            <w:pPr>
              <w:pStyle w:val="SingleTxtG"/>
              <w:spacing w:before="40"/>
              <w:ind w:left="0" w:right="0"/>
              <w:rPr>
                <w:rFonts w:asciiTheme="majorBidi" w:hAnsiTheme="majorBidi" w:cstheme="majorBidi"/>
                <w:lang w:val="en-US"/>
              </w:rPr>
            </w:pPr>
            <w:r w:rsidRPr="000B56E6">
              <w:rPr>
                <w:lang w:val="en-US"/>
              </w:rPr>
              <w:t>ECE/TRANS/WP.15/AC.2/2020/35</w:t>
            </w:r>
            <w:r>
              <w:rPr>
                <w:lang w:val="en-US"/>
              </w:rPr>
              <w:br/>
            </w:r>
            <w:r w:rsidRPr="000B56E6">
              <w:rPr>
                <w:lang w:val="en-US"/>
              </w:rPr>
              <w:t>(</w:t>
            </w:r>
            <w:r>
              <w:t>Франция</w:t>
            </w:r>
            <w:r w:rsidRPr="000B56E6">
              <w:rPr>
                <w:lang w:val="en-US"/>
              </w:rPr>
              <w:t>)</w:t>
            </w:r>
          </w:p>
        </w:tc>
        <w:tc>
          <w:tcPr>
            <w:tcW w:w="4179" w:type="dxa"/>
            <w:shd w:val="clear" w:color="auto" w:fill="auto"/>
          </w:tcPr>
          <w:p w14:paraId="2EAD14E0"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 xml:space="preserve">Возобновление свидетельства о допущении </w:t>
            </w:r>
            <w:r w:rsidRPr="00504618">
              <w:rPr>
                <w:rFonts w:cs="Times New Roman"/>
              </w:rPr>
              <w:t>—</w:t>
            </w:r>
            <w:r>
              <w:t xml:space="preserve"> раздел 1.16.10 прилагаемых Правил</w:t>
            </w:r>
          </w:p>
        </w:tc>
      </w:tr>
      <w:tr w:rsidR="00AA19B2" w:rsidRPr="009E7A7E" w14:paraId="1F020C40" w14:textId="77777777" w:rsidTr="005867DA">
        <w:tc>
          <w:tcPr>
            <w:tcW w:w="3178" w:type="dxa"/>
            <w:shd w:val="clear" w:color="auto" w:fill="auto"/>
          </w:tcPr>
          <w:p w14:paraId="392EDAA3" w14:textId="77777777" w:rsidR="00AA19B2" w:rsidRPr="000B56E6" w:rsidRDefault="00AA19B2" w:rsidP="005867DA">
            <w:pPr>
              <w:pStyle w:val="SingleTxtG"/>
              <w:spacing w:before="40"/>
              <w:ind w:left="0" w:right="0"/>
              <w:jc w:val="left"/>
              <w:rPr>
                <w:rFonts w:asciiTheme="majorBidi" w:hAnsiTheme="majorBidi" w:cstheme="majorBidi"/>
              </w:rPr>
            </w:pPr>
            <w:r>
              <w:t>ECE/TRANS/WP.15/AC.2/2021/10</w:t>
            </w:r>
            <w:r>
              <w:br/>
              <w:t>(</w:t>
            </w:r>
            <w:r w:rsidRPr="00E4044B">
              <w:t>Р</w:t>
            </w:r>
            <w:r>
              <w:t>екомендованные классификационные общества ВОПОГ)</w:t>
            </w:r>
          </w:p>
        </w:tc>
        <w:tc>
          <w:tcPr>
            <w:tcW w:w="4179" w:type="dxa"/>
            <w:shd w:val="clear" w:color="auto" w:fill="auto"/>
          </w:tcPr>
          <w:p w14:paraId="55865F47" w14:textId="77777777" w:rsidR="00AA19B2"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Толкование пункта 9.3.3.12.2</w:t>
            </w:r>
          </w:p>
        </w:tc>
      </w:tr>
      <w:tr w:rsidR="00AA19B2" w:rsidRPr="00B74CDE" w14:paraId="1E705E32" w14:textId="77777777" w:rsidTr="005867DA">
        <w:tc>
          <w:tcPr>
            <w:tcW w:w="3178" w:type="dxa"/>
            <w:shd w:val="clear" w:color="auto" w:fill="auto"/>
          </w:tcPr>
          <w:p w14:paraId="2C9CA47B" w14:textId="77777777" w:rsidR="00AA19B2" w:rsidRPr="006F32B7" w:rsidRDefault="00AA19B2" w:rsidP="005867DA">
            <w:pPr>
              <w:pStyle w:val="SingleTxtG"/>
              <w:spacing w:before="40"/>
              <w:ind w:left="0" w:right="0"/>
              <w:jc w:val="left"/>
              <w:rPr>
                <w:rFonts w:asciiTheme="majorBidi" w:hAnsiTheme="majorBidi" w:cstheme="majorBidi"/>
              </w:rPr>
            </w:pPr>
            <w:r>
              <w:t>Неофициальный документ INF.3</w:t>
            </w:r>
            <w:r>
              <w:br/>
              <w:t>(Германия)</w:t>
            </w:r>
          </w:p>
        </w:tc>
        <w:tc>
          <w:tcPr>
            <w:tcW w:w="4179" w:type="dxa"/>
            <w:shd w:val="clear" w:color="auto" w:fill="auto"/>
          </w:tcPr>
          <w:p w14:paraId="105EC320"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rsidRPr="00E4044B">
              <w:t>Пункт</w:t>
            </w:r>
            <w:r>
              <w:t xml:space="preserve"> 8.1.2.2 ВОПОГ </w:t>
            </w:r>
            <w:r w:rsidRPr="00504618">
              <w:rPr>
                <w:rFonts w:cs="Times New Roman"/>
              </w:rPr>
              <w:t>—</w:t>
            </w:r>
            <w:r>
              <w:t xml:space="preserve"> Документы, которые должны находиться на борту сухогрузных</w:t>
            </w:r>
            <w:r>
              <w:br/>
              <w:t xml:space="preserve">судов </w:t>
            </w:r>
            <w:r w:rsidRPr="00504618">
              <w:rPr>
                <w:rFonts w:cs="Times New Roman"/>
              </w:rPr>
              <w:t>—</w:t>
            </w:r>
            <w:r>
              <w:t xml:space="preserve"> Взрывозащита</w:t>
            </w:r>
          </w:p>
        </w:tc>
      </w:tr>
      <w:tr w:rsidR="00AA19B2" w:rsidRPr="00B74CDE" w14:paraId="45431002" w14:textId="77777777" w:rsidTr="005867DA">
        <w:trPr>
          <w:trHeight w:val="576"/>
        </w:trPr>
        <w:tc>
          <w:tcPr>
            <w:tcW w:w="3178" w:type="dxa"/>
            <w:shd w:val="clear" w:color="auto" w:fill="auto"/>
          </w:tcPr>
          <w:p w14:paraId="57DA6726" w14:textId="77777777" w:rsidR="00AA19B2" w:rsidRDefault="00AA19B2" w:rsidP="005867DA">
            <w:pPr>
              <w:pStyle w:val="SingleTxtG"/>
              <w:spacing w:before="40"/>
              <w:ind w:left="0" w:right="0"/>
              <w:jc w:val="left"/>
              <w:rPr>
                <w:rFonts w:asciiTheme="majorBidi" w:hAnsiTheme="majorBidi" w:cstheme="majorBidi"/>
              </w:rPr>
            </w:pPr>
            <w:r>
              <w:t>Неофициальный документ INF.5 (Германия)</w:t>
            </w:r>
          </w:p>
        </w:tc>
        <w:tc>
          <w:tcPr>
            <w:tcW w:w="4179" w:type="dxa"/>
            <w:shd w:val="clear" w:color="auto" w:fill="auto"/>
          </w:tcPr>
          <w:p w14:paraId="70B4057A"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rsidRPr="00E4044B">
              <w:t>Подраздел</w:t>
            </w:r>
            <w:r>
              <w:t xml:space="preserve"> 9.3.x.0 ВОПОГ </w:t>
            </w:r>
            <w:r w:rsidRPr="00504618">
              <w:rPr>
                <w:rFonts w:cs="Times New Roman"/>
              </w:rPr>
              <w:t>—</w:t>
            </w:r>
            <w:r>
              <w:t xml:space="preserve"> Конструкционные материалы для спасательных шлюпок</w:t>
            </w:r>
          </w:p>
        </w:tc>
      </w:tr>
    </w:tbl>
    <w:p w14:paraId="38C9EBC7" w14:textId="77777777" w:rsidR="00AA19B2" w:rsidRPr="000B56E6" w:rsidRDefault="00AA19B2" w:rsidP="00AA19B2">
      <w:pPr>
        <w:pStyle w:val="H1G"/>
        <w:rPr>
          <w:rFonts w:asciiTheme="majorBidi" w:hAnsiTheme="majorBidi" w:cstheme="majorBidi"/>
        </w:rPr>
      </w:pPr>
      <w:r>
        <w:tab/>
        <w:t>d)</w:t>
      </w:r>
      <w:r>
        <w:tab/>
      </w:r>
      <w:r>
        <w:rPr>
          <w:bCs/>
        </w:rPr>
        <w:t>Подготовка экспертов</w:t>
      </w:r>
    </w:p>
    <w:p w14:paraId="3566FCF9" w14:textId="77777777" w:rsidR="00AA19B2" w:rsidRPr="000B56E6" w:rsidRDefault="00AA19B2" w:rsidP="00AA19B2">
      <w:pPr>
        <w:pStyle w:val="SingleTxtG"/>
      </w:pPr>
      <w:r>
        <w:tab/>
      </w:r>
      <w:r>
        <w:tab/>
        <w:t>Комитет по вопросам безопасности, возможно, пожелает рассмотреть любые другие вопросы, касающиеся подготовки экспертов.</w:t>
      </w:r>
    </w:p>
    <w:p w14:paraId="4B03A177" w14:textId="77777777" w:rsidR="00AA19B2" w:rsidRPr="000B56E6" w:rsidRDefault="00AA19B2" w:rsidP="00AA19B2">
      <w:pPr>
        <w:pStyle w:val="H1G"/>
        <w:rPr>
          <w:rFonts w:asciiTheme="majorBidi" w:hAnsiTheme="majorBidi" w:cstheme="majorBidi"/>
        </w:rPr>
      </w:pPr>
      <w:r>
        <w:tab/>
      </w:r>
      <w:r>
        <w:rPr>
          <w:bCs/>
        </w:rPr>
        <w:t>e)</w:t>
      </w:r>
      <w:r>
        <w:tab/>
      </w:r>
      <w:r>
        <w:rPr>
          <w:bCs/>
        </w:rPr>
        <w:t>Вопросы, касающиеся классификационных обществ</w:t>
      </w:r>
    </w:p>
    <w:p w14:paraId="6556373B" w14:textId="77777777" w:rsidR="00AA19B2" w:rsidRPr="000B56E6" w:rsidRDefault="00AA19B2" w:rsidP="00AA19B2">
      <w:pPr>
        <w:pStyle w:val="SingleTxtG"/>
      </w:pPr>
      <w:r>
        <w:tab/>
      </w:r>
      <w:r>
        <w:tab/>
        <w:t>Комитет по вопросам безопасности, возможно, пожелает рассмотреть любые другие вопросы, касающиеся классификационных обществ.</w:t>
      </w:r>
    </w:p>
    <w:p w14:paraId="3791CCF1" w14:textId="77777777" w:rsidR="00AA19B2" w:rsidRPr="000B56E6" w:rsidRDefault="00AA19B2" w:rsidP="00AA19B2">
      <w:pPr>
        <w:pStyle w:val="HChG"/>
      </w:pPr>
      <w:r>
        <w:lastRenderedPageBreak/>
        <w:tab/>
        <w:t>5.</w:t>
      </w:r>
      <w:r>
        <w:tab/>
      </w:r>
      <w:r>
        <w:rPr>
          <w:bCs/>
        </w:rPr>
        <w:t>Предложения о внесении поправок в Правила, прилагаемые к ВОПОГ</w:t>
      </w:r>
    </w:p>
    <w:p w14:paraId="6F7012B6" w14:textId="77777777" w:rsidR="00AA19B2" w:rsidRPr="000B56E6" w:rsidRDefault="00AA19B2" w:rsidP="00AA19B2">
      <w:pPr>
        <w:pStyle w:val="H1G"/>
      </w:pPr>
      <w:r>
        <w:tab/>
        <w:t>a)</w:t>
      </w:r>
      <w:r>
        <w:tab/>
      </w:r>
      <w:r>
        <w:rPr>
          <w:bCs/>
        </w:rPr>
        <w:t>Работа Совместного совещания МПОГ/ДОПОГ/ВОПОГ</w:t>
      </w:r>
    </w:p>
    <w:p w14:paraId="398AD62A" w14:textId="77777777" w:rsidR="00AA19B2" w:rsidRPr="000B56E6" w:rsidRDefault="00AA19B2" w:rsidP="00AA19B2">
      <w:pPr>
        <w:pStyle w:val="SingleTxtG"/>
      </w:pPr>
      <w:r>
        <w:tab/>
      </w:r>
      <w:r>
        <w:tab/>
        <w:t>Сводный дополнительный перечень предлагаемых поправок и исправлений</w:t>
      </w:r>
      <w:r>
        <w:br/>
        <w:t>к ДОПОГ, принятых для вступления в силу 1 января 2021 года, которые содержатся в документах ECE/TRANS/WP.15/249/Corr.1 и ECE/TRANS/WP.15/249/Add.1 и которые имеют отношение к ВОПОГ, приведен в документе ECE/TRANS/WP.15/AC.2/2020/38.</w:t>
      </w:r>
    </w:p>
    <w:p w14:paraId="1E46E173" w14:textId="77777777" w:rsidR="00AA19B2" w:rsidRPr="000B56E6" w:rsidRDefault="00AA19B2" w:rsidP="00AA19B2">
      <w:pPr>
        <w:pStyle w:val="SingleTxtG"/>
      </w:pPr>
      <w:r>
        <w:tab/>
      </w:r>
      <w:r>
        <w:tab/>
        <w:t>Комитет по вопросам безопасности, возможно, пожелает ознакомиться</w:t>
      </w:r>
      <w:r>
        <w:br/>
        <w:t>со сводным перечнем поправок к ВОПОГ, принятых для вступления в силу 1 января 2021 года (ECE/ADN/54), который был направлен Договаривающимся сторонам ВОПОГ 1 июля 2020 года и был принят 1 октября 2020 года для вступления в силу</w:t>
      </w:r>
      <w:r>
        <w:br/>
        <w:t>1 января 2021 года.</w:t>
      </w:r>
    </w:p>
    <w:p w14:paraId="2043CA9A" w14:textId="77777777" w:rsidR="00AA19B2" w:rsidRPr="000B56E6" w:rsidRDefault="00AA19B2" w:rsidP="00AA19B2">
      <w:pPr>
        <w:pStyle w:val="SingleTxtG"/>
        <w:rPr>
          <w:snapToGrid w:val="0"/>
        </w:rPr>
      </w:pPr>
      <w:r>
        <w:tab/>
      </w:r>
      <w:r>
        <w:tab/>
        <w:t>Предлагаемые дополнительные поправки, направленные на приведение ВОПОГ в соответствие с другими международными соглашениями, касающимися перевозки опасных грузов, а также исправления для вступления в силу 1 января</w:t>
      </w:r>
      <w:r>
        <w:br/>
        <w:t>2021 года были представлены в документах ECE/ADN/54/Add.1 и ECE/ADN/54/Corr.1, которые были приняты в соответствии с процедурой молчания. Предлагаемые поправки были направлены Договаривающимся сторонам 1 сентября 2020 года в соответствии с процедурой, изложенной в пункте 5 а) статьи 20 ВОПОГ, с тем чтобы обеспечить их вступление в силу 1 января 2021 года, т. е. через один месяц после их принятия Договаривающимися сторонами.</w:t>
      </w:r>
    </w:p>
    <w:p w14:paraId="63C036E8" w14:textId="77777777" w:rsidR="00AA19B2" w:rsidRPr="000B56E6" w:rsidRDefault="00AA19B2" w:rsidP="00AA19B2">
      <w:pPr>
        <w:pStyle w:val="SingleTxtG"/>
        <w:rPr>
          <w:snapToGrid w:val="0"/>
        </w:rPr>
      </w:pPr>
      <w:r>
        <w:tab/>
      </w:r>
      <w:r>
        <w:tab/>
        <w:t>Предлагаемые исправления были направлены Договаривающимся сторонам</w:t>
      </w:r>
      <w:r>
        <w:br/>
        <w:t>1 октября 2020 года (дата принятия поправок, содержащихся в документе ECE/ ADN/54) для принятия в соответствии с обычной процедурой, с тем чтобы они могли вступить в силу к 1 января 2021 года.</w:t>
      </w:r>
    </w:p>
    <w:p w14:paraId="60074EA0" w14:textId="77777777" w:rsidR="00AA19B2" w:rsidRDefault="00AA19B2" w:rsidP="00AA19B2">
      <w:pPr>
        <w:pStyle w:val="H1G"/>
      </w:pPr>
      <w:r>
        <w:tab/>
        <w:t>b)</w:t>
      </w:r>
      <w:r>
        <w:tab/>
      </w:r>
      <w:r>
        <w:rPr>
          <w:bCs/>
        </w:rPr>
        <w:t>Другие предложения</w:t>
      </w:r>
    </w:p>
    <w:tbl>
      <w:tblPr>
        <w:tblW w:w="7513" w:type="dxa"/>
        <w:tblInd w:w="1134" w:type="dxa"/>
        <w:tblLayout w:type="fixed"/>
        <w:tblCellMar>
          <w:left w:w="0" w:type="dxa"/>
          <w:right w:w="0" w:type="dxa"/>
        </w:tblCellMar>
        <w:tblLook w:val="01E0" w:firstRow="1" w:lastRow="1" w:firstColumn="1" w:lastColumn="1" w:noHBand="0" w:noVBand="0"/>
      </w:tblPr>
      <w:tblGrid>
        <w:gridCol w:w="3178"/>
        <w:gridCol w:w="4335"/>
      </w:tblGrid>
      <w:tr w:rsidR="00AA19B2" w:rsidRPr="00B74CDE" w14:paraId="0D78024B" w14:textId="77777777" w:rsidTr="005867DA">
        <w:tc>
          <w:tcPr>
            <w:tcW w:w="3178" w:type="dxa"/>
            <w:shd w:val="clear" w:color="auto" w:fill="auto"/>
          </w:tcPr>
          <w:p w14:paraId="136042FE"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ECE/TRANS/WP.15/AC.2/2020/24</w:t>
            </w:r>
            <w:r>
              <w:rPr>
                <w:lang w:val="en-US"/>
              </w:rPr>
              <w:br/>
            </w:r>
            <w:r w:rsidRPr="000B56E6">
              <w:rPr>
                <w:lang w:val="en-US"/>
              </w:rPr>
              <w:t>(</w:t>
            </w:r>
            <w:r>
              <w:t>Австрия</w:t>
            </w:r>
            <w:r w:rsidRPr="000B56E6">
              <w:rPr>
                <w:lang w:val="en-US"/>
              </w:rPr>
              <w:t>)</w:t>
            </w:r>
          </w:p>
        </w:tc>
        <w:tc>
          <w:tcPr>
            <w:tcW w:w="4335" w:type="dxa"/>
            <w:shd w:val="clear" w:color="auto" w:fill="auto"/>
          </w:tcPr>
          <w:p w14:paraId="6EF6CF34"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rPr>
            </w:pPr>
            <w:r>
              <w:t>Система пожаротушения на борту одной толкаемой баржи (несамоходной)</w:t>
            </w:r>
          </w:p>
        </w:tc>
      </w:tr>
      <w:tr w:rsidR="00AA19B2" w14:paraId="0CC7E751" w14:textId="77777777" w:rsidTr="005867DA">
        <w:tc>
          <w:tcPr>
            <w:tcW w:w="3178" w:type="dxa"/>
            <w:shd w:val="clear" w:color="auto" w:fill="auto"/>
          </w:tcPr>
          <w:p w14:paraId="4FFCA939"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ECE/TRANS/WP.15/AC.2/2020/25</w:t>
            </w:r>
            <w:r>
              <w:rPr>
                <w:lang w:val="en-US"/>
              </w:rPr>
              <w:br/>
            </w:r>
            <w:r w:rsidRPr="000B56E6">
              <w:rPr>
                <w:lang w:val="en-US"/>
              </w:rPr>
              <w:t>(</w:t>
            </w:r>
            <w:r>
              <w:t>Германия</w:t>
            </w:r>
            <w:r w:rsidRPr="000B56E6">
              <w:rPr>
                <w:lang w:val="en-US"/>
              </w:rPr>
              <w:t>)</w:t>
            </w:r>
          </w:p>
        </w:tc>
        <w:tc>
          <w:tcPr>
            <w:tcW w:w="4335" w:type="dxa"/>
            <w:shd w:val="clear" w:color="auto" w:fill="auto"/>
          </w:tcPr>
          <w:p w14:paraId="2AF4CF78" w14:textId="77777777" w:rsidR="00AA19B2" w:rsidRPr="00F36727"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rPr>
            </w:pPr>
            <w:r w:rsidRPr="00E4044B">
              <w:t>3.3.1</w:t>
            </w:r>
            <w:r>
              <w:t xml:space="preserve"> Специальное положение 386 </w:t>
            </w:r>
            <w:r w:rsidRPr="00504618">
              <w:rPr>
                <w:rFonts w:cs="Times New Roman"/>
              </w:rPr>
              <w:t>—</w:t>
            </w:r>
            <w:r>
              <w:t xml:space="preserve"> исправление</w:t>
            </w:r>
          </w:p>
        </w:tc>
      </w:tr>
      <w:tr w:rsidR="00AA19B2" w:rsidRPr="00B74CDE" w14:paraId="5266A438" w14:textId="77777777" w:rsidTr="005867DA">
        <w:trPr>
          <w:trHeight w:val="809"/>
        </w:trPr>
        <w:tc>
          <w:tcPr>
            <w:tcW w:w="3178" w:type="dxa"/>
            <w:shd w:val="clear" w:color="auto" w:fill="auto"/>
          </w:tcPr>
          <w:p w14:paraId="6C01D528"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ECE/TRANS/WP.15/AC.2/2020/27</w:t>
            </w:r>
            <w:r>
              <w:rPr>
                <w:lang w:val="en-US"/>
              </w:rPr>
              <w:br/>
            </w:r>
            <w:r w:rsidRPr="000B56E6">
              <w:rPr>
                <w:lang w:val="en-US"/>
              </w:rPr>
              <w:t>(</w:t>
            </w:r>
            <w:r>
              <w:t>Германия</w:t>
            </w:r>
            <w:r w:rsidRPr="000B56E6">
              <w:rPr>
                <w:lang w:val="en-US"/>
              </w:rPr>
              <w:t>)</w:t>
            </w:r>
          </w:p>
        </w:tc>
        <w:tc>
          <w:tcPr>
            <w:tcW w:w="4335" w:type="dxa"/>
            <w:shd w:val="clear" w:color="auto" w:fill="auto"/>
          </w:tcPr>
          <w:p w14:paraId="1D5B4B5B"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rPr>
            </w:pPr>
            <w:r>
              <w:t>Реестр свидетельств экспертов, реестр свидетельств о допущении, пункты 1.10.1.6</w:t>
            </w:r>
            <w:r>
              <w:br/>
              <w:t>и 1.16.15.1 ВОПОГ</w:t>
            </w:r>
          </w:p>
        </w:tc>
      </w:tr>
      <w:tr w:rsidR="00AA19B2" w14:paraId="49599705" w14:textId="77777777" w:rsidTr="005867DA">
        <w:tc>
          <w:tcPr>
            <w:tcW w:w="3178" w:type="dxa"/>
            <w:shd w:val="clear" w:color="auto" w:fill="auto"/>
          </w:tcPr>
          <w:p w14:paraId="46B6E118"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ECE/TRANS/WP.15/AC.2/2020/28</w:t>
            </w:r>
            <w:r>
              <w:rPr>
                <w:lang w:val="en-US"/>
              </w:rPr>
              <w:br/>
            </w:r>
            <w:r w:rsidRPr="000B56E6">
              <w:rPr>
                <w:lang w:val="en-US"/>
              </w:rPr>
              <w:t>(</w:t>
            </w:r>
            <w:r>
              <w:t>Германия</w:t>
            </w:r>
            <w:r w:rsidRPr="000B56E6">
              <w:rPr>
                <w:lang w:val="en-US"/>
              </w:rPr>
              <w:t>)</w:t>
            </w:r>
          </w:p>
        </w:tc>
        <w:tc>
          <w:tcPr>
            <w:tcW w:w="4335" w:type="dxa"/>
            <w:shd w:val="clear" w:color="auto" w:fill="auto"/>
          </w:tcPr>
          <w:p w14:paraId="70E62D02" w14:textId="77777777" w:rsidR="00AA19B2" w:rsidRPr="00515C71"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rPr>
            </w:pPr>
            <w:r>
              <w:t>9.3.3.12.8 ВОПОГ</w:t>
            </w:r>
          </w:p>
        </w:tc>
      </w:tr>
      <w:tr w:rsidR="00AA19B2" w14:paraId="296710E6" w14:textId="77777777" w:rsidTr="005867DA">
        <w:tc>
          <w:tcPr>
            <w:tcW w:w="3178" w:type="dxa"/>
            <w:shd w:val="clear" w:color="auto" w:fill="auto"/>
          </w:tcPr>
          <w:p w14:paraId="0D0366DF" w14:textId="77777777" w:rsidR="00AA19B2" w:rsidRPr="000B56E6" w:rsidRDefault="00AA19B2" w:rsidP="005867DA">
            <w:pPr>
              <w:pStyle w:val="SingleTxtG"/>
              <w:spacing w:before="40"/>
              <w:ind w:left="0" w:right="0"/>
              <w:jc w:val="left"/>
              <w:rPr>
                <w:rFonts w:asciiTheme="majorBidi" w:hAnsiTheme="majorBidi" w:cstheme="majorBidi"/>
              </w:rPr>
            </w:pPr>
            <w:r>
              <w:t>ECE/TRANS/WP.15/AC.2/2020/30</w:t>
            </w:r>
            <w:r>
              <w:br/>
              <w:t>(Дунайская комиссия)</w:t>
            </w:r>
          </w:p>
        </w:tc>
        <w:tc>
          <w:tcPr>
            <w:tcW w:w="4335" w:type="dxa"/>
            <w:shd w:val="clear" w:color="auto" w:fill="auto"/>
          </w:tcPr>
          <w:p w14:paraId="568E3A7F" w14:textId="77777777" w:rsidR="00AA19B2" w:rsidRPr="00515C71"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Theme="majorBidi" w:hAnsiTheme="majorBidi" w:cstheme="majorBidi"/>
                <w:color w:val="212121"/>
              </w:rPr>
            </w:pPr>
            <w:r>
              <w:t>Предложения по поправкам</w:t>
            </w:r>
          </w:p>
        </w:tc>
      </w:tr>
      <w:tr w:rsidR="00AA19B2" w14:paraId="5BEA3DD3" w14:textId="77777777" w:rsidTr="005867DA">
        <w:tc>
          <w:tcPr>
            <w:tcW w:w="3178" w:type="dxa"/>
            <w:shd w:val="clear" w:color="auto" w:fill="auto"/>
          </w:tcPr>
          <w:p w14:paraId="72001D92" w14:textId="77777777" w:rsidR="00AA19B2" w:rsidRPr="00FB3BE4" w:rsidRDefault="00AA19B2" w:rsidP="005867DA">
            <w:pPr>
              <w:pStyle w:val="SingleTxtG"/>
              <w:spacing w:before="40"/>
              <w:ind w:left="0" w:right="0"/>
              <w:jc w:val="left"/>
              <w:rPr>
                <w:lang w:val="en-US"/>
              </w:rPr>
            </w:pPr>
            <w:r w:rsidRPr="000B56E6">
              <w:rPr>
                <w:lang w:val="en-US"/>
              </w:rPr>
              <w:t>ECE/TRANS/WP.15/AC.2/2020/36</w:t>
            </w:r>
            <w:r>
              <w:rPr>
                <w:lang w:val="en-US"/>
              </w:rPr>
              <w:br/>
            </w:r>
            <w:r w:rsidRPr="000B56E6">
              <w:rPr>
                <w:lang w:val="en-US"/>
              </w:rPr>
              <w:t>(</w:t>
            </w:r>
            <w:r>
              <w:t>Нидерланды</w:t>
            </w:r>
            <w:r w:rsidRPr="000B56E6">
              <w:rPr>
                <w:lang w:val="en-US"/>
              </w:rPr>
              <w:t>)</w:t>
            </w:r>
          </w:p>
        </w:tc>
        <w:tc>
          <w:tcPr>
            <w:tcW w:w="4335" w:type="dxa"/>
            <w:shd w:val="clear" w:color="auto" w:fill="auto"/>
          </w:tcPr>
          <w:p w14:paraId="097B57F6" w14:textId="77777777" w:rsidR="00AA19B2" w:rsidRPr="00ED4BD2"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rPr>
                <w:rFonts w:ascii="inherit" w:hAnsi="inherit" w:cs="Courier New"/>
                <w:color w:val="212121"/>
              </w:rPr>
            </w:pPr>
            <w:r>
              <w:t>Подпружиненный клапан низкого давления</w:t>
            </w:r>
          </w:p>
        </w:tc>
      </w:tr>
      <w:tr w:rsidR="00AA19B2" w:rsidRPr="00B74CDE" w14:paraId="6E94077B" w14:textId="77777777" w:rsidTr="005867DA">
        <w:tc>
          <w:tcPr>
            <w:tcW w:w="3178" w:type="dxa"/>
            <w:shd w:val="clear" w:color="auto" w:fill="auto"/>
          </w:tcPr>
          <w:p w14:paraId="4452B01A" w14:textId="77777777" w:rsidR="00AA19B2" w:rsidRPr="00FB3BE4" w:rsidRDefault="00AA19B2" w:rsidP="005867DA">
            <w:pPr>
              <w:pStyle w:val="SingleTxtG"/>
              <w:spacing w:before="40"/>
              <w:ind w:left="0" w:right="0"/>
              <w:jc w:val="left"/>
              <w:rPr>
                <w:lang w:val="en-US"/>
              </w:rPr>
            </w:pPr>
            <w:r w:rsidRPr="000B56E6">
              <w:rPr>
                <w:lang w:val="en-US"/>
              </w:rPr>
              <w:t>ECE/TRANS/WP.15/AC.2/2020/37</w:t>
            </w:r>
            <w:r>
              <w:rPr>
                <w:lang w:val="en-US"/>
              </w:rPr>
              <w:br/>
            </w:r>
            <w:r w:rsidRPr="000B56E6">
              <w:rPr>
                <w:lang w:val="en-US"/>
              </w:rPr>
              <w:t>(</w:t>
            </w:r>
            <w:r>
              <w:t>Нидерланды</w:t>
            </w:r>
            <w:r w:rsidRPr="000B56E6">
              <w:rPr>
                <w:lang w:val="en-US"/>
              </w:rPr>
              <w:t>)</w:t>
            </w:r>
          </w:p>
        </w:tc>
        <w:tc>
          <w:tcPr>
            <w:tcW w:w="4335" w:type="dxa"/>
            <w:shd w:val="clear" w:color="auto" w:fill="auto"/>
          </w:tcPr>
          <w:p w14:paraId="333AB73A"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Инструкции по загрузке и разгрузке</w:t>
            </w:r>
          </w:p>
        </w:tc>
      </w:tr>
      <w:tr w:rsidR="00AA19B2" w:rsidRPr="00B74CDE" w14:paraId="33FFD548" w14:textId="77777777" w:rsidTr="005867DA">
        <w:tc>
          <w:tcPr>
            <w:tcW w:w="3178" w:type="dxa"/>
            <w:shd w:val="clear" w:color="auto" w:fill="auto"/>
          </w:tcPr>
          <w:p w14:paraId="3FEFEA9A" w14:textId="77777777" w:rsidR="00AA19B2" w:rsidRPr="00FB3BE4" w:rsidRDefault="00AA19B2" w:rsidP="005867DA">
            <w:pPr>
              <w:pStyle w:val="SingleTxtG"/>
              <w:keepNext/>
              <w:keepLines/>
              <w:spacing w:before="40"/>
              <w:ind w:left="0" w:right="0"/>
              <w:jc w:val="left"/>
              <w:rPr>
                <w:lang w:val="en-US"/>
              </w:rPr>
            </w:pPr>
            <w:r w:rsidRPr="000B56E6">
              <w:rPr>
                <w:lang w:val="en-US"/>
              </w:rPr>
              <w:t>ECE/TRANS/WP.15/AC.2/2020/39</w:t>
            </w:r>
            <w:r>
              <w:rPr>
                <w:lang w:val="en-US"/>
              </w:rPr>
              <w:br/>
            </w:r>
            <w:r w:rsidRPr="000B56E6">
              <w:rPr>
                <w:lang w:val="en-US"/>
              </w:rPr>
              <w:t>(</w:t>
            </w:r>
            <w:r>
              <w:t>Франция</w:t>
            </w:r>
            <w:r w:rsidRPr="000B56E6">
              <w:rPr>
                <w:lang w:val="en-US"/>
              </w:rPr>
              <w:t>)</w:t>
            </w:r>
          </w:p>
        </w:tc>
        <w:tc>
          <w:tcPr>
            <w:tcW w:w="4335" w:type="dxa"/>
            <w:shd w:val="clear" w:color="auto" w:fill="auto"/>
          </w:tcPr>
          <w:p w14:paraId="7207E597" w14:textId="77777777" w:rsidR="00AA19B2" w:rsidRPr="000B56E6" w:rsidRDefault="00AA19B2" w:rsidP="005867D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Предложение о внесении исправления</w:t>
            </w:r>
            <w:r>
              <w:br/>
              <w:t>в определение термина «Мембранный танк»</w:t>
            </w:r>
          </w:p>
        </w:tc>
      </w:tr>
      <w:tr w:rsidR="00AA19B2" w:rsidRPr="00B74CDE" w14:paraId="77035A8A" w14:textId="77777777" w:rsidTr="005867DA">
        <w:tc>
          <w:tcPr>
            <w:tcW w:w="3178" w:type="dxa"/>
            <w:shd w:val="clear" w:color="auto" w:fill="auto"/>
          </w:tcPr>
          <w:p w14:paraId="78A5F5B5"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ECE/TRANS/WP.15/AC.2/2021/1</w:t>
            </w:r>
            <w:r>
              <w:rPr>
                <w:lang w:val="en-US"/>
              </w:rPr>
              <w:br/>
            </w:r>
            <w:r w:rsidRPr="000B56E6">
              <w:rPr>
                <w:lang w:val="en-US"/>
              </w:rPr>
              <w:t>(</w:t>
            </w:r>
            <w:r>
              <w:t>Австрия</w:t>
            </w:r>
            <w:r w:rsidRPr="000B56E6">
              <w:rPr>
                <w:lang w:val="en-US"/>
              </w:rPr>
              <w:t>)</w:t>
            </w:r>
          </w:p>
        </w:tc>
        <w:tc>
          <w:tcPr>
            <w:tcW w:w="4335" w:type="dxa"/>
            <w:shd w:val="clear" w:color="auto" w:fill="auto"/>
          </w:tcPr>
          <w:p w14:paraId="11D016B2"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Включение в пункт 1.16.1.4.2 даты применения переходных положений и связанных с ними поправок</w:t>
            </w:r>
          </w:p>
        </w:tc>
      </w:tr>
      <w:tr w:rsidR="00AA19B2" w:rsidRPr="00B74CDE" w14:paraId="742CE84F" w14:textId="77777777" w:rsidTr="005867DA">
        <w:tc>
          <w:tcPr>
            <w:tcW w:w="3178" w:type="dxa"/>
            <w:shd w:val="clear" w:color="auto" w:fill="auto"/>
            <w:vAlign w:val="center"/>
          </w:tcPr>
          <w:p w14:paraId="56B562F5"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lastRenderedPageBreak/>
              <w:t>ECE/TRANS/WP.15/AC.2/2021/2</w:t>
            </w:r>
            <w:r>
              <w:rPr>
                <w:lang w:val="en-US"/>
              </w:rPr>
              <w:br/>
            </w:r>
            <w:r w:rsidRPr="000B56E6">
              <w:rPr>
                <w:lang w:val="en-US"/>
              </w:rPr>
              <w:t>(</w:t>
            </w:r>
            <w:r>
              <w:t>Австрия</w:t>
            </w:r>
            <w:r w:rsidRPr="000B56E6">
              <w:rPr>
                <w:lang w:val="en-US"/>
              </w:rPr>
              <w:t>)</w:t>
            </w:r>
          </w:p>
        </w:tc>
        <w:tc>
          <w:tcPr>
            <w:tcW w:w="4335" w:type="dxa"/>
            <w:shd w:val="clear" w:color="auto" w:fill="auto"/>
          </w:tcPr>
          <w:p w14:paraId="07A2308B"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 xml:space="preserve">Дополнение к определениям в </w:t>
            </w:r>
            <w:r w:rsidRPr="00E4044B">
              <w:t>разделе</w:t>
            </w:r>
            <w:r>
              <w:t xml:space="preserve"> 1.2.1</w:t>
            </w:r>
          </w:p>
        </w:tc>
      </w:tr>
      <w:tr w:rsidR="00AA19B2" w:rsidRPr="00B74CDE" w14:paraId="19B90109" w14:textId="77777777" w:rsidTr="005867DA">
        <w:tc>
          <w:tcPr>
            <w:tcW w:w="3178" w:type="dxa"/>
            <w:shd w:val="clear" w:color="auto" w:fill="auto"/>
          </w:tcPr>
          <w:p w14:paraId="79D91828"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ECE/TRANS/WP.15/AC.2/2021/3</w:t>
            </w:r>
            <w:r>
              <w:rPr>
                <w:lang w:val="en-US"/>
              </w:rPr>
              <w:br/>
            </w:r>
            <w:r w:rsidRPr="000B56E6">
              <w:rPr>
                <w:lang w:val="en-US"/>
              </w:rPr>
              <w:t>(</w:t>
            </w:r>
            <w:r>
              <w:t>Германия</w:t>
            </w:r>
            <w:r w:rsidRPr="000B56E6">
              <w:rPr>
                <w:lang w:val="en-US"/>
              </w:rPr>
              <w:t>)</w:t>
            </w:r>
          </w:p>
        </w:tc>
        <w:tc>
          <w:tcPr>
            <w:tcW w:w="4335" w:type="dxa"/>
            <w:shd w:val="clear" w:color="auto" w:fill="auto"/>
            <w:vAlign w:val="center"/>
          </w:tcPr>
          <w:p w14:paraId="1880A14F" w14:textId="77777777" w:rsidR="00AA19B2" w:rsidRPr="004956D1"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rsidRPr="004956D1">
              <w:t>Дегазация танкеров внутреннего плавания</w:t>
            </w:r>
            <w:r>
              <w:br/>
            </w:r>
            <w:r w:rsidRPr="004956D1">
              <w:t xml:space="preserve">в приемные сооружения </w:t>
            </w:r>
            <w:r w:rsidRPr="00965494">
              <w:t>66</w:t>
            </w:r>
            <w:r w:rsidRPr="004956D1">
              <w:t xml:space="preserve"> подпружиненный клапан низкого давления, указанный в документе ECE/TRANS/WP.15/AC.2/2020/36 (Нидерланды)</w:t>
            </w:r>
          </w:p>
        </w:tc>
      </w:tr>
      <w:tr w:rsidR="00AA19B2" w14:paraId="5C0AD6DA" w14:textId="77777777" w:rsidTr="005867DA">
        <w:tc>
          <w:tcPr>
            <w:tcW w:w="3178" w:type="dxa"/>
            <w:shd w:val="clear" w:color="auto" w:fill="auto"/>
            <w:vAlign w:val="center"/>
          </w:tcPr>
          <w:p w14:paraId="6969659F"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ECE/TRANS/WP.15/AC.2/2021/4</w:t>
            </w:r>
            <w:r>
              <w:rPr>
                <w:lang w:val="en-US"/>
              </w:rPr>
              <w:br/>
            </w:r>
            <w:r w:rsidRPr="000B56E6">
              <w:rPr>
                <w:lang w:val="en-US"/>
              </w:rPr>
              <w:t>(</w:t>
            </w:r>
            <w:r>
              <w:t>Германия</w:t>
            </w:r>
            <w:r w:rsidRPr="000B56E6">
              <w:rPr>
                <w:lang w:val="en-US"/>
              </w:rPr>
              <w:t>)</w:t>
            </w:r>
          </w:p>
        </w:tc>
        <w:tc>
          <w:tcPr>
            <w:tcW w:w="4335" w:type="dxa"/>
            <w:shd w:val="clear" w:color="auto" w:fill="auto"/>
          </w:tcPr>
          <w:p w14:paraId="0B6C7D2D" w14:textId="77777777" w:rsidR="00AA19B2"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 xml:space="preserve">3.2.1 ВОПОГ </w:t>
            </w:r>
            <w:r w:rsidRPr="00504618">
              <w:rPr>
                <w:rFonts w:cs="Times New Roman"/>
              </w:rPr>
              <w:t>—</w:t>
            </w:r>
            <w:r>
              <w:t xml:space="preserve"> Таблица А</w:t>
            </w:r>
          </w:p>
        </w:tc>
      </w:tr>
      <w:tr w:rsidR="00AA19B2" w:rsidRPr="00B74CDE" w14:paraId="2E74BEFA" w14:textId="77777777" w:rsidTr="005867DA">
        <w:trPr>
          <w:trHeight w:val="846"/>
        </w:trPr>
        <w:tc>
          <w:tcPr>
            <w:tcW w:w="3178" w:type="dxa"/>
            <w:shd w:val="clear" w:color="auto" w:fill="auto"/>
          </w:tcPr>
          <w:p w14:paraId="26E1492E"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ECE/TRANS/WP.15/AC.2/2021/5</w:t>
            </w:r>
            <w:r>
              <w:rPr>
                <w:lang w:val="en-US"/>
              </w:rPr>
              <w:br/>
            </w:r>
            <w:r w:rsidRPr="000B56E6">
              <w:rPr>
                <w:lang w:val="en-US"/>
              </w:rPr>
              <w:t>(</w:t>
            </w:r>
            <w:r>
              <w:t>Германия</w:t>
            </w:r>
            <w:r w:rsidRPr="000B56E6">
              <w:rPr>
                <w:lang w:val="en-US"/>
              </w:rPr>
              <w:t>)</w:t>
            </w:r>
          </w:p>
        </w:tc>
        <w:tc>
          <w:tcPr>
            <w:tcW w:w="4335" w:type="dxa"/>
            <w:shd w:val="clear" w:color="auto" w:fill="auto"/>
            <w:vAlign w:val="center"/>
          </w:tcPr>
          <w:p w14:paraId="2BC13757" w14:textId="77777777" w:rsidR="00AA19B2" w:rsidRPr="00DB6BD4"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rsidRPr="00DB6BD4">
              <w:t xml:space="preserve">Пункт 7.1.4.4.4 ВОПОГ </w:t>
            </w:r>
            <w:r w:rsidRPr="00504618">
              <w:rPr>
                <w:rFonts w:cs="Times New Roman"/>
              </w:rPr>
              <w:t>—</w:t>
            </w:r>
            <w:r w:rsidRPr="00DB6BD4">
              <w:t xml:space="preserve"> Запрещение совместной погрузки, примеры укладки</w:t>
            </w:r>
            <w:r>
              <w:br/>
            </w:r>
            <w:r w:rsidRPr="00DB6BD4">
              <w:t>и разделения контейнеров</w:t>
            </w:r>
          </w:p>
        </w:tc>
      </w:tr>
      <w:tr w:rsidR="00AA19B2" w:rsidRPr="00B74CDE" w14:paraId="53010EAA" w14:textId="77777777" w:rsidTr="005867DA">
        <w:trPr>
          <w:trHeight w:val="1283"/>
        </w:trPr>
        <w:tc>
          <w:tcPr>
            <w:tcW w:w="3178" w:type="dxa"/>
            <w:shd w:val="clear" w:color="auto" w:fill="auto"/>
          </w:tcPr>
          <w:p w14:paraId="4FCF4367"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ECE/TRANS/WP.15/AC.2/2021/6</w:t>
            </w:r>
            <w:r>
              <w:rPr>
                <w:lang w:val="en-US"/>
              </w:rPr>
              <w:br/>
            </w:r>
            <w:r w:rsidRPr="000B56E6">
              <w:rPr>
                <w:lang w:val="en-US"/>
              </w:rPr>
              <w:t>(</w:t>
            </w:r>
            <w:r>
              <w:t>ЦКСР</w:t>
            </w:r>
            <w:r w:rsidRPr="000B56E6">
              <w:rPr>
                <w:lang w:val="en-US"/>
              </w:rPr>
              <w:t>)</w:t>
            </w:r>
          </w:p>
        </w:tc>
        <w:tc>
          <w:tcPr>
            <w:tcW w:w="4335" w:type="dxa"/>
            <w:shd w:val="clear" w:color="auto" w:fill="auto"/>
            <w:vAlign w:val="center"/>
          </w:tcPr>
          <w:p w14:paraId="5D59A44D" w14:textId="77777777" w:rsidR="00AA19B2" w:rsidRPr="004956D1"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rsidRPr="004956D1">
              <w:t>Электрические двигательные установки</w:t>
            </w:r>
            <w:r>
              <w:br/>
            </w:r>
            <w:r w:rsidRPr="004956D1">
              <w:t>и хранение энергии: предложение по оценке потребности в дополнительных положениях ВОПОГ для безопасной перевозки опасных грузов судами, использующими электрические двигательные установки</w:t>
            </w:r>
          </w:p>
        </w:tc>
      </w:tr>
      <w:tr w:rsidR="00AA19B2" w:rsidRPr="00851B46" w14:paraId="25282082" w14:textId="77777777" w:rsidTr="005867DA">
        <w:trPr>
          <w:trHeight w:val="1152"/>
        </w:trPr>
        <w:tc>
          <w:tcPr>
            <w:tcW w:w="3178" w:type="dxa"/>
            <w:shd w:val="clear" w:color="auto" w:fill="auto"/>
          </w:tcPr>
          <w:p w14:paraId="6A9C70CA"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ECE/TRANS/WP.15/AC.2/2021/7</w:t>
            </w:r>
            <w:r>
              <w:rPr>
                <w:lang w:val="en-US"/>
              </w:rPr>
              <w:br/>
            </w:r>
            <w:r w:rsidRPr="000B56E6">
              <w:rPr>
                <w:lang w:val="en-US"/>
              </w:rPr>
              <w:t>(</w:t>
            </w:r>
            <w:r>
              <w:t>ЦКСР</w:t>
            </w:r>
            <w:r w:rsidRPr="000B56E6">
              <w:rPr>
                <w:lang w:val="en-US"/>
              </w:rPr>
              <w:t>)</w:t>
            </w:r>
          </w:p>
        </w:tc>
        <w:tc>
          <w:tcPr>
            <w:tcW w:w="4335" w:type="dxa"/>
            <w:shd w:val="clear" w:color="auto" w:fill="auto"/>
          </w:tcPr>
          <w:p w14:paraId="0E9FD7D8" w14:textId="77777777" w:rsidR="00AA19B2" w:rsidRPr="004956D1"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rsidRPr="004956D1">
              <w:t>Согласование терминологии, используемой</w:t>
            </w:r>
            <w:r>
              <w:br/>
            </w:r>
            <w:r w:rsidRPr="004956D1">
              <w:t>в пунктах 8.1.2.2 f) и 8.1.2.3 s) ВОПОГ</w:t>
            </w:r>
            <w:r>
              <w:br/>
            </w:r>
            <w:r w:rsidRPr="004956D1">
              <w:t xml:space="preserve">2019 года </w:t>
            </w:r>
            <w:r w:rsidRPr="00504618">
              <w:rPr>
                <w:rFonts w:cs="Times New Roman"/>
              </w:rPr>
              <w:t>—</w:t>
            </w:r>
            <w:r w:rsidRPr="004956D1">
              <w:t xml:space="preserve"> дополнительные документы, которые должны находиться на борту сухогрузных судов и танкеров</w:t>
            </w:r>
          </w:p>
        </w:tc>
      </w:tr>
      <w:tr w:rsidR="00AA19B2" w:rsidRPr="00851B46" w14:paraId="330D2AAB" w14:textId="77777777" w:rsidTr="005867DA">
        <w:trPr>
          <w:trHeight w:val="417"/>
        </w:trPr>
        <w:tc>
          <w:tcPr>
            <w:tcW w:w="3178" w:type="dxa"/>
            <w:shd w:val="clear" w:color="auto" w:fill="auto"/>
          </w:tcPr>
          <w:p w14:paraId="0F73E70F" w14:textId="77777777" w:rsidR="00AA19B2" w:rsidRPr="00FB3BE4" w:rsidRDefault="00AA19B2" w:rsidP="005867DA">
            <w:pPr>
              <w:pStyle w:val="SingleTxtG"/>
              <w:spacing w:before="40"/>
              <w:ind w:left="0" w:right="0"/>
              <w:jc w:val="left"/>
              <w:rPr>
                <w:rFonts w:asciiTheme="majorBidi" w:hAnsiTheme="majorBidi" w:cstheme="majorBidi"/>
                <w:lang w:val="en-US"/>
              </w:rPr>
            </w:pPr>
            <w:r w:rsidRPr="000B56E6">
              <w:rPr>
                <w:lang w:val="en-US"/>
              </w:rPr>
              <w:t>ECE/TRANS/WP.15/AC.2/2021/8</w:t>
            </w:r>
            <w:r>
              <w:rPr>
                <w:lang w:val="en-US"/>
              </w:rPr>
              <w:br/>
            </w:r>
            <w:r w:rsidRPr="000B56E6">
              <w:rPr>
                <w:lang w:val="en-US"/>
              </w:rPr>
              <w:t>(</w:t>
            </w:r>
            <w:r>
              <w:t>Германия</w:t>
            </w:r>
            <w:r w:rsidRPr="000B56E6">
              <w:rPr>
                <w:lang w:val="en-US"/>
              </w:rPr>
              <w:t>)</w:t>
            </w:r>
          </w:p>
        </w:tc>
        <w:tc>
          <w:tcPr>
            <w:tcW w:w="4335" w:type="dxa"/>
            <w:shd w:val="clear" w:color="auto" w:fill="auto"/>
          </w:tcPr>
          <w:p w14:paraId="6C73D707"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 xml:space="preserve">Таблицы A и C ВОПОГ </w:t>
            </w:r>
            <w:r w:rsidRPr="00504618">
              <w:rPr>
                <w:rFonts w:cs="Times New Roman"/>
              </w:rPr>
              <w:t>—</w:t>
            </w:r>
            <w:r>
              <w:t xml:space="preserve"> позиции</w:t>
            </w:r>
            <w:r>
              <w:br/>
              <w:t>для</w:t>
            </w:r>
            <w:r w:rsidRPr="00FD71D8">
              <w:t xml:space="preserve"> </w:t>
            </w:r>
            <w:r>
              <w:t>№ ООН 1010 БУТАДИЕНЫ</w:t>
            </w:r>
          </w:p>
        </w:tc>
      </w:tr>
      <w:tr w:rsidR="00AA19B2" w14:paraId="30164605" w14:textId="77777777" w:rsidTr="005867DA">
        <w:trPr>
          <w:trHeight w:val="417"/>
        </w:trPr>
        <w:tc>
          <w:tcPr>
            <w:tcW w:w="3178" w:type="dxa"/>
            <w:shd w:val="clear" w:color="auto" w:fill="auto"/>
            <w:vAlign w:val="center"/>
          </w:tcPr>
          <w:p w14:paraId="1B2AB72B" w14:textId="77777777" w:rsidR="00AA19B2" w:rsidRPr="000B56E6" w:rsidRDefault="00AA19B2" w:rsidP="005867DA">
            <w:pPr>
              <w:pStyle w:val="SingleTxtG"/>
              <w:spacing w:before="40"/>
              <w:ind w:left="0" w:right="0"/>
              <w:jc w:val="left"/>
              <w:rPr>
                <w:rFonts w:asciiTheme="majorBidi" w:hAnsiTheme="majorBidi" w:cstheme="majorBidi"/>
              </w:rPr>
            </w:pPr>
            <w:r>
              <w:t>ECE/TRANS/WP.15/AC.2/2021/9</w:t>
            </w:r>
            <w:r>
              <w:br/>
              <w:t>(</w:t>
            </w:r>
            <w:r w:rsidRPr="00E4044B">
              <w:t>Р</w:t>
            </w:r>
            <w:r>
              <w:t>екомендованные классификационные общества ВОПОГ)</w:t>
            </w:r>
          </w:p>
        </w:tc>
        <w:tc>
          <w:tcPr>
            <w:tcW w:w="4335" w:type="dxa"/>
            <w:shd w:val="clear" w:color="auto" w:fill="auto"/>
          </w:tcPr>
          <w:p w14:paraId="50C1A651" w14:textId="77777777" w:rsidR="00AA19B2"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pPr>
            <w:r>
              <w:t>Исправление к пункту 8.1.2.9</w:t>
            </w:r>
          </w:p>
        </w:tc>
      </w:tr>
    </w:tbl>
    <w:p w14:paraId="61890A6D" w14:textId="77777777" w:rsidR="00AA19B2" w:rsidRDefault="00AA19B2" w:rsidP="00AA19B2">
      <w:pPr>
        <w:pStyle w:val="HChG"/>
      </w:pPr>
      <w:r>
        <w:tab/>
        <w:t>6.</w:t>
      </w:r>
      <w:r>
        <w:tab/>
      </w:r>
      <w:r>
        <w:rPr>
          <w:bCs/>
        </w:rPr>
        <w:t>Доклады неофициальных рабочих групп</w:t>
      </w:r>
    </w:p>
    <w:tbl>
      <w:tblPr>
        <w:tblW w:w="7385" w:type="dxa"/>
        <w:tblInd w:w="1120" w:type="dxa"/>
        <w:tblLayout w:type="fixed"/>
        <w:tblCellMar>
          <w:left w:w="0" w:type="dxa"/>
          <w:right w:w="0" w:type="dxa"/>
        </w:tblCellMar>
        <w:tblLook w:val="01E0" w:firstRow="1" w:lastRow="1" w:firstColumn="1" w:lastColumn="1" w:noHBand="0" w:noVBand="0"/>
      </w:tblPr>
      <w:tblGrid>
        <w:gridCol w:w="3192"/>
        <w:gridCol w:w="4193"/>
      </w:tblGrid>
      <w:tr w:rsidR="00AA19B2" w:rsidRPr="00851B46" w14:paraId="75553961" w14:textId="77777777" w:rsidTr="005867DA">
        <w:tc>
          <w:tcPr>
            <w:tcW w:w="3192" w:type="dxa"/>
            <w:shd w:val="clear" w:color="auto" w:fill="auto"/>
          </w:tcPr>
          <w:p w14:paraId="6161E4EB" w14:textId="77777777" w:rsidR="00AA19B2" w:rsidRPr="000B56E6" w:rsidRDefault="00AA19B2" w:rsidP="005867DA">
            <w:pPr>
              <w:pStyle w:val="SingleTxtG"/>
              <w:spacing w:before="40"/>
              <w:ind w:left="0" w:right="0"/>
              <w:jc w:val="left"/>
              <w:rPr>
                <w:rFonts w:asciiTheme="majorBidi" w:hAnsiTheme="majorBidi" w:cstheme="majorBidi"/>
              </w:rPr>
            </w:pPr>
            <w:r>
              <w:t>Неофициальный документ INF.4 (</w:t>
            </w:r>
            <w:r w:rsidRPr="00E4044B">
              <w:t>Р</w:t>
            </w:r>
            <w:r>
              <w:t>екомендованные классификационные общества ВОПОГ)</w:t>
            </w:r>
          </w:p>
        </w:tc>
        <w:tc>
          <w:tcPr>
            <w:tcW w:w="4193" w:type="dxa"/>
            <w:shd w:val="clear" w:color="auto" w:fill="auto"/>
          </w:tcPr>
          <w:p w14:paraId="0397E5BD"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bookmarkStart w:id="3" w:name="_Hlk56164216"/>
            <w:r>
              <w:t>Доклад о работе девятнадцатого совещания Группы Рекомендованных классификационных обществ ВОПОГ, состоявшегося 13 августа</w:t>
            </w:r>
            <w:r>
              <w:br/>
              <w:t>2020 года</w:t>
            </w:r>
            <w:bookmarkEnd w:id="3"/>
          </w:p>
        </w:tc>
      </w:tr>
    </w:tbl>
    <w:p w14:paraId="61874781" w14:textId="77777777" w:rsidR="00AA19B2" w:rsidRPr="000B56E6" w:rsidRDefault="00AA19B2" w:rsidP="00AA19B2">
      <w:pPr>
        <w:pStyle w:val="SingleTxtG"/>
        <w:spacing w:before="40"/>
        <w:rPr>
          <w:snapToGrid w:val="0"/>
        </w:rPr>
      </w:pPr>
      <w:r>
        <w:tab/>
      </w:r>
      <w:r>
        <w:tab/>
        <w:t>Доклады неофициальных рабочих групп, полученные после опубликования настоящей аннотированной повестки дня, будут представлены в неофициальных документах.</w:t>
      </w:r>
    </w:p>
    <w:p w14:paraId="1DCF1714" w14:textId="77777777" w:rsidR="00AA19B2" w:rsidRPr="000B56E6" w:rsidRDefault="00AA19B2" w:rsidP="00AA19B2">
      <w:pPr>
        <w:pStyle w:val="HChG"/>
      </w:pPr>
      <w:r>
        <w:tab/>
        <w:t>7.</w:t>
      </w:r>
      <w:r>
        <w:tab/>
      </w:r>
      <w:r>
        <w:rPr>
          <w:bCs/>
        </w:rPr>
        <w:t>Программа работы и расписание совещаний</w:t>
      </w:r>
    </w:p>
    <w:p w14:paraId="2CB50D5E" w14:textId="77777777" w:rsidR="00AA19B2" w:rsidRPr="000B56E6" w:rsidRDefault="00AA19B2" w:rsidP="00AA19B2">
      <w:pPr>
        <w:pStyle w:val="SingleTxtG"/>
      </w:pPr>
      <w:r>
        <w:tab/>
      </w:r>
      <w:r>
        <w:tab/>
        <w:t xml:space="preserve">Двадцать пятая сессия Административного комитета ВОПОГ </w:t>
      </w:r>
      <w:proofErr w:type="spellStart"/>
      <w:r>
        <w:t>состоитс</w:t>
      </w:r>
      <w:proofErr w:type="spellEnd"/>
      <w:r>
        <w:br/>
        <w:t>29 января 2021 года и начнется в 12 ч 00 мин.</w:t>
      </w:r>
      <w:bookmarkStart w:id="4" w:name="_Hlk516584624"/>
      <w:bookmarkEnd w:id="4"/>
    </w:p>
    <w:p w14:paraId="38CEA458" w14:textId="77777777" w:rsidR="00AA19B2" w:rsidRPr="000B56E6" w:rsidRDefault="00AA19B2" w:rsidP="00AA19B2">
      <w:pPr>
        <w:pStyle w:val="SingleTxtG"/>
        <w:rPr>
          <w:snapToGrid w:val="0"/>
        </w:rPr>
      </w:pPr>
      <w:r>
        <w:tab/>
      </w:r>
      <w:r>
        <w:tab/>
        <w:t>Тридцать восьмую сессию Комитета по вопросам безопасности ВОПОГ планируется провести в Женеве 23–27 августа 2021 года. Двадцать шестую сессию Административного комитета ВОПОГ планируется провести 27 августа 2021 года. Крайним сроком представления документов для этих совещаний является 28 мая</w:t>
      </w:r>
      <w:r>
        <w:br/>
        <w:t>2021 года.</w:t>
      </w:r>
      <w:bookmarkStart w:id="5" w:name="_Hlk516584723"/>
      <w:bookmarkStart w:id="6" w:name="_Hlk516584848"/>
      <w:bookmarkEnd w:id="5"/>
      <w:bookmarkEnd w:id="6"/>
    </w:p>
    <w:p w14:paraId="6A838B99" w14:textId="77777777" w:rsidR="00AA19B2" w:rsidRDefault="00AA19B2" w:rsidP="00AA19B2">
      <w:pPr>
        <w:pStyle w:val="HChG"/>
      </w:pPr>
      <w:r>
        <w:lastRenderedPageBreak/>
        <w:tab/>
        <w:t>8.</w:t>
      </w:r>
      <w:r>
        <w:tab/>
      </w:r>
      <w:r>
        <w:rPr>
          <w:bCs/>
        </w:rPr>
        <w:t>Прочие вопросы</w:t>
      </w:r>
    </w:p>
    <w:tbl>
      <w:tblPr>
        <w:tblW w:w="8505" w:type="dxa"/>
        <w:tblLayout w:type="fixed"/>
        <w:tblCellMar>
          <w:left w:w="0" w:type="dxa"/>
          <w:right w:w="0" w:type="dxa"/>
        </w:tblCellMar>
        <w:tblLook w:val="01E0" w:firstRow="1" w:lastRow="1" w:firstColumn="1" w:lastColumn="1" w:noHBand="0" w:noVBand="0"/>
      </w:tblPr>
      <w:tblGrid>
        <w:gridCol w:w="4312"/>
        <w:gridCol w:w="4193"/>
      </w:tblGrid>
      <w:tr w:rsidR="00AA19B2" w:rsidRPr="00851B46" w14:paraId="6235E75E" w14:textId="77777777" w:rsidTr="005867DA">
        <w:tc>
          <w:tcPr>
            <w:tcW w:w="4312" w:type="dxa"/>
            <w:shd w:val="clear" w:color="auto" w:fill="auto"/>
          </w:tcPr>
          <w:p w14:paraId="538F5F4C" w14:textId="77777777" w:rsidR="00AA19B2" w:rsidRPr="000B56E6" w:rsidRDefault="00AA19B2" w:rsidP="005867DA">
            <w:pPr>
              <w:pStyle w:val="SingleTxtG"/>
              <w:spacing w:before="40"/>
              <w:ind w:right="140"/>
              <w:jc w:val="left"/>
              <w:rPr>
                <w:rFonts w:asciiTheme="majorBidi" w:hAnsiTheme="majorBidi" w:cstheme="majorBidi"/>
              </w:rPr>
            </w:pPr>
            <w:r>
              <w:t>Неофициальный документ INF.2 (Австрия, Германия</w:t>
            </w:r>
            <w:r>
              <w:br/>
              <w:t>и Нидерланды)</w:t>
            </w:r>
          </w:p>
        </w:tc>
        <w:tc>
          <w:tcPr>
            <w:tcW w:w="4193" w:type="dxa"/>
            <w:shd w:val="clear" w:color="auto" w:fill="auto"/>
          </w:tcPr>
          <w:p w14:paraId="3E47C3F8" w14:textId="77777777" w:rsidR="00AA19B2" w:rsidRPr="000B56E6" w:rsidRDefault="00AA19B2" w:rsidP="0058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Правила процедуры для Комитета по вопросам безопасности ВОПОГ</w:t>
            </w:r>
          </w:p>
        </w:tc>
      </w:tr>
    </w:tbl>
    <w:p w14:paraId="48F9FF07" w14:textId="77777777" w:rsidR="00AA19B2" w:rsidRPr="000B56E6" w:rsidRDefault="00AA19B2" w:rsidP="00AA19B2">
      <w:pPr>
        <w:pStyle w:val="SingleTxtG"/>
        <w:spacing w:before="40"/>
        <w:rPr>
          <w:snapToGrid w:val="0"/>
        </w:rPr>
      </w:pPr>
      <w:r>
        <w:tab/>
      </w:r>
      <w:r>
        <w:tab/>
        <w:t>Комитет по вопросам безопасности, возможно, пожелает рассмотреть любой другой вопрос, относящийся к его работе.</w:t>
      </w:r>
    </w:p>
    <w:p w14:paraId="39B98F61" w14:textId="77777777" w:rsidR="00AA19B2" w:rsidRPr="00851B46" w:rsidRDefault="00AA19B2" w:rsidP="00AA19B2">
      <w:pPr>
        <w:pStyle w:val="HChG"/>
      </w:pPr>
      <w:r>
        <w:tab/>
        <w:t>9.</w:t>
      </w:r>
      <w:r>
        <w:tab/>
      </w:r>
      <w:r>
        <w:rPr>
          <w:bCs/>
        </w:rPr>
        <w:t>Утверждение доклада</w:t>
      </w:r>
    </w:p>
    <w:p w14:paraId="1EBE3BEE" w14:textId="77777777" w:rsidR="00AA19B2" w:rsidRPr="004C010E" w:rsidRDefault="00AA19B2" w:rsidP="00AA19B2">
      <w:pPr>
        <w:pStyle w:val="SingleTxtG"/>
        <w:rPr>
          <w:snapToGrid w:val="0"/>
        </w:rPr>
      </w:pPr>
      <w:r>
        <w:tab/>
      </w:r>
      <w:r>
        <w:tab/>
        <w:t>Комитет по вопросам безопасности, возможно, пожелает утвердить доклад о работе своей тридцать седьмой сессии на основе проекта, подготовленного секретариатом.</w:t>
      </w:r>
    </w:p>
    <w:p w14:paraId="030DDC14" w14:textId="77777777" w:rsidR="00AA19B2" w:rsidRPr="00703588" w:rsidRDefault="00AA19B2" w:rsidP="00AA19B2">
      <w:pPr>
        <w:spacing w:before="240"/>
        <w:jc w:val="center"/>
        <w:rPr>
          <w:u w:val="single"/>
        </w:rPr>
      </w:pPr>
      <w:r>
        <w:rPr>
          <w:u w:val="single"/>
        </w:rPr>
        <w:tab/>
      </w:r>
      <w:r>
        <w:rPr>
          <w:u w:val="single"/>
        </w:rPr>
        <w:tab/>
      </w:r>
      <w:r>
        <w:rPr>
          <w:u w:val="single"/>
        </w:rPr>
        <w:tab/>
      </w:r>
    </w:p>
    <w:sectPr w:rsidR="00AA19B2" w:rsidRPr="00703588" w:rsidSect="00AA19B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219E" w14:textId="77777777" w:rsidR="001D512B" w:rsidRPr="00A312BC" w:rsidRDefault="001D512B" w:rsidP="00A312BC"/>
  </w:endnote>
  <w:endnote w:type="continuationSeparator" w:id="0">
    <w:p w14:paraId="64951660" w14:textId="77777777" w:rsidR="001D512B" w:rsidRPr="00A312BC" w:rsidRDefault="001D512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27A7" w14:textId="77777777" w:rsidR="00AA19B2" w:rsidRPr="00AA19B2" w:rsidRDefault="00AA19B2">
    <w:pPr>
      <w:pStyle w:val="a8"/>
    </w:pPr>
    <w:r w:rsidRPr="00AA19B2">
      <w:rPr>
        <w:b/>
        <w:sz w:val="18"/>
      </w:rPr>
      <w:fldChar w:fldCharType="begin"/>
    </w:r>
    <w:r w:rsidRPr="00AA19B2">
      <w:rPr>
        <w:b/>
        <w:sz w:val="18"/>
      </w:rPr>
      <w:instrText xml:space="preserve"> PAGE  \* MERGEFORMAT </w:instrText>
    </w:r>
    <w:r w:rsidRPr="00AA19B2">
      <w:rPr>
        <w:b/>
        <w:sz w:val="18"/>
      </w:rPr>
      <w:fldChar w:fldCharType="separate"/>
    </w:r>
    <w:r w:rsidRPr="00AA19B2">
      <w:rPr>
        <w:b/>
        <w:noProof/>
        <w:sz w:val="18"/>
      </w:rPr>
      <w:t>2</w:t>
    </w:r>
    <w:r w:rsidRPr="00AA19B2">
      <w:rPr>
        <w:b/>
        <w:sz w:val="18"/>
      </w:rPr>
      <w:fldChar w:fldCharType="end"/>
    </w:r>
    <w:r>
      <w:rPr>
        <w:b/>
        <w:sz w:val="18"/>
      </w:rPr>
      <w:tab/>
    </w:r>
    <w:r>
      <w:t>GE.20-15188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5316" w14:textId="77777777" w:rsidR="00AA19B2" w:rsidRPr="00AA19B2" w:rsidRDefault="00AA19B2" w:rsidP="00AA19B2">
    <w:pPr>
      <w:pStyle w:val="a8"/>
      <w:tabs>
        <w:tab w:val="clear" w:pos="9639"/>
        <w:tab w:val="right" w:pos="9638"/>
      </w:tabs>
      <w:rPr>
        <w:b/>
        <w:sz w:val="18"/>
      </w:rPr>
    </w:pPr>
    <w:r>
      <w:t>GE.20-15188</w:t>
    </w:r>
    <w:r>
      <w:tab/>
    </w:r>
    <w:r w:rsidRPr="00AA19B2">
      <w:rPr>
        <w:b/>
        <w:sz w:val="18"/>
      </w:rPr>
      <w:fldChar w:fldCharType="begin"/>
    </w:r>
    <w:r w:rsidRPr="00AA19B2">
      <w:rPr>
        <w:b/>
        <w:sz w:val="18"/>
      </w:rPr>
      <w:instrText xml:space="preserve"> PAGE  \* MERGEFORMAT </w:instrText>
    </w:r>
    <w:r w:rsidRPr="00AA19B2">
      <w:rPr>
        <w:b/>
        <w:sz w:val="18"/>
      </w:rPr>
      <w:fldChar w:fldCharType="separate"/>
    </w:r>
    <w:r w:rsidRPr="00AA19B2">
      <w:rPr>
        <w:b/>
        <w:noProof/>
        <w:sz w:val="18"/>
      </w:rPr>
      <w:t>3</w:t>
    </w:r>
    <w:r w:rsidRPr="00AA19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17B4" w14:textId="77777777" w:rsidR="00042B72" w:rsidRPr="00AA19B2" w:rsidRDefault="00AA19B2" w:rsidP="00AA19B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53A501A" wp14:editId="191FC3E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20-15188  (R)</w:t>
    </w:r>
    <w:r w:rsidR="00687632">
      <w:rPr>
        <w:lang w:val="fr-CH"/>
      </w:rPr>
      <w:t xml:space="preserve">  171120  171120</w:t>
    </w:r>
    <w:r>
      <w:br/>
    </w:r>
    <w:r w:rsidRPr="00AA19B2">
      <w:rPr>
        <w:rFonts w:ascii="C39T30Lfz" w:hAnsi="C39T30Lfz"/>
        <w:kern w:val="14"/>
        <w:sz w:val="56"/>
      </w:rPr>
      <w:t>*2015188*</w:t>
    </w:r>
    <w:r>
      <w:rPr>
        <w:noProof/>
      </w:rPr>
      <w:drawing>
        <wp:anchor distT="0" distB="0" distL="114300" distR="114300" simplePos="0" relativeHeight="251659264" behindDoc="0" locked="0" layoutInCell="1" allowOverlap="1" wp14:anchorId="72AB08D9" wp14:editId="267F52D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2B0D" w14:textId="77777777" w:rsidR="001D512B" w:rsidRPr="001075E9" w:rsidRDefault="001D512B" w:rsidP="001075E9">
      <w:pPr>
        <w:tabs>
          <w:tab w:val="right" w:pos="2155"/>
        </w:tabs>
        <w:spacing w:after="80" w:line="240" w:lineRule="auto"/>
        <w:ind w:left="680"/>
        <w:rPr>
          <w:u w:val="single"/>
        </w:rPr>
      </w:pPr>
      <w:r>
        <w:rPr>
          <w:u w:val="single"/>
        </w:rPr>
        <w:tab/>
      </w:r>
    </w:p>
  </w:footnote>
  <w:footnote w:type="continuationSeparator" w:id="0">
    <w:p w14:paraId="6E3891A8" w14:textId="77777777" w:rsidR="001D512B" w:rsidRDefault="001D512B" w:rsidP="00407B78">
      <w:pPr>
        <w:tabs>
          <w:tab w:val="right" w:pos="2155"/>
        </w:tabs>
        <w:spacing w:after="80"/>
        <w:ind w:left="680"/>
        <w:rPr>
          <w:u w:val="single"/>
        </w:rPr>
      </w:pPr>
      <w:r>
        <w:rPr>
          <w:u w:val="single"/>
        </w:rPr>
        <w:tab/>
      </w:r>
    </w:p>
  </w:footnote>
  <w:footnote w:id="1">
    <w:p w14:paraId="1E067A30" w14:textId="77777777" w:rsidR="00AA19B2" w:rsidRPr="00583AAC" w:rsidRDefault="00AA19B2" w:rsidP="00AA19B2">
      <w:pPr>
        <w:pStyle w:val="ad"/>
        <w:spacing w:after="120"/>
      </w:pPr>
      <w:r>
        <w:tab/>
      </w:r>
      <w:r w:rsidRPr="00583AAC">
        <w:t>*</w:t>
      </w:r>
      <w:r w:rsidRPr="00583AAC">
        <w:tab/>
        <w:t>Распространена на немецком языке Центральной комиссией судоходства по Рейну</w:t>
      </w:r>
      <w:r w:rsidRPr="00583AAC">
        <w:br/>
        <w:t xml:space="preserve">под условным обозначением </w:t>
      </w:r>
      <w:r>
        <w:t>CCNR</w:t>
      </w:r>
      <w:r w:rsidRPr="00583AAC">
        <w:t>/</w:t>
      </w:r>
      <w:r>
        <w:t>ZKR</w:t>
      </w:r>
      <w:r w:rsidRPr="00583AAC">
        <w:t>/</w:t>
      </w:r>
      <w:r>
        <w:t>WP</w:t>
      </w:r>
      <w:r w:rsidRPr="00583AAC">
        <w:t>.15/</w:t>
      </w:r>
      <w:r>
        <w:t>AC</w:t>
      </w:r>
      <w:r w:rsidRPr="00583AAC">
        <w:t>.2/75/</w:t>
      </w:r>
      <w:r>
        <w:t>Add</w:t>
      </w:r>
      <w:r w:rsidRPr="00583AAC">
        <w:t>.1/</w:t>
      </w:r>
      <w:r>
        <w:t>Rev</w:t>
      </w:r>
      <w:r w:rsidRPr="00583AAC">
        <w:t>.1.</w:t>
      </w:r>
      <w:bookmarkStart w:id="0" w:name="_Hlk516658613"/>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151F" w14:textId="26303B37" w:rsidR="00AA19B2" w:rsidRPr="00AA19B2" w:rsidRDefault="00AA19B2">
    <w:pPr>
      <w:pStyle w:val="a5"/>
    </w:pPr>
    <w:fldSimple w:instr=" TITLE  \* MERGEFORMAT ">
      <w:r w:rsidR="00400555">
        <w:t>ECE/TRANS/WP.15/AC.2/75/Add.1/Rev.1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D3B4" w14:textId="2C12417A" w:rsidR="00AA19B2" w:rsidRPr="00AA19B2" w:rsidRDefault="00AA19B2" w:rsidP="00AA19B2">
    <w:pPr>
      <w:pStyle w:val="a5"/>
      <w:jc w:val="right"/>
    </w:pPr>
    <w:fldSimple w:instr=" TITLE  \* MERGEFORMAT ">
      <w:r w:rsidR="00400555">
        <w:t>ECE/TRANS/WP.15/AC.2/75/Add.1/Rev.1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2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512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055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87632"/>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19B2"/>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3527B2"/>
  <w15:docId w15:val="{F3E703BC-A6B1-4C50-81E7-B33CF172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AA19B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B286E-BE30-4998-8602-46493757ADD7}"/>
</file>

<file path=customXml/itemProps2.xml><?xml version="1.0" encoding="utf-8"?>
<ds:datastoreItem xmlns:ds="http://schemas.openxmlformats.org/officeDocument/2006/customXml" ds:itemID="{1C3CB88B-D723-487A-89CF-A7FE77263F32}"/>
</file>

<file path=customXml/itemProps3.xml><?xml version="1.0" encoding="utf-8"?>
<ds:datastoreItem xmlns:ds="http://schemas.openxmlformats.org/officeDocument/2006/customXml" ds:itemID="{97116386-D20B-4054-8820-E6E43D6D475B}"/>
</file>

<file path=docProps/app.xml><?xml version="1.0" encoding="utf-8"?>
<Properties xmlns="http://schemas.openxmlformats.org/officeDocument/2006/extended-properties" xmlns:vt="http://schemas.openxmlformats.org/officeDocument/2006/docPropsVTypes">
  <Template>ECE.dotm</Template>
  <TotalTime>0</TotalTime>
  <Pages>6</Pages>
  <Words>1224</Words>
  <Characters>9492</Characters>
  <Application>Microsoft Office Word</Application>
  <DocSecurity>0</DocSecurity>
  <Lines>862</Lines>
  <Paragraphs>357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ECE/TRANS/WP.15/AC.2/75/Add.1/Rev.1</dc:title>
  <dc:subject/>
  <dc:creator>Anna KISSELEVA</dc:creator>
  <cp:keywords/>
  <cp:lastModifiedBy>Anna Kisseleva</cp:lastModifiedBy>
  <cp:revision>3</cp:revision>
  <cp:lastPrinted>2020-11-17T15:15:00Z</cp:lastPrinted>
  <dcterms:created xsi:type="dcterms:W3CDTF">2020-11-17T15:15:00Z</dcterms:created>
  <dcterms:modified xsi:type="dcterms:W3CDTF">2020-11-17T15:16:00Z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