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E4CC90D" w14:textId="77777777" w:rsidTr="005316B0">
        <w:trPr>
          <w:trHeight w:hRule="exact" w:val="851"/>
        </w:trPr>
        <w:tc>
          <w:tcPr>
            <w:tcW w:w="1276" w:type="dxa"/>
            <w:tcBorders>
              <w:bottom w:val="single" w:sz="4" w:space="0" w:color="auto"/>
            </w:tcBorders>
          </w:tcPr>
          <w:p w14:paraId="140515E5" w14:textId="77777777" w:rsidR="001433FD" w:rsidRPr="00DB58B5" w:rsidRDefault="001433FD" w:rsidP="0001207F"/>
        </w:tc>
        <w:tc>
          <w:tcPr>
            <w:tcW w:w="2268" w:type="dxa"/>
            <w:tcBorders>
              <w:bottom w:val="single" w:sz="4" w:space="0" w:color="auto"/>
            </w:tcBorders>
            <w:vAlign w:val="bottom"/>
          </w:tcPr>
          <w:p w14:paraId="22259D81"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1810E4" w14:textId="68757BE3" w:rsidR="001433FD" w:rsidRPr="00C7626A" w:rsidRDefault="00C7626A" w:rsidP="00C7626A">
            <w:pPr>
              <w:jc w:val="right"/>
            </w:pPr>
            <w:r w:rsidRPr="00C7626A">
              <w:rPr>
                <w:sz w:val="40"/>
              </w:rPr>
              <w:t>ECE</w:t>
            </w:r>
            <w:r>
              <w:t>/TRANS/WP.15/AC.2/2021/4</w:t>
            </w:r>
          </w:p>
        </w:tc>
      </w:tr>
      <w:tr w:rsidR="001433FD" w:rsidRPr="00DB58B5" w14:paraId="2A46F443" w14:textId="77777777" w:rsidTr="007D3236">
        <w:trPr>
          <w:trHeight w:hRule="exact" w:val="2835"/>
        </w:trPr>
        <w:tc>
          <w:tcPr>
            <w:tcW w:w="1276" w:type="dxa"/>
            <w:tcBorders>
              <w:top w:val="single" w:sz="4" w:space="0" w:color="auto"/>
              <w:bottom w:val="single" w:sz="12" w:space="0" w:color="auto"/>
            </w:tcBorders>
          </w:tcPr>
          <w:p w14:paraId="12C9E9D7" w14:textId="77777777" w:rsidR="001433FD" w:rsidRPr="00DB58B5" w:rsidRDefault="001433FD" w:rsidP="007D3236">
            <w:pPr>
              <w:spacing w:before="120"/>
              <w:jc w:val="center"/>
            </w:pPr>
            <w:r>
              <w:rPr>
                <w:noProof/>
                <w:lang w:eastAsia="fr-CH"/>
              </w:rPr>
              <w:drawing>
                <wp:inline distT="0" distB="0" distL="0" distR="0" wp14:anchorId="0C1011D8" wp14:editId="5F89459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1CA92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924B62" w14:textId="77777777" w:rsidR="0001207F" w:rsidRDefault="00400B8B" w:rsidP="00400B8B">
            <w:pPr>
              <w:spacing w:before="240" w:line="240" w:lineRule="exact"/>
            </w:pPr>
            <w:r>
              <w:t>Distr. générale</w:t>
            </w:r>
          </w:p>
          <w:p w14:paraId="7462BEFF" w14:textId="315C26DA" w:rsidR="00400B8B" w:rsidRDefault="00400B8B" w:rsidP="00400B8B">
            <w:pPr>
              <w:spacing w:line="240" w:lineRule="exact"/>
            </w:pPr>
            <w:r>
              <w:t xml:space="preserve">9 </w:t>
            </w:r>
            <w:r w:rsidR="007069F5">
              <w:t>novembre</w:t>
            </w:r>
            <w:r>
              <w:t xml:space="preserve"> 2020</w:t>
            </w:r>
          </w:p>
          <w:p w14:paraId="0B463905" w14:textId="77777777" w:rsidR="00400B8B" w:rsidRDefault="00400B8B" w:rsidP="00400B8B">
            <w:pPr>
              <w:spacing w:line="240" w:lineRule="exact"/>
            </w:pPr>
          </w:p>
          <w:p w14:paraId="20063C60" w14:textId="77777777" w:rsidR="00400B8B" w:rsidRPr="00DB58B5" w:rsidRDefault="00400B8B" w:rsidP="00400B8B">
            <w:pPr>
              <w:spacing w:line="240" w:lineRule="exact"/>
            </w:pPr>
            <w:r>
              <w:t>Original : français</w:t>
            </w:r>
          </w:p>
        </w:tc>
      </w:tr>
    </w:tbl>
    <w:p w14:paraId="7F156974" w14:textId="77777777" w:rsidR="00DE239D" w:rsidRDefault="00DE239D" w:rsidP="00D3775F">
      <w:pPr>
        <w:spacing w:before="120"/>
        <w:rPr>
          <w:b/>
          <w:sz w:val="28"/>
          <w:szCs w:val="28"/>
        </w:rPr>
      </w:pPr>
      <w:r w:rsidRPr="00883605">
        <w:rPr>
          <w:b/>
          <w:sz w:val="28"/>
          <w:szCs w:val="28"/>
        </w:rPr>
        <w:t>Commission économique pour l’Europe</w:t>
      </w:r>
    </w:p>
    <w:p w14:paraId="737B9367" w14:textId="77777777" w:rsidR="00793210" w:rsidRDefault="00793210" w:rsidP="00D3775F">
      <w:pPr>
        <w:spacing w:before="120"/>
        <w:rPr>
          <w:sz w:val="28"/>
          <w:szCs w:val="28"/>
        </w:rPr>
      </w:pPr>
      <w:r w:rsidRPr="00685843">
        <w:rPr>
          <w:sz w:val="28"/>
          <w:szCs w:val="28"/>
        </w:rPr>
        <w:t>Comité des transports intérieurs</w:t>
      </w:r>
    </w:p>
    <w:p w14:paraId="6EFBFBBE" w14:textId="77777777" w:rsidR="00F36321" w:rsidRPr="00F36321" w:rsidRDefault="00F36321" w:rsidP="00F36321">
      <w:pPr>
        <w:spacing w:before="120"/>
        <w:rPr>
          <w:rFonts w:eastAsiaTheme="minorEastAsia"/>
          <w:b/>
          <w:sz w:val="24"/>
          <w:szCs w:val="24"/>
        </w:rPr>
      </w:pPr>
      <w:r w:rsidRPr="00F36321">
        <w:rPr>
          <w:rFonts w:eastAsiaTheme="minorEastAsia"/>
          <w:b/>
          <w:sz w:val="24"/>
          <w:szCs w:val="24"/>
        </w:rPr>
        <w:t>Groupe de travail des transports de marchandises dangereuses</w:t>
      </w:r>
    </w:p>
    <w:p w14:paraId="53F592F2" w14:textId="77777777" w:rsidR="00F36321" w:rsidRPr="00F36321" w:rsidRDefault="00F36321" w:rsidP="00F36321">
      <w:pPr>
        <w:spacing w:before="120"/>
        <w:rPr>
          <w:rFonts w:eastAsiaTheme="minorEastAsia"/>
          <w:b/>
        </w:rPr>
      </w:pPr>
      <w:r w:rsidRPr="00F36321">
        <w:rPr>
          <w:rFonts w:eastAsiaTheme="minorEastAsia"/>
          <w:b/>
          <w:lang w:val="fr-FR"/>
        </w:rPr>
        <w:t xml:space="preserve">Réunion commune d’experts sur le Règlement annexé </w:t>
      </w:r>
      <w:r w:rsidRPr="00F36321">
        <w:rPr>
          <w:rFonts w:eastAsiaTheme="minorEastAsia"/>
          <w:b/>
          <w:lang w:val="fr-FR"/>
        </w:rPr>
        <w:br/>
        <w:t xml:space="preserve">à l’Accord européen relatif au transport international </w:t>
      </w:r>
      <w:r w:rsidRPr="00F36321">
        <w:rPr>
          <w:rFonts w:eastAsiaTheme="minorEastAsia"/>
          <w:b/>
          <w:lang w:val="fr-FR"/>
        </w:rPr>
        <w:br/>
        <w:t xml:space="preserve">des marchandises </w:t>
      </w:r>
      <w:r w:rsidRPr="00F36321">
        <w:rPr>
          <w:rFonts w:eastAsiaTheme="minorEastAsia"/>
          <w:b/>
          <w:bCs/>
          <w:iCs/>
          <w:lang w:val="fr-FR"/>
        </w:rPr>
        <w:t xml:space="preserve">dangereuses par voies de navigation </w:t>
      </w:r>
      <w:r w:rsidRPr="00F36321">
        <w:rPr>
          <w:rFonts w:eastAsiaTheme="minorEastAsia"/>
          <w:b/>
          <w:bCs/>
          <w:iCs/>
          <w:lang w:val="fr-FR"/>
        </w:rPr>
        <w:br/>
        <w:t xml:space="preserve">intérieures (ADN) </w:t>
      </w:r>
      <w:r w:rsidRPr="00F36321">
        <w:rPr>
          <w:rFonts w:eastAsiaTheme="minorEastAsia"/>
          <w:b/>
          <w:bCs/>
          <w:lang w:val="fr-FR"/>
        </w:rPr>
        <w:t>(Comité de sécurité de l’ADN)</w:t>
      </w:r>
    </w:p>
    <w:p w14:paraId="0F132F8D" w14:textId="77777777" w:rsidR="00F36321" w:rsidRPr="00F36321" w:rsidRDefault="00F36321" w:rsidP="00F36321">
      <w:pPr>
        <w:spacing w:before="120"/>
        <w:rPr>
          <w:rFonts w:eastAsiaTheme="minorEastAsia"/>
          <w:b/>
        </w:rPr>
      </w:pPr>
      <w:r w:rsidRPr="00F36321">
        <w:rPr>
          <w:rFonts w:eastAsiaTheme="minorEastAsia"/>
          <w:b/>
        </w:rPr>
        <w:t>Trente-septième session</w:t>
      </w:r>
    </w:p>
    <w:p w14:paraId="6E13DB55" w14:textId="43735D97" w:rsidR="00F36321" w:rsidRPr="00F36321" w:rsidRDefault="00F36321" w:rsidP="00F36321">
      <w:pPr>
        <w:rPr>
          <w:rFonts w:eastAsiaTheme="minorEastAsia"/>
        </w:rPr>
      </w:pPr>
      <w:r w:rsidRPr="00F36321">
        <w:rPr>
          <w:rFonts w:eastAsiaTheme="minorEastAsia"/>
        </w:rPr>
        <w:t xml:space="preserve">Genève, </w:t>
      </w:r>
      <w:r w:rsidR="007069F5">
        <w:rPr>
          <w:rFonts w:eastAsiaTheme="minorEastAsia"/>
        </w:rPr>
        <w:t>25-29 janvier</w:t>
      </w:r>
      <w:r w:rsidRPr="00F36321">
        <w:rPr>
          <w:rFonts w:eastAsiaTheme="minorEastAsia"/>
        </w:rPr>
        <w:t xml:space="preserve"> 202</w:t>
      </w:r>
      <w:r w:rsidR="007069F5">
        <w:rPr>
          <w:rFonts w:eastAsiaTheme="minorEastAsia"/>
        </w:rPr>
        <w:t>1</w:t>
      </w:r>
    </w:p>
    <w:p w14:paraId="0AD2450B" w14:textId="3ADF640E" w:rsidR="00F36321" w:rsidRPr="00F36321" w:rsidRDefault="00F36321" w:rsidP="00F36321">
      <w:pPr>
        <w:rPr>
          <w:rFonts w:eastAsiaTheme="minorEastAsia"/>
        </w:rPr>
      </w:pPr>
      <w:r w:rsidRPr="00F36321">
        <w:rPr>
          <w:rFonts w:eastAsiaTheme="minorEastAsia"/>
        </w:rPr>
        <w:t xml:space="preserve">Point </w:t>
      </w:r>
      <w:r w:rsidR="000B7AF3">
        <w:rPr>
          <w:rFonts w:eastAsiaTheme="minorEastAsia"/>
        </w:rPr>
        <w:t>5</w:t>
      </w:r>
      <w:r w:rsidRPr="00F36321">
        <w:rPr>
          <w:rFonts w:eastAsiaTheme="minorEastAsia"/>
        </w:rPr>
        <w:t xml:space="preserve"> </w:t>
      </w:r>
      <w:r w:rsidR="00504590">
        <w:rPr>
          <w:rFonts w:eastAsiaTheme="minorEastAsia"/>
        </w:rPr>
        <w:t>b</w:t>
      </w:r>
      <w:r w:rsidRPr="00F36321">
        <w:rPr>
          <w:rFonts w:eastAsiaTheme="minorEastAsia"/>
        </w:rPr>
        <w:t>) de l’ordre du jour provisoire</w:t>
      </w:r>
    </w:p>
    <w:p w14:paraId="1615D9C0" w14:textId="5F4F5C89" w:rsidR="00D245EB" w:rsidRDefault="00D245EB" w:rsidP="00D245EB">
      <w:pPr>
        <w:rPr>
          <w:rFonts w:eastAsiaTheme="minorEastAsia"/>
          <w:b/>
          <w:bCs/>
          <w:lang w:val="fr-FR"/>
        </w:rPr>
      </w:pPr>
      <w:r w:rsidRPr="00D245EB">
        <w:rPr>
          <w:rFonts w:eastAsiaTheme="minorEastAsia"/>
          <w:b/>
          <w:bCs/>
          <w:lang w:val="fr-FR"/>
        </w:rPr>
        <w:t xml:space="preserve">Propositions d’amendements au Règlement annexé à l’ADN: </w:t>
      </w:r>
    </w:p>
    <w:p w14:paraId="59DCF0D5" w14:textId="5C968915" w:rsidR="004342FC" w:rsidRDefault="00D245EB" w:rsidP="00D245EB">
      <w:pPr>
        <w:rPr>
          <w:rFonts w:eastAsiaTheme="minorEastAsia"/>
          <w:b/>
          <w:bCs/>
          <w:lang w:val="fr-FR"/>
        </w:rPr>
      </w:pPr>
      <w:r w:rsidRPr="00D245EB">
        <w:rPr>
          <w:rFonts w:eastAsiaTheme="minorEastAsia"/>
          <w:b/>
          <w:bCs/>
          <w:lang w:val="fr-FR"/>
        </w:rPr>
        <w:t>autres propositions</w:t>
      </w:r>
    </w:p>
    <w:p w14:paraId="07727978" w14:textId="7729ED89" w:rsidR="00F36321" w:rsidRPr="00F36321" w:rsidRDefault="00F36321" w:rsidP="00AF0696">
      <w:pPr>
        <w:pStyle w:val="HChG"/>
        <w:rPr>
          <w:lang w:val="fr-FR"/>
        </w:rPr>
      </w:pPr>
      <w:r>
        <w:rPr>
          <w:lang w:val="fr-FR"/>
        </w:rPr>
        <w:tab/>
      </w:r>
      <w:r>
        <w:rPr>
          <w:lang w:val="fr-FR"/>
        </w:rPr>
        <w:tab/>
      </w:r>
      <w:r w:rsidR="00AF0696" w:rsidRPr="00AF0696">
        <w:rPr>
          <w:bCs/>
          <w:lang w:val="fr-FR"/>
        </w:rPr>
        <w:t>3.2.1 ADN – Tableau A</w:t>
      </w:r>
    </w:p>
    <w:p w14:paraId="71DE3AAE" w14:textId="6F91677A" w:rsidR="00F36321" w:rsidRDefault="00F36321" w:rsidP="00F36321">
      <w:pPr>
        <w:pStyle w:val="H1G"/>
      </w:pPr>
      <w:r w:rsidRPr="00F36321">
        <w:rPr>
          <w:lang w:val="fr-FR"/>
        </w:rPr>
        <w:tab/>
      </w:r>
      <w:r w:rsidRPr="00F36321">
        <w:rPr>
          <w:lang w:val="fr-FR"/>
        </w:rPr>
        <w:tab/>
        <w:t xml:space="preserve">Communication du Gouvernement de </w:t>
      </w:r>
      <w:r w:rsidR="00C4426C">
        <w:rPr>
          <w:lang w:val="fr-FR"/>
        </w:rPr>
        <w:t>l'A</w:t>
      </w:r>
      <w:r w:rsidR="00B35632">
        <w:rPr>
          <w:lang w:val="fr-FR"/>
        </w:rPr>
        <w:t>llemagne</w:t>
      </w:r>
      <w:r>
        <w:rPr>
          <w:lang w:val="fr-FR"/>
        </w:rPr>
        <w:t xml:space="preserve"> </w:t>
      </w:r>
      <w:r w:rsidRPr="00946636">
        <w:rPr>
          <w:rStyle w:val="Appelnotedebasdep"/>
          <w:snapToGrid w:val="0"/>
          <w:sz w:val="20"/>
        </w:rPr>
        <w:footnoteReference w:customMarkFollows="1" w:id="2"/>
        <w:t>*</w:t>
      </w:r>
      <w:r w:rsidRPr="00946636">
        <w:rPr>
          <w:snapToGrid w:val="0"/>
          <w:sz w:val="20"/>
          <w:vertAlign w:val="superscript"/>
        </w:rPr>
        <w:t>,</w:t>
      </w:r>
      <w:r w:rsidRPr="00946636">
        <w:rPr>
          <w:rStyle w:val="Appelnotedebasdep"/>
          <w:snapToGrid w:val="0"/>
          <w:sz w:val="20"/>
        </w:rPr>
        <w:footnoteReference w:customMarkFollows="1" w:id="3"/>
        <w:t>**</w:t>
      </w:r>
    </w:p>
    <w:p w14:paraId="6C0C1332" w14:textId="4CF0566A" w:rsidR="00F6266F" w:rsidRPr="00F6266F" w:rsidRDefault="00C0140E" w:rsidP="00F6266F">
      <w:pPr>
        <w:pStyle w:val="HChG"/>
        <w:rPr>
          <w:lang w:val="fr-FR"/>
        </w:rPr>
      </w:pPr>
      <w:r>
        <w:rPr>
          <w:lang w:val="fr-FR"/>
        </w:rPr>
        <w:tab/>
      </w:r>
      <w:r w:rsidR="00F6266F">
        <w:rPr>
          <w:lang w:val="fr-FR"/>
        </w:rPr>
        <w:tab/>
      </w:r>
      <w:bookmarkStart w:id="0" w:name="_GoBack"/>
      <w:bookmarkEnd w:id="0"/>
      <w:r w:rsidR="00F6266F" w:rsidRPr="00F6266F">
        <w:rPr>
          <w:lang w:val="fr-FR"/>
        </w:rPr>
        <w:t>Introduction</w:t>
      </w:r>
    </w:p>
    <w:p w14:paraId="339052D9" w14:textId="3FCA8FC3" w:rsidR="00984EDF" w:rsidRPr="00984EDF" w:rsidRDefault="00893BC2" w:rsidP="00893BC2">
      <w:pPr>
        <w:pStyle w:val="SingleTxtG"/>
      </w:pPr>
      <w:r w:rsidRPr="00893BC2">
        <w:rPr>
          <w:lang w:val="fr-FR"/>
        </w:rPr>
        <w:t>1.</w:t>
      </w:r>
      <w:r w:rsidRPr="00893BC2">
        <w:rPr>
          <w:lang w:val="fr-FR"/>
        </w:rPr>
        <w:tab/>
        <w:t>Le tableau A contient quelques erreurs pour les Nos ONU 1408, 1694, 1950, 3206, 3408 et 3473, qui sont énumérées dans le tableau ci-après.</w:t>
      </w:r>
    </w:p>
    <w:p w14:paraId="21CF6D8C" w14:textId="5D874885" w:rsidR="00984EDF" w:rsidRDefault="00984EDF" w:rsidP="00984EDF">
      <w:pPr>
        <w:pStyle w:val="HChG"/>
        <w:rPr>
          <w:lang w:val="fr-FR"/>
        </w:rPr>
      </w:pPr>
      <w:r>
        <w:rPr>
          <w:lang w:val="fr-FR"/>
        </w:rPr>
        <w:tab/>
      </w:r>
      <w:r>
        <w:rPr>
          <w:lang w:val="fr-FR"/>
        </w:rPr>
        <w:tab/>
      </w:r>
      <w:r w:rsidRPr="00984EDF">
        <w:rPr>
          <w:lang w:val="fr-FR"/>
        </w:rPr>
        <w:t>Propositions d’amendements</w:t>
      </w:r>
    </w:p>
    <w:p w14:paraId="29F6067C" w14:textId="7CA28C3A" w:rsidR="001717E1" w:rsidRDefault="001717E1" w:rsidP="001717E1">
      <w:pPr>
        <w:pStyle w:val="SingleTxtG"/>
        <w:rPr>
          <w:iCs/>
          <w:lang w:val="fr-FR"/>
        </w:rPr>
      </w:pPr>
      <w:r w:rsidRPr="001717E1">
        <w:rPr>
          <w:iCs/>
          <w:lang w:val="fr-FR"/>
        </w:rPr>
        <w:t>2.</w:t>
      </w:r>
      <w:r w:rsidRPr="001717E1">
        <w:rPr>
          <w:iCs/>
          <w:lang w:val="fr-FR"/>
        </w:rPr>
        <w:tab/>
        <w:t>L'Allemagne propose d'apporter les modifications indiquées et justifiées dans le tableau ci-après.</w:t>
      </w:r>
    </w:p>
    <w:tbl>
      <w:tblPr>
        <w:tblW w:w="9639" w:type="dxa"/>
        <w:tblCellMar>
          <w:left w:w="70" w:type="dxa"/>
          <w:right w:w="70" w:type="dxa"/>
        </w:tblCellMar>
        <w:tblLook w:val="04A0" w:firstRow="1" w:lastRow="0" w:firstColumn="1" w:lastColumn="0" w:noHBand="0" w:noVBand="1"/>
      </w:tblPr>
      <w:tblGrid>
        <w:gridCol w:w="575"/>
        <w:gridCol w:w="3535"/>
        <w:gridCol w:w="1182"/>
        <w:gridCol w:w="4347"/>
      </w:tblGrid>
      <w:tr w:rsidR="005D16CA" w:rsidRPr="005D16CA" w14:paraId="23FFAD70" w14:textId="77777777" w:rsidTr="00556F6F">
        <w:trPr>
          <w:trHeight w:val="1200"/>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4DFE9888" w14:textId="77777777" w:rsidR="005D16CA" w:rsidRPr="005D16CA" w:rsidRDefault="005D16CA" w:rsidP="005C7B91">
            <w:pPr>
              <w:keepNext/>
              <w:keepLines/>
              <w:suppressAutoHyphens w:val="0"/>
              <w:kinsoku/>
              <w:overflowPunct/>
              <w:autoSpaceDE/>
              <w:autoSpaceDN/>
              <w:adjustRightInd/>
              <w:snapToGrid/>
              <w:spacing w:before="60"/>
              <w:jc w:val="center"/>
              <w:rPr>
                <w:lang w:val="fr-FR" w:eastAsia="fr-FR"/>
              </w:rPr>
            </w:pPr>
            <w:r w:rsidRPr="005D16CA">
              <w:rPr>
                <w:lang w:val="fr-FR" w:eastAsia="fr-FR"/>
              </w:rPr>
              <w:lastRenderedPageBreak/>
              <w:t>1408</w:t>
            </w:r>
          </w:p>
        </w:tc>
        <w:tc>
          <w:tcPr>
            <w:tcW w:w="3331" w:type="dxa"/>
            <w:tcBorders>
              <w:top w:val="single" w:sz="4" w:space="0" w:color="auto"/>
              <w:left w:val="nil"/>
              <w:bottom w:val="single" w:sz="4" w:space="0" w:color="auto"/>
              <w:right w:val="single" w:sz="4" w:space="0" w:color="auto"/>
            </w:tcBorders>
            <w:shd w:val="clear" w:color="auto" w:fill="auto"/>
            <w:hideMark/>
          </w:tcPr>
          <w:p w14:paraId="3B2E6AC7" w14:textId="77777777" w:rsidR="005D16CA" w:rsidRPr="005D16CA" w:rsidRDefault="005D16CA" w:rsidP="005C7B91">
            <w:pPr>
              <w:keepNext/>
              <w:keepLines/>
              <w:suppressAutoHyphens w:val="0"/>
              <w:kinsoku/>
              <w:overflowPunct/>
              <w:autoSpaceDE/>
              <w:autoSpaceDN/>
              <w:adjustRightInd/>
              <w:snapToGrid/>
              <w:spacing w:before="60"/>
              <w:rPr>
                <w:lang w:val="fr-FR" w:eastAsia="fr-FR"/>
              </w:rPr>
            </w:pPr>
            <w:r w:rsidRPr="005D16CA">
              <w:rPr>
                <w:lang w:val="fr-FR" w:eastAsia="fr-FR"/>
              </w:rPr>
              <w:t>FERROSILICIUM contenant 30% (masse) ou plus mais moins de 90% (masse) de silicium</w:t>
            </w:r>
          </w:p>
        </w:tc>
        <w:tc>
          <w:tcPr>
            <w:tcW w:w="1114" w:type="dxa"/>
            <w:tcBorders>
              <w:top w:val="single" w:sz="4" w:space="0" w:color="auto"/>
              <w:left w:val="nil"/>
              <w:bottom w:val="single" w:sz="4" w:space="0" w:color="auto"/>
              <w:right w:val="single" w:sz="4" w:space="0" w:color="auto"/>
            </w:tcBorders>
            <w:shd w:val="clear" w:color="auto" w:fill="auto"/>
          </w:tcPr>
          <w:p w14:paraId="7EC3382B" w14:textId="77777777" w:rsidR="005D16CA" w:rsidRPr="005D16CA" w:rsidRDefault="005D16CA" w:rsidP="005C7B91">
            <w:pPr>
              <w:keepNext/>
              <w:keepLines/>
              <w:suppressAutoHyphens w:val="0"/>
              <w:kinsoku/>
              <w:overflowPunct/>
              <w:autoSpaceDE/>
              <w:autoSpaceDN/>
              <w:adjustRightInd/>
              <w:snapToGrid/>
              <w:spacing w:before="60"/>
              <w:rPr>
                <w:lang w:val="fr-FR" w:eastAsia="fr-FR"/>
              </w:rPr>
            </w:pPr>
            <w:r w:rsidRPr="005D16CA">
              <w:rPr>
                <w:lang w:val="fr-FR" w:eastAsia="fr-FR"/>
              </w:rPr>
              <w:t>Colonne (6)</w:t>
            </w:r>
          </w:p>
        </w:tc>
        <w:tc>
          <w:tcPr>
            <w:tcW w:w="4096" w:type="dxa"/>
            <w:tcBorders>
              <w:top w:val="single" w:sz="4" w:space="0" w:color="auto"/>
              <w:left w:val="nil"/>
              <w:bottom w:val="single" w:sz="4" w:space="0" w:color="auto"/>
              <w:right w:val="single" w:sz="4" w:space="0" w:color="auto"/>
            </w:tcBorders>
            <w:shd w:val="clear" w:color="auto" w:fill="auto"/>
          </w:tcPr>
          <w:p w14:paraId="224ECEB2" w14:textId="77777777" w:rsidR="005D16CA" w:rsidRPr="005D16CA" w:rsidRDefault="005D16CA" w:rsidP="005C7B91">
            <w:pPr>
              <w:keepNext/>
              <w:keepLines/>
              <w:suppressAutoHyphens w:val="0"/>
              <w:kinsoku/>
              <w:overflowPunct/>
              <w:snapToGrid/>
              <w:spacing w:before="60"/>
              <w:rPr>
                <w:lang w:val="fr-FR" w:eastAsia="fr-FR"/>
              </w:rPr>
            </w:pPr>
            <w:r w:rsidRPr="005D16CA">
              <w:rPr>
                <w:lang w:val="fr-FR" w:eastAsia="fr-FR"/>
              </w:rPr>
              <w:t>Il manque la disposition spéciale 802, qui fait référence aux précautions relatives aux denrées alimentaires, autres objets de consommation et aliments pour animaux au 7.1.4.10.</w:t>
            </w:r>
          </w:p>
          <w:p w14:paraId="445C4CEB" w14:textId="77777777" w:rsidR="005D16CA" w:rsidRPr="005D16CA" w:rsidRDefault="005D16CA" w:rsidP="005C7B91">
            <w:pPr>
              <w:keepNext/>
              <w:keepLines/>
              <w:suppressAutoHyphens w:val="0"/>
              <w:kinsoku/>
              <w:overflowPunct/>
              <w:snapToGrid/>
              <w:spacing w:before="60"/>
              <w:rPr>
                <w:lang w:val="fr-FR" w:eastAsia="fr-FR"/>
              </w:rPr>
            </w:pPr>
            <w:r w:rsidRPr="005D16CA">
              <w:rPr>
                <w:lang w:val="fr-FR" w:eastAsia="fr-FR"/>
              </w:rPr>
              <w:t>La colonne (18) du tableau A contient la disposition spéciale CV28 pour l’ADR et la disposition spéciale CW28 pour le RID, qui décrivent la même situation.</w:t>
            </w:r>
          </w:p>
        </w:tc>
      </w:tr>
      <w:tr w:rsidR="005D16CA" w:rsidRPr="005D16CA" w14:paraId="3E2CA096" w14:textId="77777777" w:rsidTr="00556F6F">
        <w:trPr>
          <w:trHeight w:val="58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2AD61E7" w14:textId="77777777" w:rsidR="005D16CA" w:rsidRPr="005D16CA" w:rsidRDefault="005D16CA" w:rsidP="005C7B91">
            <w:pPr>
              <w:keepNext/>
              <w:keepLines/>
              <w:suppressAutoHyphens w:val="0"/>
              <w:kinsoku/>
              <w:overflowPunct/>
              <w:autoSpaceDE/>
              <w:autoSpaceDN/>
              <w:adjustRightInd/>
              <w:snapToGrid/>
              <w:spacing w:before="60"/>
              <w:jc w:val="center"/>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7091A7F1" w14:textId="77777777" w:rsidR="005D16CA" w:rsidRPr="005D16CA" w:rsidRDefault="005D16CA" w:rsidP="005C7B91">
            <w:pPr>
              <w:keepNext/>
              <w:keepLines/>
              <w:suppressAutoHyphens w:val="0"/>
              <w:kinsoku/>
              <w:overflowPunct/>
              <w:autoSpaceDE/>
              <w:autoSpaceDN/>
              <w:adjustRightInd/>
              <w:snapToGrid/>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1EE4BE44" w14:textId="77777777" w:rsidR="005D16CA" w:rsidRPr="005D16CA" w:rsidRDefault="005D16CA" w:rsidP="005C7B91">
            <w:pPr>
              <w:keepNext/>
              <w:keepLines/>
              <w:suppressAutoHyphens w:val="0"/>
              <w:kinsoku/>
              <w:overflowPunct/>
              <w:autoSpaceDE/>
              <w:autoSpaceDN/>
              <w:adjustRightInd/>
              <w:snapToGrid/>
              <w:spacing w:before="60"/>
              <w:rPr>
                <w:bCs/>
                <w:lang w:val="fr-FR" w:eastAsia="fr-FR"/>
              </w:rPr>
            </w:pPr>
            <w:r w:rsidRPr="005D16CA">
              <w:rPr>
                <w:bCs/>
                <w:lang w:val="fr-FR" w:eastAsia="fr-FR"/>
              </w:rPr>
              <w:t>Demande :</w:t>
            </w:r>
          </w:p>
        </w:tc>
        <w:tc>
          <w:tcPr>
            <w:tcW w:w="4096" w:type="dxa"/>
            <w:tcBorders>
              <w:top w:val="single" w:sz="4" w:space="0" w:color="auto"/>
              <w:left w:val="nil"/>
              <w:bottom w:val="single" w:sz="4" w:space="0" w:color="auto"/>
              <w:right w:val="single" w:sz="4" w:space="0" w:color="auto"/>
            </w:tcBorders>
            <w:shd w:val="clear" w:color="auto" w:fill="auto"/>
          </w:tcPr>
          <w:p w14:paraId="4863F7F7" w14:textId="77777777" w:rsidR="005D16CA" w:rsidRPr="005D16CA" w:rsidRDefault="005D16CA" w:rsidP="005C7B91">
            <w:pPr>
              <w:keepNext/>
              <w:keepLines/>
              <w:suppressAutoHyphens w:val="0"/>
              <w:kinsoku/>
              <w:overflowPunct/>
              <w:snapToGrid/>
              <w:spacing w:before="60"/>
              <w:rPr>
                <w:lang w:val="fr-FR" w:eastAsia="fr-FR"/>
              </w:rPr>
            </w:pPr>
            <w:r w:rsidRPr="005D16CA">
              <w:rPr>
                <w:lang w:val="fr-FR" w:eastAsia="fr-FR"/>
              </w:rPr>
              <w:t>Dans la colonne (6), ajouter « 802 ».</w:t>
            </w:r>
          </w:p>
        </w:tc>
      </w:tr>
      <w:tr w:rsidR="005D16CA" w:rsidRPr="005D16CA" w14:paraId="34AA6329" w14:textId="77777777" w:rsidTr="00556F6F">
        <w:trPr>
          <w:trHeight w:val="836"/>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1197CDF" w14:textId="77777777" w:rsidR="005D16CA" w:rsidRPr="005D16CA" w:rsidRDefault="005D16CA" w:rsidP="005D16CA">
            <w:pPr>
              <w:suppressAutoHyphens w:val="0"/>
              <w:kinsoku/>
              <w:overflowPunct/>
              <w:autoSpaceDE/>
              <w:autoSpaceDN/>
              <w:adjustRightInd/>
              <w:snapToGrid/>
              <w:spacing w:before="60"/>
              <w:jc w:val="center"/>
              <w:rPr>
                <w:lang w:val="fr-FR" w:eastAsia="fr-FR"/>
              </w:rPr>
            </w:pPr>
            <w:r w:rsidRPr="005D16CA">
              <w:rPr>
                <w:lang w:val="fr-FR" w:eastAsia="fr-FR"/>
              </w:rPr>
              <w:t>1694</w:t>
            </w:r>
          </w:p>
        </w:tc>
        <w:tc>
          <w:tcPr>
            <w:tcW w:w="3331" w:type="dxa"/>
            <w:tcBorders>
              <w:top w:val="single" w:sz="4" w:space="0" w:color="auto"/>
              <w:left w:val="nil"/>
              <w:bottom w:val="single" w:sz="4" w:space="0" w:color="auto"/>
              <w:right w:val="single" w:sz="4" w:space="0" w:color="auto"/>
            </w:tcBorders>
            <w:shd w:val="clear" w:color="auto" w:fill="auto"/>
          </w:tcPr>
          <w:p w14:paraId="59D863CE"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CYANURES DE BROMOBENZYLE LIQUIDES</w:t>
            </w:r>
          </w:p>
        </w:tc>
        <w:tc>
          <w:tcPr>
            <w:tcW w:w="1114" w:type="dxa"/>
            <w:tcBorders>
              <w:top w:val="single" w:sz="4" w:space="0" w:color="auto"/>
              <w:left w:val="nil"/>
              <w:bottom w:val="single" w:sz="4" w:space="0" w:color="auto"/>
              <w:right w:val="single" w:sz="4" w:space="0" w:color="auto"/>
            </w:tcBorders>
            <w:shd w:val="clear" w:color="auto" w:fill="auto"/>
          </w:tcPr>
          <w:p w14:paraId="5D79CC25"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Colonne (6)</w:t>
            </w:r>
          </w:p>
        </w:tc>
        <w:tc>
          <w:tcPr>
            <w:tcW w:w="4096" w:type="dxa"/>
            <w:tcBorders>
              <w:top w:val="single" w:sz="4" w:space="0" w:color="auto"/>
              <w:left w:val="nil"/>
              <w:bottom w:val="single" w:sz="4" w:space="0" w:color="auto"/>
              <w:right w:val="single" w:sz="4" w:space="0" w:color="auto"/>
            </w:tcBorders>
            <w:shd w:val="clear" w:color="auto" w:fill="auto"/>
          </w:tcPr>
          <w:p w14:paraId="2499A061" w14:textId="77777777" w:rsidR="005D16CA" w:rsidRPr="005D16CA" w:rsidRDefault="005D16CA" w:rsidP="005D16CA">
            <w:pPr>
              <w:suppressAutoHyphens w:val="0"/>
              <w:kinsoku/>
              <w:overflowPunct/>
              <w:snapToGrid/>
              <w:spacing w:before="60"/>
              <w:rPr>
                <w:lang w:val="fr-FR" w:eastAsia="fr-FR"/>
              </w:rPr>
            </w:pPr>
            <w:r w:rsidRPr="005D16CA">
              <w:rPr>
                <w:lang w:val="fr-FR" w:eastAsia="fr-FR"/>
              </w:rPr>
              <w:t>Les trois versions linguistiques mentionnent par erreur la disposition spéciale 302, qui s'applique aux engins de transport sous fumigation. La disposition spéciale 802 serait correcte ici.</w:t>
            </w:r>
          </w:p>
        </w:tc>
      </w:tr>
      <w:tr w:rsidR="005D16CA" w:rsidRPr="005D16CA" w14:paraId="08E6A861" w14:textId="77777777" w:rsidTr="00556F6F">
        <w:trPr>
          <w:trHeight w:val="59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7AADF09" w14:textId="77777777" w:rsidR="005D16CA" w:rsidRPr="005D16CA" w:rsidRDefault="005D16CA" w:rsidP="005D16CA">
            <w:pPr>
              <w:suppressAutoHyphens w:val="0"/>
              <w:kinsoku/>
              <w:overflowPunct/>
              <w:autoSpaceDE/>
              <w:autoSpaceDN/>
              <w:adjustRightInd/>
              <w:snapToGrid/>
              <w:spacing w:before="60"/>
              <w:jc w:val="center"/>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413B0628"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1067F49E" w14:textId="77777777" w:rsidR="005D16CA" w:rsidRPr="005D16CA" w:rsidRDefault="005D16CA" w:rsidP="005D16CA">
            <w:pPr>
              <w:suppressAutoHyphens w:val="0"/>
              <w:kinsoku/>
              <w:overflowPunct/>
              <w:autoSpaceDE/>
              <w:autoSpaceDN/>
              <w:adjustRightInd/>
              <w:snapToGrid/>
              <w:spacing w:before="60"/>
              <w:rPr>
                <w:bCs/>
                <w:lang w:val="fr-FR" w:eastAsia="fr-FR"/>
              </w:rPr>
            </w:pPr>
            <w:r w:rsidRPr="005D16CA">
              <w:rPr>
                <w:bCs/>
                <w:lang w:val="fr-FR" w:eastAsia="fr-FR"/>
              </w:rPr>
              <w:t>Demande :</w:t>
            </w:r>
          </w:p>
        </w:tc>
        <w:tc>
          <w:tcPr>
            <w:tcW w:w="4096" w:type="dxa"/>
            <w:tcBorders>
              <w:top w:val="single" w:sz="4" w:space="0" w:color="auto"/>
              <w:left w:val="nil"/>
              <w:bottom w:val="single" w:sz="4" w:space="0" w:color="auto"/>
              <w:right w:val="single" w:sz="4" w:space="0" w:color="auto"/>
            </w:tcBorders>
            <w:shd w:val="clear" w:color="auto" w:fill="auto"/>
          </w:tcPr>
          <w:p w14:paraId="7F1FFAD5" w14:textId="77777777" w:rsidR="005D16CA" w:rsidRPr="005D16CA" w:rsidRDefault="005D16CA" w:rsidP="005D16CA">
            <w:pPr>
              <w:suppressAutoHyphens w:val="0"/>
              <w:kinsoku/>
              <w:overflowPunct/>
              <w:snapToGrid/>
              <w:spacing w:before="60"/>
              <w:rPr>
                <w:lang w:val="fr-FR" w:eastAsia="fr-FR"/>
              </w:rPr>
            </w:pPr>
            <w:r w:rsidRPr="005D16CA">
              <w:rPr>
                <w:lang w:val="fr-FR" w:eastAsia="fr-FR"/>
              </w:rPr>
              <w:t>Dans la colonne (6), remplacer « 302 » par « 802 ».</w:t>
            </w:r>
          </w:p>
        </w:tc>
      </w:tr>
      <w:tr w:rsidR="005D16CA" w:rsidRPr="005D16CA" w14:paraId="2EDD3016" w14:textId="77777777" w:rsidTr="00556F6F">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3D65367" w14:textId="77777777" w:rsidR="005D16CA" w:rsidRPr="005D16CA" w:rsidRDefault="005D16CA" w:rsidP="005D16CA">
            <w:pPr>
              <w:suppressAutoHyphens w:val="0"/>
              <w:kinsoku/>
              <w:overflowPunct/>
              <w:autoSpaceDE/>
              <w:autoSpaceDN/>
              <w:adjustRightInd/>
              <w:snapToGrid/>
              <w:spacing w:before="60"/>
              <w:jc w:val="center"/>
              <w:rPr>
                <w:lang w:val="fr-FR" w:eastAsia="fr-FR"/>
              </w:rPr>
            </w:pPr>
            <w:r w:rsidRPr="005D16CA">
              <w:rPr>
                <w:lang w:val="fr-FR" w:eastAsia="fr-FR"/>
              </w:rPr>
              <w:t>1950</w:t>
            </w:r>
          </w:p>
        </w:tc>
        <w:tc>
          <w:tcPr>
            <w:tcW w:w="3331" w:type="dxa"/>
            <w:tcBorders>
              <w:top w:val="single" w:sz="4" w:space="0" w:color="auto"/>
              <w:left w:val="nil"/>
              <w:bottom w:val="single" w:sz="4" w:space="0" w:color="auto"/>
              <w:right w:val="single" w:sz="4" w:space="0" w:color="auto"/>
            </w:tcBorders>
            <w:shd w:val="clear" w:color="auto" w:fill="auto"/>
          </w:tcPr>
          <w:p w14:paraId="204A58CF"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AÉROSOLS toxiques, inflammables, corrosifs</w:t>
            </w:r>
          </w:p>
          <w:p w14:paraId="5F3DAE20"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10</w:t>
            </w:r>
            <w:r w:rsidRPr="005D16CA">
              <w:rPr>
                <w:vertAlign w:val="superscript"/>
                <w:lang w:val="fr-FR" w:eastAsia="fr-FR"/>
              </w:rPr>
              <w:t>ème</w:t>
            </w:r>
            <w:r w:rsidRPr="005D16CA">
              <w:rPr>
                <w:lang w:val="fr-FR" w:eastAsia="fr-FR"/>
              </w:rPr>
              <w:t xml:space="preserve"> ligne</w:t>
            </w:r>
          </w:p>
        </w:tc>
        <w:tc>
          <w:tcPr>
            <w:tcW w:w="1114" w:type="dxa"/>
            <w:tcBorders>
              <w:top w:val="single" w:sz="4" w:space="0" w:color="auto"/>
              <w:left w:val="nil"/>
              <w:bottom w:val="single" w:sz="4" w:space="0" w:color="auto"/>
              <w:right w:val="single" w:sz="4" w:space="0" w:color="auto"/>
            </w:tcBorders>
            <w:shd w:val="clear" w:color="auto" w:fill="auto"/>
          </w:tcPr>
          <w:p w14:paraId="5C4DF2EA"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Colonne (10)</w:t>
            </w:r>
          </w:p>
        </w:tc>
        <w:tc>
          <w:tcPr>
            <w:tcW w:w="4096" w:type="dxa"/>
            <w:tcBorders>
              <w:top w:val="single" w:sz="4" w:space="0" w:color="auto"/>
              <w:left w:val="nil"/>
              <w:bottom w:val="single" w:sz="4" w:space="0" w:color="auto"/>
              <w:right w:val="single" w:sz="4" w:space="0" w:color="auto"/>
            </w:tcBorders>
            <w:shd w:val="clear" w:color="auto" w:fill="auto"/>
          </w:tcPr>
          <w:p w14:paraId="356CED6D" w14:textId="77777777" w:rsidR="005D16CA" w:rsidRPr="005D16CA" w:rsidRDefault="005D16CA" w:rsidP="005D16CA">
            <w:pPr>
              <w:suppressAutoHyphens w:val="0"/>
              <w:kinsoku/>
              <w:overflowPunct/>
              <w:snapToGrid/>
              <w:spacing w:before="60"/>
              <w:rPr>
                <w:lang w:val="fr-FR" w:eastAsia="fr-FR"/>
              </w:rPr>
            </w:pPr>
            <w:r w:rsidRPr="005D16CA">
              <w:rPr>
                <w:lang w:val="fr-FR" w:eastAsia="fr-FR"/>
              </w:rPr>
              <w:t>Le code "VE04", qui figure dans toutes les autres rubriques du No ONU 1950, est absent dans les trois versions linguistiques.</w:t>
            </w:r>
          </w:p>
        </w:tc>
      </w:tr>
      <w:tr w:rsidR="005D16CA" w:rsidRPr="005D16CA" w14:paraId="03B7541A" w14:textId="77777777" w:rsidTr="00556F6F">
        <w:trPr>
          <w:trHeight w:val="54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68A8C63" w14:textId="77777777" w:rsidR="005D16CA" w:rsidRPr="005D16CA" w:rsidRDefault="005D16CA" w:rsidP="005D16CA">
            <w:pPr>
              <w:suppressAutoHyphens w:val="0"/>
              <w:kinsoku/>
              <w:overflowPunct/>
              <w:autoSpaceDE/>
              <w:autoSpaceDN/>
              <w:adjustRightInd/>
              <w:snapToGrid/>
              <w:spacing w:before="60"/>
              <w:jc w:val="center"/>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3C38AE59"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658553E3" w14:textId="77777777" w:rsidR="005D16CA" w:rsidRPr="005D16CA" w:rsidRDefault="005D16CA" w:rsidP="005D16CA">
            <w:pPr>
              <w:suppressAutoHyphens w:val="0"/>
              <w:kinsoku/>
              <w:overflowPunct/>
              <w:autoSpaceDE/>
              <w:autoSpaceDN/>
              <w:adjustRightInd/>
              <w:snapToGrid/>
              <w:spacing w:before="60"/>
              <w:rPr>
                <w:bCs/>
                <w:lang w:val="fr-FR" w:eastAsia="fr-FR"/>
              </w:rPr>
            </w:pPr>
            <w:r w:rsidRPr="005D16CA">
              <w:rPr>
                <w:bCs/>
                <w:lang w:val="fr-FR" w:eastAsia="fr-FR"/>
              </w:rPr>
              <w:t>Demande :</w:t>
            </w:r>
          </w:p>
        </w:tc>
        <w:tc>
          <w:tcPr>
            <w:tcW w:w="4096" w:type="dxa"/>
            <w:tcBorders>
              <w:top w:val="single" w:sz="4" w:space="0" w:color="auto"/>
              <w:left w:val="nil"/>
              <w:bottom w:val="single" w:sz="4" w:space="0" w:color="auto"/>
              <w:right w:val="single" w:sz="4" w:space="0" w:color="auto"/>
            </w:tcBorders>
            <w:shd w:val="clear" w:color="auto" w:fill="auto"/>
          </w:tcPr>
          <w:p w14:paraId="46F01736" w14:textId="77777777" w:rsidR="005D16CA" w:rsidRPr="005D16CA" w:rsidRDefault="005D16CA" w:rsidP="005D16CA">
            <w:pPr>
              <w:suppressAutoHyphens w:val="0"/>
              <w:kinsoku/>
              <w:overflowPunct/>
              <w:snapToGrid/>
              <w:spacing w:before="60"/>
              <w:rPr>
                <w:lang w:val="fr-FR" w:eastAsia="fr-FR"/>
              </w:rPr>
            </w:pPr>
            <w:r w:rsidRPr="005D16CA">
              <w:rPr>
                <w:lang w:val="fr-FR" w:eastAsia="fr-FR"/>
              </w:rPr>
              <w:t>Dans la colonne (10), ajouter « VE04 ».</w:t>
            </w:r>
          </w:p>
        </w:tc>
      </w:tr>
      <w:tr w:rsidR="005D16CA" w:rsidRPr="005D16CA" w14:paraId="75E8FF4B" w14:textId="77777777" w:rsidTr="00556F6F">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B2228FC"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3206</w:t>
            </w:r>
          </w:p>
        </w:tc>
        <w:tc>
          <w:tcPr>
            <w:tcW w:w="3331" w:type="dxa"/>
            <w:tcBorders>
              <w:top w:val="single" w:sz="4" w:space="0" w:color="auto"/>
              <w:left w:val="nil"/>
              <w:bottom w:val="single" w:sz="4" w:space="0" w:color="auto"/>
              <w:right w:val="single" w:sz="4" w:space="0" w:color="auto"/>
            </w:tcBorders>
            <w:shd w:val="clear" w:color="auto" w:fill="auto"/>
          </w:tcPr>
          <w:p w14:paraId="588B2695"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ALCOOLATES DE MÉTAUX ALCALINS AUTO-ÉCHAUFFANTS, CORROSIFS, N.S.A.</w:t>
            </w:r>
          </w:p>
          <w:p w14:paraId="6D541691"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2</w:t>
            </w:r>
            <w:r w:rsidRPr="005D16CA">
              <w:rPr>
                <w:vertAlign w:val="superscript"/>
                <w:lang w:val="fr-FR" w:eastAsia="fr-FR"/>
              </w:rPr>
              <w:t>ème</w:t>
            </w:r>
            <w:r w:rsidRPr="005D16CA">
              <w:rPr>
                <w:lang w:val="fr-FR" w:eastAsia="fr-FR"/>
              </w:rPr>
              <w:t xml:space="preserve"> ligne</w:t>
            </w:r>
          </w:p>
        </w:tc>
        <w:tc>
          <w:tcPr>
            <w:tcW w:w="1114" w:type="dxa"/>
            <w:tcBorders>
              <w:top w:val="single" w:sz="4" w:space="0" w:color="auto"/>
              <w:left w:val="nil"/>
              <w:bottom w:val="single" w:sz="4" w:space="0" w:color="auto"/>
              <w:right w:val="single" w:sz="4" w:space="0" w:color="auto"/>
            </w:tcBorders>
            <w:shd w:val="clear" w:color="auto" w:fill="auto"/>
          </w:tcPr>
          <w:p w14:paraId="4DF29CDB"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Colonne (6)</w:t>
            </w:r>
          </w:p>
        </w:tc>
        <w:tc>
          <w:tcPr>
            <w:tcW w:w="4096" w:type="dxa"/>
            <w:tcBorders>
              <w:top w:val="single" w:sz="4" w:space="0" w:color="auto"/>
              <w:left w:val="nil"/>
              <w:bottom w:val="single" w:sz="4" w:space="0" w:color="auto"/>
              <w:right w:val="single" w:sz="4" w:space="0" w:color="auto"/>
            </w:tcBorders>
            <w:shd w:val="clear" w:color="auto" w:fill="auto"/>
          </w:tcPr>
          <w:p w14:paraId="6F7851DA"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La disposition spéciale 183 est mentionnée par erreur dans les trois versions linguistiques. Comme pour le groupe d'emballage II, la disposition spéciale 182 doit être indiquée ici.</w:t>
            </w:r>
          </w:p>
        </w:tc>
      </w:tr>
      <w:tr w:rsidR="005D16CA" w:rsidRPr="005D16CA" w14:paraId="74E135FA" w14:textId="77777777" w:rsidTr="00556F6F">
        <w:trPr>
          <w:trHeight w:val="648"/>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96DE0E"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64D171A9"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52025189" w14:textId="77777777" w:rsidR="005D16CA" w:rsidRPr="005D16CA" w:rsidRDefault="005D16CA" w:rsidP="005D16CA">
            <w:pPr>
              <w:suppressAutoHyphens w:val="0"/>
              <w:kinsoku/>
              <w:overflowPunct/>
              <w:autoSpaceDE/>
              <w:autoSpaceDN/>
              <w:adjustRightInd/>
              <w:snapToGrid/>
              <w:spacing w:before="60"/>
              <w:rPr>
                <w:bCs/>
                <w:lang w:val="fr-FR" w:eastAsia="fr-FR"/>
              </w:rPr>
            </w:pPr>
            <w:r w:rsidRPr="005D16CA">
              <w:rPr>
                <w:bCs/>
                <w:lang w:val="fr-FR" w:eastAsia="fr-FR"/>
              </w:rPr>
              <w:t>Demande :</w:t>
            </w:r>
          </w:p>
        </w:tc>
        <w:tc>
          <w:tcPr>
            <w:tcW w:w="4096" w:type="dxa"/>
            <w:tcBorders>
              <w:top w:val="single" w:sz="4" w:space="0" w:color="auto"/>
              <w:left w:val="nil"/>
              <w:bottom w:val="single" w:sz="4" w:space="0" w:color="auto"/>
              <w:right w:val="single" w:sz="4" w:space="0" w:color="auto"/>
            </w:tcBorders>
            <w:shd w:val="clear" w:color="auto" w:fill="auto"/>
          </w:tcPr>
          <w:p w14:paraId="3DFED940"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Dans la colonne (6), remplacer « 183 » par « 182 ».</w:t>
            </w:r>
          </w:p>
        </w:tc>
      </w:tr>
      <w:tr w:rsidR="005D16CA" w:rsidRPr="005D16CA" w14:paraId="083856DC" w14:textId="77777777" w:rsidTr="00556F6F">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EE0ADD4"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3408</w:t>
            </w:r>
          </w:p>
        </w:tc>
        <w:tc>
          <w:tcPr>
            <w:tcW w:w="3331" w:type="dxa"/>
            <w:tcBorders>
              <w:top w:val="single" w:sz="4" w:space="0" w:color="auto"/>
              <w:left w:val="nil"/>
              <w:bottom w:val="single" w:sz="4" w:space="0" w:color="auto"/>
              <w:right w:val="single" w:sz="4" w:space="0" w:color="auto"/>
            </w:tcBorders>
            <w:shd w:val="clear" w:color="auto" w:fill="auto"/>
          </w:tcPr>
          <w:p w14:paraId="0C79A185"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PERCHLORATE DE PLOMB EN SOLUTION</w:t>
            </w:r>
          </w:p>
          <w:p w14:paraId="31361667"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1</w:t>
            </w:r>
            <w:r w:rsidRPr="005D16CA">
              <w:rPr>
                <w:vertAlign w:val="superscript"/>
                <w:lang w:val="fr-FR" w:eastAsia="fr-FR"/>
              </w:rPr>
              <w:t>ère</w:t>
            </w:r>
            <w:r w:rsidRPr="005D16CA">
              <w:rPr>
                <w:lang w:val="fr-FR" w:eastAsia="fr-FR"/>
              </w:rPr>
              <w:t xml:space="preserve"> et 2</w:t>
            </w:r>
            <w:r w:rsidRPr="005D16CA">
              <w:rPr>
                <w:vertAlign w:val="superscript"/>
                <w:lang w:val="fr-FR" w:eastAsia="fr-FR"/>
              </w:rPr>
              <w:t>ème</w:t>
            </w:r>
            <w:r w:rsidRPr="005D16CA">
              <w:rPr>
                <w:lang w:val="fr-FR" w:eastAsia="fr-FR"/>
              </w:rPr>
              <w:t xml:space="preserve"> lignes</w:t>
            </w:r>
          </w:p>
        </w:tc>
        <w:tc>
          <w:tcPr>
            <w:tcW w:w="1114" w:type="dxa"/>
            <w:tcBorders>
              <w:top w:val="single" w:sz="4" w:space="0" w:color="auto"/>
              <w:left w:val="nil"/>
              <w:bottom w:val="single" w:sz="4" w:space="0" w:color="auto"/>
              <w:right w:val="single" w:sz="4" w:space="0" w:color="auto"/>
            </w:tcBorders>
            <w:shd w:val="clear" w:color="auto" w:fill="auto"/>
          </w:tcPr>
          <w:p w14:paraId="030631E8"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Colonne (6)</w:t>
            </w:r>
          </w:p>
        </w:tc>
        <w:tc>
          <w:tcPr>
            <w:tcW w:w="4096" w:type="dxa"/>
            <w:tcBorders>
              <w:top w:val="single" w:sz="4" w:space="0" w:color="auto"/>
              <w:left w:val="nil"/>
              <w:bottom w:val="single" w:sz="4" w:space="0" w:color="auto"/>
              <w:right w:val="single" w:sz="4" w:space="0" w:color="auto"/>
            </w:tcBorders>
            <w:shd w:val="clear" w:color="auto" w:fill="auto"/>
          </w:tcPr>
          <w:p w14:paraId="1FB54582"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La disposition spéciale 802 manque dans les deux rubriques pour l’ensemble des trois versions linguistiques. La disposition spéciale CW28/CV28 figure dans la colonne (18) de RID/ADR.</w:t>
            </w:r>
          </w:p>
        </w:tc>
      </w:tr>
      <w:tr w:rsidR="005D16CA" w:rsidRPr="005D16CA" w14:paraId="0D2970C8" w14:textId="77777777" w:rsidTr="00556F6F">
        <w:trPr>
          <w:trHeight w:val="558"/>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468FD1A"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7AC2BDB6"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1BF4E548" w14:textId="77777777" w:rsidR="005D16CA" w:rsidRPr="005D16CA" w:rsidRDefault="005D16CA" w:rsidP="005D16CA">
            <w:pPr>
              <w:suppressAutoHyphens w:val="0"/>
              <w:kinsoku/>
              <w:overflowPunct/>
              <w:autoSpaceDE/>
              <w:autoSpaceDN/>
              <w:adjustRightInd/>
              <w:snapToGrid/>
              <w:spacing w:before="60"/>
              <w:rPr>
                <w:bCs/>
                <w:lang w:val="fr-FR" w:eastAsia="fr-FR"/>
              </w:rPr>
            </w:pPr>
            <w:r w:rsidRPr="005D16CA">
              <w:rPr>
                <w:bCs/>
                <w:lang w:val="fr-FR" w:eastAsia="fr-FR"/>
              </w:rPr>
              <w:t>Demande :</w:t>
            </w:r>
          </w:p>
        </w:tc>
        <w:tc>
          <w:tcPr>
            <w:tcW w:w="4096" w:type="dxa"/>
            <w:tcBorders>
              <w:top w:val="single" w:sz="4" w:space="0" w:color="auto"/>
              <w:left w:val="nil"/>
              <w:bottom w:val="single" w:sz="4" w:space="0" w:color="auto"/>
              <w:right w:val="single" w:sz="4" w:space="0" w:color="auto"/>
            </w:tcBorders>
            <w:shd w:val="clear" w:color="auto" w:fill="auto"/>
          </w:tcPr>
          <w:p w14:paraId="1D0CBFDE"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Dans la colonne (6), ajouter « 802 ».</w:t>
            </w:r>
          </w:p>
        </w:tc>
      </w:tr>
      <w:tr w:rsidR="005D16CA" w:rsidRPr="005D16CA" w14:paraId="1E289DAE" w14:textId="77777777" w:rsidTr="00556F6F">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9D866ED"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3473</w:t>
            </w:r>
          </w:p>
        </w:tc>
        <w:tc>
          <w:tcPr>
            <w:tcW w:w="3331" w:type="dxa"/>
            <w:tcBorders>
              <w:top w:val="single" w:sz="4" w:space="0" w:color="auto"/>
              <w:left w:val="nil"/>
              <w:bottom w:val="single" w:sz="4" w:space="0" w:color="auto"/>
              <w:right w:val="single" w:sz="4" w:space="0" w:color="auto"/>
            </w:tcBorders>
            <w:shd w:val="clear" w:color="auto" w:fill="auto"/>
          </w:tcPr>
          <w:p w14:paraId="4DF14366"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CARTOUCHES POUR PILE À COMBUSTIBLE ou CARTOUCHES POUR PILE À COMBUSTIBLE CONTENUES DANS UN ÉQUIPEMENT ou CARTOUCHES POUR PILE À COMBUSTIBLE EMBALLÉES AVEC UN ÉQUIPEMENT contenant des liquides inflammables</w:t>
            </w:r>
          </w:p>
        </w:tc>
        <w:tc>
          <w:tcPr>
            <w:tcW w:w="1114" w:type="dxa"/>
            <w:tcBorders>
              <w:top w:val="single" w:sz="4" w:space="0" w:color="auto"/>
              <w:left w:val="nil"/>
              <w:bottom w:val="single" w:sz="4" w:space="0" w:color="auto"/>
              <w:right w:val="single" w:sz="4" w:space="0" w:color="auto"/>
            </w:tcBorders>
            <w:shd w:val="clear" w:color="auto" w:fill="auto"/>
          </w:tcPr>
          <w:p w14:paraId="3BB38DD3"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Colonne (12)</w:t>
            </w:r>
          </w:p>
        </w:tc>
        <w:tc>
          <w:tcPr>
            <w:tcW w:w="4096" w:type="dxa"/>
            <w:tcBorders>
              <w:top w:val="single" w:sz="4" w:space="0" w:color="auto"/>
              <w:left w:val="nil"/>
              <w:bottom w:val="single" w:sz="4" w:space="0" w:color="auto"/>
              <w:right w:val="single" w:sz="4" w:space="0" w:color="auto"/>
            </w:tcBorders>
            <w:shd w:val="clear" w:color="auto" w:fill="auto"/>
          </w:tcPr>
          <w:p w14:paraId="7254B576"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Les données relatives aux cônes/feux manquent dans les trois versions linguistiques.</w:t>
            </w:r>
          </w:p>
          <w:p w14:paraId="36C25998"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Remarque : ces données existent pour les Nos ONU 3476 à 3479.</w:t>
            </w:r>
          </w:p>
          <w:p w14:paraId="58F3DB15"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Comme aucun groupe d'emballage n'est affecté aux objets, aucun cône/feu n'est nécessaire.</w:t>
            </w:r>
          </w:p>
        </w:tc>
      </w:tr>
      <w:tr w:rsidR="005D16CA" w:rsidRPr="005D16CA" w14:paraId="482F081B" w14:textId="77777777" w:rsidTr="00556F6F">
        <w:trPr>
          <w:trHeight w:val="7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735E904"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0A38F8E7"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46B15D1B" w14:textId="77777777" w:rsidR="005D16CA" w:rsidRPr="005D16CA" w:rsidRDefault="005D16CA" w:rsidP="005D16CA">
            <w:pPr>
              <w:suppressAutoHyphens w:val="0"/>
              <w:kinsoku/>
              <w:overflowPunct/>
              <w:autoSpaceDE/>
              <w:autoSpaceDN/>
              <w:adjustRightInd/>
              <w:snapToGrid/>
              <w:spacing w:before="60"/>
              <w:rPr>
                <w:bCs/>
                <w:lang w:val="fr-FR" w:eastAsia="fr-FR"/>
              </w:rPr>
            </w:pPr>
            <w:r w:rsidRPr="005D16CA">
              <w:rPr>
                <w:bCs/>
                <w:lang w:val="fr-FR" w:eastAsia="fr-FR"/>
              </w:rPr>
              <w:t>Demande :</w:t>
            </w:r>
          </w:p>
        </w:tc>
        <w:tc>
          <w:tcPr>
            <w:tcW w:w="4096" w:type="dxa"/>
            <w:tcBorders>
              <w:top w:val="single" w:sz="4" w:space="0" w:color="auto"/>
              <w:left w:val="nil"/>
              <w:bottom w:val="single" w:sz="4" w:space="0" w:color="auto"/>
              <w:right w:val="single" w:sz="4" w:space="0" w:color="auto"/>
            </w:tcBorders>
            <w:shd w:val="clear" w:color="auto" w:fill="auto"/>
          </w:tcPr>
          <w:p w14:paraId="1D4DAE93"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Dans la colonne (12), ajouter « 0 ».</w:t>
            </w:r>
          </w:p>
        </w:tc>
      </w:tr>
      <w:tr w:rsidR="005D16CA" w:rsidRPr="005D16CA" w14:paraId="5827EDF8" w14:textId="77777777" w:rsidTr="00556F6F">
        <w:trPr>
          <w:trHeight w:val="7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56D152"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3540</w:t>
            </w:r>
          </w:p>
        </w:tc>
        <w:tc>
          <w:tcPr>
            <w:tcW w:w="3331" w:type="dxa"/>
            <w:tcBorders>
              <w:top w:val="single" w:sz="4" w:space="0" w:color="auto"/>
              <w:left w:val="nil"/>
              <w:bottom w:val="single" w:sz="4" w:space="0" w:color="auto"/>
              <w:right w:val="single" w:sz="4" w:space="0" w:color="auto"/>
            </w:tcBorders>
            <w:shd w:val="clear" w:color="auto" w:fill="auto"/>
          </w:tcPr>
          <w:p w14:paraId="50A904A4"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OBJETS CONTENANT DU LIQUIDE INFLAMMABLE, N.S.A.</w:t>
            </w:r>
          </w:p>
        </w:tc>
        <w:tc>
          <w:tcPr>
            <w:tcW w:w="1114" w:type="dxa"/>
            <w:tcBorders>
              <w:top w:val="single" w:sz="4" w:space="0" w:color="auto"/>
              <w:left w:val="nil"/>
              <w:bottom w:val="single" w:sz="4" w:space="0" w:color="auto"/>
              <w:right w:val="single" w:sz="4" w:space="0" w:color="auto"/>
            </w:tcBorders>
            <w:shd w:val="clear" w:color="auto" w:fill="auto"/>
          </w:tcPr>
          <w:p w14:paraId="7F23D6D9" w14:textId="77777777" w:rsidR="005D16CA" w:rsidRPr="005D16CA" w:rsidRDefault="005D16CA" w:rsidP="005D16CA">
            <w:pPr>
              <w:suppressAutoHyphens w:val="0"/>
              <w:kinsoku/>
              <w:overflowPunct/>
              <w:autoSpaceDE/>
              <w:autoSpaceDN/>
              <w:adjustRightInd/>
              <w:snapToGrid/>
              <w:spacing w:before="60"/>
              <w:rPr>
                <w:bCs/>
                <w:lang w:val="fr-FR" w:eastAsia="fr-FR"/>
              </w:rPr>
            </w:pPr>
            <w:r w:rsidRPr="005D16CA">
              <w:rPr>
                <w:bCs/>
                <w:lang w:val="fr-FR" w:eastAsia="fr-FR"/>
              </w:rPr>
              <w:t>Colonne (12)</w:t>
            </w:r>
          </w:p>
        </w:tc>
        <w:tc>
          <w:tcPr>
            <w:tcW w:w="4096" w:type="dxa"/>
            <w:tcBorders>
              <w:top w:val="single" w:sz="4" w:space="0" w:color="auto"/>
              <w:left w:val="nil"/>
              <w:bottom w:val="single" w:sz="4" w:space="0" w:color="auto"/>
              <w:right w:val="single" w:sz="4" w:space="0" w:color="auto"/>
            </w:tcBorders>
            <w:shd w:val="clear" w:color="auto" w:fill="auto"/>
          </w:tcPr>
          <w:p w14:paraId="1CF649C8"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1 cône bleu / feu bleu est requis.</w:t>
            </w:r>
          </w:p>
          <w:p w14:paraId="2F793661"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Comme aucun groupe d'emballage n'est affecté aux objets, aucun cône/feu n'est nécessaire.</w:t>
            </w:r>
          </w:p>
        </w:tc>
      </w:tr>
      <w:tr w:rsidR="005D16CA" w:rsidRPr="005D16CA" w14:paraId="0CEDDF41" w14:textId="77777777" w:rsidTr="00556F6F">
        <w:trPr>
          <w:trHeight w:val="52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EE12EEB"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6FD1AF75" w14:textId="77777777" w:rsidR="005D16CA" w:rsidRPr="005D16CA" w:rsidRDefault="005D16CA" w:rsidP="005D16CA">
            <w:pPr>
              <w:suppressAutoHyphens w:val="0"/>
              <w:kinsoku/>
              <w:overflowPunct/>
              <w:autoSpaceDE/>
              <w:autoSpaceDN/>
              <w:adjustRightInd/>
              <w:snapToGrid/>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5A44FD49" w14:textId="2D6E5A11" w:rsidR="005D16CA" w:rsidRPr="005D16CA" w:rsidRDefault="00556F6F" w:rsidP="005D16CA">
            <w:pPr>
              <w:suppressAutoHyphens w:val="0"/>
              <w:kinsoku/>
              <w:overflowPunct/>
              <w:autoSpaceDE/>
              <w:autoSpaceDN/>
              <w:adjustRightInd/>
              <w:snapToGrid/>
              <w:spacing w:before="60"/>
              <w:rPr>
                <w:bCs/>
                <w:lang w:val="fr-FR" w:eastAsia="fr-FR"/>
              </w:rPr>
            </w:pPr>
            <w:r w:rsidRPr="005D16CA">
              <w:rPr>
                <w:bCs/>
                <w:lang w:val="fr-FR" w:eastAsia="fr-FR"/>
              </w:rPr>
              <w:t>Demande :</w:t>
            </w:r>
          </w:p>
        </w:tc>
        <w:tc>
          <w:tcPr>
            <w:tcW w:w="4096" w:type="dxa"/>
            <w:tcBorders>
              <w:top w:val="single" w:sz="4" w:space="0" w:color="auto"/>
              <w:left w:val="nil"/>
              <w:bottom w:val="single" w:sz="4" w:space="0" w:color="auto"/>
              <w:right w:val="single" w:sz="4" w:space="0" w:color="auto"/>
            </w:tcBorders>
            <w:shd w:val="clear" w:color="auto" w:fill="auto"/>
          </w:tcPr>
          <w:p w14:paraId="23B5B502" w14:textId="77777777" w:rsidR="005D16CA" w:rsidRPr="005D16CA" w:rsidRDefault="005D16CA" w:rsidP="005D16CA">
            <w:pPr>
              <w:suppressAutoHyphens w:val="0"/>
              <w:kinsoku/>
              <w:overflowPunct/>
              <w:autoSpaceDE/>
              <w:autoSpaceDN/>
              <w:adjustRightInd/>
              <w:snapToGrid/>
              <w:spacing w:before="60"/>
              <w:rPr>
                <w:lang w:val="fr-FR" w:eastAsia="fr-FR"/>
              </w:rPr>
            </w:pPr>
            <w:r w:rsidRPr="005D16CA">
              <w:rPr>
                <w:lang w:val="fr-FR" w:eastAsia="fr-FR"/>
              </w:rPr>
              <w:t>Dans la colonne (12), remplacer « 1 » par « 0 ».</w:t>
            </w:r>
          </w:p>
        </w:tc>
      </w:tr>
    </w:tbl>
    <w:p w14:paraId="6F4339A6" w14:textId="07755706" w:rsidR="00F71529" w:rsidRPr="00F71529" w:rsidRDefault="00F71529" w:rsidP="00F71529">
      <w:pPr>
        <w:pStyle w:val="HChG"/>
        <w:rPr>
          <w:lang w:val="fr-FR"/>
        </w:rPr>
      </w:pPr>
      <w:r>
        <w:rPr>
          <w:lang w:val="fr-FR"/>
        </w:rPr>
        <w:lastRenderedPageBreak/>
        <w:tab/>
      </w:r>
      <w:r>
        <w:rPr>
          <w:lang w:val="fr-FR"/>
        </w:rPr>
        <w:tab/>
      </w:r>
      <w:r w:rsidRPr="00F71529">
        <w:rPr>
          <w:lang w:val="fr-FR"/>
        </w:rPr>
        <w:t>Mise en œuvre</w:t>
      </w:r>
    </w:p>
    <w:p w14:paraId="1AB4B157" w14:textId="65CEAA22" w:rsidR="00F71529" w:rsidRPr="00F71529" w:rsidRDefault="00F71529" w:rsidP="00F71529">
      <w:pPr>
        <w:pStyle w:val="SingleTxtG"/>
        <w:rPr>
          <w:lang w:val="fr-FR"/>
        </w:rPr>
      </w:pPr>
      <w:r>
        <w:rPr>
          <w:lang w:val="fr-FR"/>
        </w:rPr>
        <w:t>3</w:t>
      </w:r>
      <w:r w:rsidRPr="00F71529">
        <w:rPr>
          <w:lang w:val="fr-FR"/>
        </w:rPr>
        <w:t>.</w:t>
      </w:r>
      <w:r w:rsidRPr="00F71529">
        <w:rPr>
          <w:lang w:val="fr-FR"/>
        </w:rPr>
        <w:tab/>
        <w:t>Pour les numéros ONU 3206, 3473 et 3540, n'est nécessaire aucun investissement en matière de construction navale ni aucun changement dans l'organisation des transports.</w:t>
      </w:r>
    </w:p>
    <w:p w14:paraId="32CD0743" w14:textId="7801D727" w:rsidR="00F71529" w:rsidRPr="00F71529" w:rsidRDefault="00F71529" w:rsidP="00F71529">
      <w:pPr>
        <w:pStyle w:val="SingleTxtG"/>
        <w:rPr>
          <w:lang w:val="fr-FR"/>
        </w:rPr>
      </w:pPr>
      <w:r>
        <w:rPr>
          <w:lang w:val="fr-FR"/>
        </w:rPr>
        <w:t>4</w:t>
      </w:r>
      <w:r w:rsidRPr="00F71529">
        <w:rPr>
          <w:lang w:val="fr-FR"/>
        </w:rPr>
        <w:t>.</w:t>
      </w:r>
      <w:r w:rsidRPr="00F71529">
        <w:rPr>
          <w:lang w:val="fr-FR"/>
        </w:rPr>
        <w:tab/>
        <w:t>Pour les numéros ONU 1408 et 1694, le complément à la disposition spéciale 802 ne devrait pas impliquer de modifications ou seulement des modifications mineures concernant l'arrimage de la cargaison. La disposition spéciale 802 renvoie au 7.1.4.10 de l’ADN, Précautions relatives aux denrées alimentaires, autres objets de consommation et aliments. Il est probablement très rare que ces matières soient transportées en même temps que les matières ONU 1408 et 1694.</w:t>
      </w:r>
    </w:p>
    <w:p w14:paraId="02EA8A0E" w14:textId="3A729DCB" w:rsidR="001717E1" w:rsidRPr="001717E1" w:rsidRDefault="00F71529" w:rsidP="00F71529">
      <w:pPr>
        <w:pStyle w:val="SingleTxtG"/>
        <w:rPr>
          <w:lang w:val="fr-FR"/>
        </w:rPr>
      </w:pPr>
      <w:r>
        <w:rPr>
          <w:lang w:val="fr-FR"/>
        </w:rPr>
        <w:t>5</w:t>
      </w:r>
      <w:r w:rsidRPr="00F71529">
        <w:rPr>
          <w:lang w:val="fr-FR"/>
        </w:rPr>
        <w:t>.</w:t>
      </w:r>
      <w:r w:rsidRPr="00F71529">
        <w:rPr>
          <w:lang w:val="fr-FR"/>
        </w:rPr>
        <w:tab/>
        <w:t>Pour le numéro ONU 1950, il résulte de la disposition VE04 que n'est requise aussi une ventilation conforme aux dispositions VE01 et VE02 qu'en cas de transport conformément à la disposition spéciale 327 du chapitre 3.3. Le nombre de ces transports est jugé peu élevé.</w:t>
      </w:r>
    </w:p>
    <w:p w14:paraId="2C254DD9" w14:textId="2A8C0AC5" w:rsidR="00F36321" w:rsidRPr="00AC1E8D" w:rsidRDefault="00AC1E8D" w:rsidP="00AC1E8D">
      <w:pPr>
        <w:spacing w:before="240"/>
        <w:jc w:val="center"/>
        <w:rPr>
          <w:u w:val="single"/>
        </w:rPr>
      </w:pPr>
      <w:r>
        <w:rPr>
          <w:u w:val="single"/>
        </w:rPr>
        <w:tab/>
      </w:r>
      <w:r>
        <w:rPr>
          <w:u w:val="single"/>
        </w:rPr>
        <w:tab/>
      </w:r>
      <w:r>
        <w:rPr>
          <w:u w:val="single"/>
        </w:rPr>
        <w:tab/>
      </w:r>
    </w:p>
    <w:sectPr w:rsidR="00F36321" w:rsidRPr="00AC1E8D" w:rsidSect="00F662C1">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E547" w14:textId="77777777" w:rsidR="00FE7996" w:rsidRDefault="00FE7996" w:rsidP="00F95C08">
      <w:pPr>
        <w:spacing w:line="240" w:lineRule="auto"/>
      </w:pPr>
    </w:p>
  </w:endnote>
  <w:endnote w:type="continuationSeparator" w:id="0">
    <w:p w14:paraId="5CF3E5CD" w14:textId="77777777" w:rsidR="00FE7996" w:rsidRPr="00AC3823" w:rsidRDefault="00FE7996" w:rsidP="00AC3823">
      <w:pPr>
        <w:pStyle w:val="Pieddepage"/>
      </w:pPr>
    </w:p>
  </w:endnote>
  <w:endnote w:type="continuationNotice" w:id="1">
    <w:p w14:paraId="5A05D044" w14:textId="77777777" w:rsidR="00FE7996" w:rsidRDefault="00FE79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761514398"/>
      <w:docPartObj>
        <w:docPartGallery w:val="Page Numbers (Bottom of Page)"/>
        <w:docPartUnique/>
      </w:docPartObj>
    </w:sdtPr>
    <w:sdtEndPr>
      <w:rPr>
        <w:noProof/>
      </w:rPr>
    </w:sdtEndPr>
    <w:sdtContent>
      <w:p w14:paraId="2B4AF206" w14:textId="4031194C" w:rsidR="008A4819" w:rsidRPr="00C0140E" w:rsidRDefault="00C0140E" w:rsidP="00C0140E">
        <w:pPr>
          <w:pStyle w:val="Pieddepage"/>
          <w:rPr>
            <w:b/>
            <w:bCs/>
            <w:sz w:val="18"/>
            <w:szCs w:val="22"/>
          </w:rPr>
        </w:pPr>
        <w:r w:rsidRPr="00C0140E">
          <w:rPr>
            <w:b/>
            <w:bCs/>
            <w:sz w:val="18"/>
            <w:szCs w:val="22"/>
          </w:rPr>
          <w:fldChar w:fldCharType="begin"/>
        </w:r>
        <w:r w:rsidRPr="00C0140E">
          <w:rPr>
            <w:b/>
            <w:bCs/>
            <w:sz w:val="18"/>
            <w:szCs w:val="22"/>
          </w:rPr>
          <w:instrText xml:space="preserve"> PAGE   \* MERGEFORMAT </w:instrText>
        </w:r>
        <w:r w:rsidRPr="00C0140E">
          <w:rPr>
            <w:b/>
            <w:bCs/>
            <w:sz w:val="18"/>
            <w:szCs w:val="22"/>
          </w:rPr>
          <w:fldChar w:fldCharType="separate"/>
        </w:r>
        <w:r w:rsidRPr="00C0140E">
          <w:rPr>
            <w:b/>
            <w:bCs/>
            <w:noProof/>
            <w:sz w:val="18"/>
            <w:szCs w:val="22"/>
          </w:rPr>
          <w:t>2</w:t>
        </w:r>
        <w:r w:rsidRPr="00C0140E">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499181507"/>
      <w:docPartObj>
        <w:docPartGallery w:val="Page Numbers (Bottom of Page)"/>
        <w:docPartUnique/>
      </w:docPartObj>
    </w:sdtPr>
    <w:sdtEndPr>
      <w:rPr>
        <w:noProof/>
      </w:rPr>
    </w:sdtEndPr>
    <w:sdtContent>
      <w:p w14:paraId="5F69D454" w14:textId="0B7C1684" w:rsidR="008A4819" w:rsidRPr="00C0140E" w:rsidRDefault="00C0140E" w:rsidP="00C0140E">
        <w:pPr>
          <w:pStyle w:val="Pieddepage"/>
          <w:jc w:val="right"/>
          <w:rPr>
            <w:b/>
            <w:bCs/>
            <w:sz w:val="18"/>
            <w:szCs w:val="22"/>
          </w:rPr>
        </w:pPr>
        <w:r w:rsidRPr="00C0140E">
          <w:rPr>
            <w:b/>
            <w:bCs/>
            <w:sz w:val="18"/>
            <w:szCs w:val="22"/>
          </w:rPr>
          <w:fldChar w:fldCharType="begin"/>
        </w:r>
        <w:r w:rsidRPr="00C0140E">
          <w:rPr>
            <w:b/>
            <w:bCs/>
            <w:sz w:val="18"/>
            <w:szCs w:val="22"/>
          </w:rPr>
          <w:instrText xml:space="preserve"> PAGE   \* MERGEFORMAT </w:instrText>
        </w:r>
        <w:r w:rsidRPr="00C0140E">
          <w:rPr>
            <w:b/>
            <w:bCs/>
            <w:sz w:val="18"/>
            <w:szCs w:val="22"/>
          </w:rPr>
          <w:fldChar w:fldCharType="separate"/>
        </w:r>
        <w:r>
          <w:rPr>
            <w:b/>
            <w:bCs/>
            <w:sz w:val="18"/>
            <w:szCs w:val="22"/>
          </w:rPr>
          <w:t>2</w:t>
        </w:r>
        <w:r w:rsidRPr="00C0140E">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4805" w14:textId="28B294D2" w:rsidR="00C7626A" w:rsidRPr="00C7626A" w:rsidRDefault="00C7626A" w:rsidP="00C7626A">
    <w:pPr>
      <w:pStyle w:val="Pieddepage"/>
      <w:spacing w:before="120"/>
      <w:rPr>
        <w:sz w:val="20"/>
      </w:rPr>
    </w:pPr>
    <w:r w:rsidRPr="00C7626A">
      <w:rPr>
        <w:rFonts w:ascii="C39T30Lfz" w:hAnsi="C39T30Lfz"/>
        <w:noProof/>
        <w:sz w:val="56"/>
        <w:lang w:eastAsia="fr-CH"/>
      </w:rPr>
      <w:drawing>
        <wp:anchor distT="0" distB="0" distL="114300" distR="114300" simplePos="0" relativeHeight="251658240" behindDoc="0" locked="0" layoutInCell="1" allowOverlap="0" wp14:anchorId="10C26844" wp14:editId="2DD49BE2">
          <wp:simplePos x="0" y="0"/>
          <wp:positionH relativeFrom="margin">
            <wp:posOffset>4355770</wp:posOffset>
          </wp:positionH>
          <wp:positionV relativeFrom="margin">
            <wp:posOffset>9207500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GE.20-14846  (F)</w:t>
    </w:r>
    <w:r>
      <w:rPr>
        <w:sz w:val="20"/>
      </w:rPr>
      <w:br/>
    </w:r>
    <w:r w:rsidRPr="00C7626A">
      <w:rPr>
        <w:rFonts w:ascii="C39T30Lfz" w:hAnsi="C39T30Lfz"/>
        <w:sz w:val="56"/>
      </w:rPr>
      <w:t>*2014846*</w:t>
    </w:r>
    <w:r>
      <w:rPr>
        <w:noProof/>
        <w:sz w:val="20"/>
      </w:rPr>
      <w:drawing>
        <wp:anchor distT="0" distB="0" distL="114300" distR="114300" simplePos="0" relativeHeight="251665920" behindDoc="0" locked="0" layoutInCell="1" allowOverlap="1" wp14:anchorId="7A5C82DD" wp14:editId="20D6617D">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79E5" w14:textId="77777777" w:rsidR="00FE7996" w:rsidRPr="00AC3823" w:rsidRDefault="00FE7996" w:rsidP="00AC3823">
      <w:pPr>
        <w:pStyle w:val="Pieddepage"/>
        <w:tabs>
          <w:tab w:val="right" w:pos="2155"/>
        </w:tabs>
        <w:spacing w:after="80" w:line="240" w:lineRule="atLeast"/>
        <w:ind w:left="680"/>
        <w:rPr>
          <w:u w:val="single"/>
        </w:rPr>
      </w:pPr>
      <w:r>
        <w:rPr>
          <w:u w:val="single"/>
        </w:rPr>
        <w:tab/>
      </w:r>
    </w:p>
  </w:footnote>
  <w:footnote w:type="continuationSeparator" w:id="0">
    <w:p w14:paraId="56CC2B4D" w14:textId="77777777" w:rsidR="00FE7996" w:rsidRPr="00AC3823" w:rsidRDefault="00FE7996" w:rsidP="00AC3823">
      <w:pPr>
        <w:pStyle w:val="Pieddepage"/>
        <w:tabs>
          <w:tab w:val="right" w:pos="2155"/>
        </w:tabs>
        <w:spacing w:after="80" w:line="240" w:lineRule="atLeast"/>
        <w:ind w:left="680"/>
        <w:rPr>
          <w:u w:val="single"/>
        </w:rPr>
      </w:pPr>
      <w:r>
        <w:rPr>
          <w:u w:val="single"/>
        </w:rPr>
        <w:tab/>
      </w:r>
    </w:p>
  </w:footnote>
  <w:footnote w:type="continuationNotice" w:id="1">
    <w:p w14:paraId="0C13D137" w14:textId="77777777" w:rsidR="00FE7996" w:rsidRPr="00AC3823" w:rsidRDefault="00FE7996">
      <w:pPr>
        <w:spacing w:line="240" w:lineRule="auto"/>
        <w:rPr>
          <w:sz w:val="2"/>
          <w:szCs w:val="2"/>
        </w:rPr>
      </w:pPr>
    </w:p>
  </w:footnote>
  <w:footnote w:id="2">
    <w:p w14:paraId="22E6CB76" w14:textId="2C99BF61" w:rsidR="00F36321" w:rsidRPr="00BD650C" w:rsidRDefault="00F36321" w:rsidP="00F36321">
      <w:pPr>
        <w:pStyle w:val="Notedebasdepage"/>
      </w:pPr>
      <w:r>
        <w:rPr>
          <w:rStyle w:val="Appelnotedebasdep"/>
        </w:rPr>
        <w:tab/>
      </w:r>
      <w:r w:rsidRPr="00C60354">
        <w:rPr>
          <w:rStyle w:val="Appelnotedebasdep"/>
          <w:sz w:val="20"/>
        </w:rPr>
        <w:t>*</w:t>
      </w:r>
      <w:r>
        <w:rPr>
          <w:rStyle w:val="Appelnotedebasdep"/>
          <w:sz w:val="20"/>
          <w:vertAlign w:val="baseline"/>
        </w:rPr>
        <w:tab/>
      </w:r>
      <w:r w:rsidRPr="00904815">
        <w:rPr>
          <w:lang w:val="fr-FR"/>
        </w:rPr>
        <w:t>Diffusé en langue allemande par la Commission centrale pour la navigation du Rhin sous la cote CCNR</w:t>
      </w:r>
      <w:r w:rsidR="00E50C23">
        <w:rPr>
          <w:lang w:val="fr-FR"/>
        </w:rPr>
        <w:t>-</w:t>
      </w:r>
      <w:r w:rsidRPr="00904815">
        <w:rPr>
          <w:lang w:val="fr-FR"/>
        </w:rPr>
        <w:t>ZKR/ADN/WP.15/AC.2/202</w:t>
      </w:r>
      <w:r w:rsidR="00573FDB">
        <w:rPr>
          <w:lang w:val="fr-FR"/>
        </w:rPr>
        <w:t>1</w:t>
      </w:r>
      <w:r w:rsidRPr="00904815">
        <w:rPr>
          <w:lang w:val="fr-FR"/>
        </w:rPr>
        <w:t>/</w:t>
      </w:r>
      <w:r w:rsidR="00D558DD">
        <w:rPr>
          <w:lang w:val="fr-FR"/>
        </w:rPr>
        <w:t>4</w:t>
      </w:r>
      <w:r w:rsidRPr="00904815">
        <w:rPr>
          <w:lang w:val="fr-FR"/>
        </w:rPr>
        <w:t>.</w:t>
      </w:r>
    </w:p>
  </w:footnote>
  <w:footnote w:id="3">
    <w:p w14:paraId="0B1844A3" w14:textId="2A75FEB8" w:rsidR="00F36321" w:rsidRPr="00C60354" w:rsidRDefault="00F36321" w:rsidP="00F36321">
      <w:pPr>
        <w:pStyle w:val="Notedebasdepage"/>
      </w:pPr>
      <w:r w:rsidRPr="00C60354">
        <w:rPr>
          <w:rStyle w:val="Appelnotedebasdep"/>
        </w:rPr>
        <w:tab/>
      </w:r>
      <w:r w:rsidRPr="00C60354">
        <w:rPr>
          <w:rStyle w:val="Appelnotedebasdep"/>
          <w:sz w:val="20"/>
        </w:rPr>
        <w:t>**</w:t>
      </w:r>
      <w:r>
        <w:rPr>
          <w:rStyle w:val="Appelnotedebasdep"/>
          <w:sz w:val="20"/>
          <w:vertAlign w:val="baseline"/>
        </w:rPr>
        <w:tab/>
      </w:r>
      <w:r w:rsidRPr="00274FFA">
        <w:t>Conformément au programme de travail du Comité des transports intérieurs pour 202</w:t>
      </w:r>
      <w:r w:rsidR="00404471">
        <w:t>0</w:t>
      </w:r>
      <w:r w:rsidRPr="00274FFA">
        <w:t xml:space="preserve"> tel qu’il figure dans le projet de budget-programme pour 202</w:t>
      </w:r>
      <w:r w:rsidR="00404471">
        <w:t>0</w:t>
      </w:r>
      <w:r w:rsidRPr="00274FFA">
        <w:t xml:space="preserve"> (A/7</w:t>
      </w:r>
      <w:r w:rsidR="00404471">
        <w:t>4</w:t>
      </w:r>
      <w:r w:rsidRPr="00274FFA">
        <w:t>/</w:t>
      </w:r>
      <w:r w:rsidR="00656C89">
        <w:t>6</w:t>
      </w:r>
      <w:r w:rsidRPr="00274FFA">
        <w:t xml:space="preserve"> (titre V, chap. 20), par. 20.</w:t>
      </w:r>
      <w:r w:rsidR="00404471">
        <w:t>37</w:t>
      </w:r>
      <w:r w:rsidRPr="00274FFA">
        <w:t>)</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01FF" w14:textId="2A8D2098" w:rsidR="008A4819" w:rsidRPr="00C0140E" w:rsidRDefault="008A4819" w:rsidP="00C0140E">
    <w:pPr>
      <w:pBdr>
        <w:bottom w:val="single" w:sz="4" w:space="1" w:color="auto"/>
      </w:pBdr>
      <w:rPr>
        <w:b/>
        <w:bCs/>
        <w:sz w:val="18"/>
        <w:szCs w:val="18"/>
      </w:rPr>
    </w:pPr>
    <w:r w:rsidRPr="00C0140E">
      <w:rPr>
        <w:b/>
        <w:bCs/>
        <w:noProof/>
        <w:sz w:val="18"/>
        <w:szCs w:val="18"/>
      </w:rPr>
      <mc:AlternateContent>
        <mc:Choice Requires="wps">
          <w:drawing>
            <wp:anchor distT="0" distB="0" distL="114300" distR="114300" simplePos="0" relativeHeight="251659776" behindDoc="0" locked="0" layoutInCell="1" allowOverlap="1" wp14:anchorId="6FD4D673" wp14:editId="3F114CE2">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BB3AECB" w14:textId="7A7ECD41" w:rsidR="008A4819" w:rsidRPr="00400B8B" w:rsidRDefault="00C47555" w:rsidP="008A4819">
                          <w:pPr>
                            <w:pStyle w:val="En-tte"/>
                          </w:pPr>
                          <w:r>
                            <w:fldChar w:fldCharType="begin"/>
                          </w:r>
                          <w:r>
                            <w:instrText xml:space="preserve"> TITLE  \* MERGEFORMAT </w:instrText>
                          </w:r>
                          <w:r>
                            <w:fldChar w:fldCharType="separate"/>
                          </w:r>
                          <w:r>
                            <w:t>ECE/TRANS/WP.15/AC.2/2021/4</w:t>
                          </w:r>
                          <w:r>
                            <w:fldChar w:fldCharType="end"/>
                          </w:r>
                        </w:p>
                        <w:p w14:paraId="792796DD"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D4D673" id="_x0000_t202" coordsize="21600,21600" o:spt="202" path="m,l,21600r21600,l21600,xe">
              <v:stroke joinstyle="miter"/>
              <v:path gradientshapeok="t" o:connecttype="rect"/>
            </v:shapetype>
            <v:shape id="Text Box 5" o:spid="_x0000_s1026"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0BB3AECB" w14:textId="7A7ECD41" w:rsidR="008A4819" w:rsidRPr="00400B8B" w:rsidRDefault="00C47555" w:rsidP="008A4819">
                    <w:pPr>
                      <w:pStyle w:val="En-tte"/>
                    </w:pPr>
                    <w:r>
                      <w:fldChar w:fldCharType="begin"/>
                    </w:r>
                    <w:r>
                      <w:instrText xml:space="preserve"> TITLE  \* MERGEFORMAT </w:instrText>
                    </w:r>
                    <w:r>
                      <w:fldChar w:fldCharType="separate"/>
                    </w:r>
                    <w:r>
                      <w:t>ECE/TRANS/WP.15/AC.2/2021/4</w:t>
                    </w:r>
                    <w:r>
                      <w:fldChar w:fldCharType="end"/>
                    </w:r>
                  </w:p>
                  <w:p w14:paraId="792796DD" w14:textId="77777777" w:rsidR="008A4819" w:rsidRDefault="008A4819"/>
                </w:txbxContent>
              </v:textbox>
              <w10:wrap anchorx="page" anchory="margin"/>
            </v:shape>
          </w:pict>
        </mc:Fallback>
      </mc:AlternateContent>
    </w:r>
    <w:r w:rsidR="00C0140E" w:rsidRPr="00C0140E">
      <w:rPr>
        <w:b/>
        <w:bCs/>
        <w:sz w:val="18"/>
        <w:szCs w:val="18"/>
      </w:rPr>
      <w:t>ECE/TRANS/WP.15/AC.2/2021/</w:t>
    </w:r>
    <w:r w:rsidR="00DC1066">
      <w:rPr>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E6D7" w14:textId="3A8E2B89" w:rsidR="008A4819" w:rsidRPr="00C0140E" w:rsidRDefault="00C0140E" w:rsidP="00C0140E">
    <w:pPr>
      <w:pBdr>
        <w:bottom w:val="single" w:sz="4" w:space="1" w:color="auto"/>
      </w:pBdr>
      <w:jc w:val="right"/>
      <w:rPr>
        <w:b/>
        <w:bCs/>
        <w:sz w:val="18"/>
        <w:szCs w:val="18"/>
      </w:rPr>
    </w:pPr>
    <w:r w:rsidRPr="00C0140E">
      <w:rPr>
        <w:b/>
        <w:bCs/>
        <w:noProof/>
        <w:sz w:val="18"/>
        <w:szCs w:val="18"/>
      </w:rPr>
      <mc:AlternateContent>
        <mc:Choice Requires="wps">
          <w:drawing>
            <wp:anchor distT="0" distB="0" distL="114300" distR="114300" simplePos="0" relativeHeight="251664896" behindDoc="0" locked="0" layoutInCell="1" allowOverlap="1" wp14:anchorId="504FAA39" wp14:editId="1B4238FB">
              <wp:simplePos x="0" y="0"/>
              <wp:positionH relativeFrom="page">
                <wp:posOffset>9935845</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C5A1A3" w14:textId="0D260720" w:rsidR="00C0140E" w:rsidRPr="00400B8B" w:rsidRDefault="00C47555" w:rsidP="00C0140E">
                          <w:pPr>
                            <w:pStyle w:val="En-tte"/>
                          </w:pPr>
                          <w:r>
                            <w:fldChar w:fldCharType="begin"/>
                          </w:r>
                          <w:r>
                            <w:instrText xml:space="preserve"> TITLE  \* MERGEFORMAT </w:instrText>
                          </w:r>
                          <w:r>
                            <w:fldChar w:fldCharType="separate"/>
                          </w:r>
                          <w:r>
                            <w:t>ECE/TRANS/WP.15/AC.2/2021/4</w:t>
                          </w:r>
                          <w:r>
                            <w:fldChar w:fldCharType="end"/>
                          </w:r>
                        </w:p>
                        <w:p w14:paraId="01D6DC7C" w14:textId="77777777" w:rsidR="00C0140E" w:rsidRDefault="00C0140E" w:rsidP="00C014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4FAA39" id="_x0000_t202" coordsize="21600,21600" o:spt="202" path="m,l,21600r21600,l21600,xe">
              <v:stroke joinstyle="miter"/>
              <v:path gradientshapeok="t" o:connecttype="rect"/>
            </v:shapetype>
            <v:shape id="Text Box 1" o:spid="_x0000_s1027" type="#_x0000_t202" style="position:absolute;left:0;text-align:left;margin-left:782.35pt;margin-top:0;width:17pt;height:481.9pt;z-index:251664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Sp7CnE8CAACs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5DC5A1A3" w14:textId="0D260720" w:rsidR="00C0140E" w:rsidRPr="00400B8B" w:rsidRDefault="00C47555" w:rsidP="00C0140E">
                    <w:pPr>
                      <w:pStyle w:val="En-tte"/>
                    </w:pPr>
                    <w:r>
                      <w:fldChar w:fldCharType="begin"/>
                    </w:r>
                    <w:r>
                      <w:instrText xml:space="preserve"> TITLE  \* MERGEFORMAT </w:instrText>
                    </w:r>
                    <w:r>
                      <w:fldChar w:fldCharType="separate"/>
                    </w:r>
                    <w:r>
                      <w:t>ECE/TRANS/WP.15/AC.2/2021/4</w:t>
                    </w:r>
                    <w:r>
                      <w:fldChar w:fldCharType="end"/>
                    </w:r>
                  </w:p>
                  <w:p w14:paraId="01D6DC7C" w14:textId="77777777" w:rsidR="00C0140E" w:rsidRDefault="00C0140E" w:rsidP="00C0140E"/>
                </w:txbxContent>
              </v:textbox>
              <w10:wrap anchorx="page" anchory="margin"/>
            </v:shape>
          </w:pict>
        </mc:Fallback>
      </mc:AlternateContent>
    </w:r>
    <w:r w:rsidRPr="00C0140E">
      <w:rPr>
        <w:b/>
        <w:bCs/>
        <w:sz w:val="18"/>
        <w:szCs w:val="18"/>
      </w:rPr>
      <w:t>ECE/TRANS/WP.15/AC.2/2021/</w:t>
    </w:r>
    <w:r w:rsidR="008A4819">
      <w:rPr>
        <w:noProof/>
      </w:rPr>
      <mc:AlternateContent>
        <mc:Choice Requires="wps">
          <w:drawing>
            <wp:anchor distT="0" distB="0" distL="114300" distR="114300" simplePos="0" relativeHeight="251654656" behindDoc="0" locked="0" layoutInCell="1" allowOverlap="1" wp14:anchorId="31CD1A0A" wp14:editId="4340AF4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4DB7A6" w14:textId="2A96BEBC" w:rsidR="008A4819" w:rsidRPr="00400B8B" w:rsidRDefault="00C47555" w:rsidP="008A4819">
                          <w:pPr>
                            <w:pStyle w:val="En-tte"/>
                            <w:jc w:val="right"/>
                          </w:pPr>
                          <w:r>
                            <w:fldChar w:fldCharType="begin"/>
                          </w:r>
                          <w:r>
                            <w:instrText xml:space="preserve"> TITLE  \* MERGEFORMAT </w:instrText>
                          </w:r>
                          <w:r>
                            <w:fldChar w:fldCharType="separate"/>
                          </w:r>
                          <w:r>
                            <w:t>ECE/TRANS/WP.15/AC.2/2021/4</w:t>
                          </w:r>
                          <w:r>
                            <w:fldChar w:fldCharType="end"/>
                          </w:r>
                        </w:p>
                        <w:p w14:paraId="14D2EF4A"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1CD1A0A" id="Text Box 2" o:spid="_x0000_s1028" type="#_x0000_t202" style="position:absolute;left:0;text-align:left;margin-left:782.35pt;margin-top:0;width:17pt;height:481.9pt;z-index:2516546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IDiQIAACs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" fillcolor="#4f81bd [3204]" stroked="f" strokeweight=".5pt">
              <v:fill opacity="0"/>
              <v:stroke joinstyle="round"/>
              <v:textbox style="layout-flow:vertical" inset="0,0,0,0">
                <w:txbxContent>
                  <w:p w14:paraId="714DB7A6" w14:textId="2A96BEBC" w:rsidR="008A4819" w:rsidRPr="00400B8B" w:rsidRDefault="00C47555" w:rsidP="008A4819">
                    <w:pPr>
                      <w:pStyle w:val="En-tte"/>
                      <w:jc w:val="right"/>
                    </w:pPr>
                    <w:r>
                      <w:fldChar w:fldCharType="begin"/>
                    </w:r>
                    <w:r>
                      <w:instrText xml:space="preserve"> TITLE  \* MERGEFORMAT </w:instrText>
                    </w:r>
                    <w:r>
                      <w:fldChar w:fldCharType="separate"/>
                    </w:r>
                    <w:r>
                      <w:t>ECE/TRANS/WP.15/AC.2/2021/4</w:t>
                    </w:r>
                    <w:r>
                      <w:fldChar w:fldCharType="end"/>
                    </w:r>
                  </w:p>
                  <w:p w14:paraId="14D2EF4A" w14:textId="77777777" w:rsidR="008A4819" w:rsidRDefault="008A4819"/>
                </w:txbxContent>
              </v:textbox>
              <w10:wrap anchorx="page" anchory="margin"/>
            </v:shape>
          </w:pict>
        </mc:Fallback>
      </mc:AlternateContent>
    </w:r>
    <w:r w:rsidR="00DC1066">
      <w:rPr>
        <w:b/>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58A"/>
    <w:multiLevelType w:val="hybridMultilevel"/>
    <w:tmpl w:val="BEFE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C16EB5"/>
    <w:multiLevelType w:val="hybridMultilevel"/>
    <w:tmpl w:val="C6A8A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C32F6"/>
    <w:multiLevelType w:val="hybridMultilevel"/>
    <w:tmpl w:val="D5665752"/>
    <w:lvl w:ilvl="0" w:tplc="E45C1868">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86788E"/>
    <w:multiLevelType w:val="hybridMultilevel"/>
    <w:tmpl w:val="B672C1A8"/>
    <w:lvl w:ilvl="0" w:tplc="5CF2063A">
      <w:start w:val="1"/>
      <w:numFmt w:val="decimal"/>
      <w:lvlText w:val="%1."/>
      <w:lvlJc w:val="left"/>
      <w:pPr>
        <w:ind w:left="1710" w:hanging="576"/>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00B8B"/>
    <w:rsid w:val="0001207F"/>
    <w:rsid w:val="00017F94"/>
    <w:rsid w:val="00023842"/>
    <w:rsid w:val="000334F9"/>
    <w:rsid w:val="0007796D"/>
    <w:rsid w:val="00092EC9"/>
    <w:rsid w:val="000942EE"/>
    <w:rsid w:val="000A52BF"/>
    <w:rsid w:val="000B7790"/>
    <w:rsid w:val="000B7AF3"/>
    <w:rsid w:val="000D3EE9"/>
    <w:rsid w:val="000D62F3"/>
    <w:rsid w:val="000F3DE6"/>
    <w:rsid w:val="00111F2F"/>
    <w:rsid w:val="001321D4"/>
    <w:rsid w:val="001433FD"/>
    <w:rsid w:val="0014365E"/>
    <w:rsid w:val="001541D3"/>
    <w:rsid w:val="001717E1"/>
    <w:rsid w:val="00176178"/>
    <w:rsid w:val="001B1C10"/>
    <w:rsid w:val="001C272C"/>
    <w:rsid w:val="001D400F"/>
    <w:rsid w:val="001F525A"/>
    <w:rsid w:val="00223272"/>
    <w:rsid w:val="0023215B"/>
    <w:rsid w:val="00235B8E"/>
    <w:rsid w:val="00240333"/>
    <w:rsid w:val="0024779E"/>
    <w:rsid w:val="00275408"/>
    <w:rsid w:val="002832AC"/>
    <w:rsid w:val="002D7C93"/>
    <w:rsid w:val="00315233"/>
    <w:rsid w:val="00347691"/>
    <w:rsid w:val="00356169"/>
    <w:rsid w:val="00356BAA"/>
    <w:rsid w:val="0037241C"/>
    <w:rsid w:val="003819FF"/>
    <w:rsid w:val="00400B8B"/>
    <w:rsid w:val="00404471"/>
    <w:rsid w:val="004342FC"/>
    <w:rsid w:val="00441C3B"/>
    <w:rsid w:val="00446B0A"/>
    <w:rsid w:val="00446FE5"/>
    <w:rsid w:val="00452396"/>
    <w:rsid w:val="00461BBA"/>
    <w:rsid w:val="00465F50"/>
    <w:rsid w:val="004676E4"/>
    <w:rsid w:val="0049687C"/>
    <w:rsid w:val="004E468C"/>
    <w:rsid w:val="00504590"/>
    <w:rsid w:val="005316B0"/>
    <w:rsid w:val="005505B7"/>
    <w:rsid w:val="0055667D"/>
    <w:rsid w:val="00556F6F"/>
    <w:rsid w:val="00573BE5"/>
    <w:rsid w:val="00573FDB"/>
    <w:rsid w:val="00586ED3"/>
    <w:rsid w:val="005912D9"/>
    <w:rsid w:val="00596AA9"/>
    <w:rsid w:val="005A7F24"/>
    <w:rsid w:val="005B4D0F"/>
    <w:rsid w:val="005C7B91"/>
    <w:rsid w:val="005D16CA"/>
    <w:rsid w:val="006065B7"/>
    <w:rsid w:val="0063409E"/>
    <w:rsid w:val="00651978"/>
    <w:rsid w:val="00656C89"/>
    <w:rsid w:val="00663D17"/>
    <w:rsid w:val="00703D0F"/>
    <w:rsid w:val="00706363"/>
    <w:rsid w:val="007069F5"/>
    <w:rsid w:val="0071601D"/>
    <w:rsid w:val="00734511"/>
    <w:rsid w:val="0073510B"/>
    <w:rsid w:val="00793210"/>
    <w:rsid w:val="007A62E6"/>
    <w:rsid w:val="007D7587"/>
    <w:rsid w:val="0080684C"/>
    <w:rsid w:val="008204DA"/>
    <w:rsid w:val="00830355"/>
    <w:rsid w:val="00871C75"/>
    <w:rsid w:val="008767E8"/>
    <w:rsid w:val="008776DC"/>
    <w:rsid w:val="00883605"/>
    <w:rsid w:val="00893BC2"/>
    <w:rsid w:val="008A1EFE"/>
    <w:rsid w:val="008A4819"/>
    <w:rsid w:val="008E6043"/>
    <w:rsid w:val="008F245C"/>
    <w:rsid w:val="0093331E"/>
    <w:rsid w:val="00961E7B"/>
    <w:rsid w:val="009705C8"/>
    <w:rsid w:val="00980026"/>
    <w:rsid w:val="00984EDF"/>
    <w:rsid w:val="009879A0"/>
    <w:rsid w:val="009B2EBD"/>
    <w:rsid w:val="009C1CF4"/>
    <w:rsid w:val="009F02C9"/>
    <w:rsid w:val="00A2278F"/>
    <w:rsid w:val="00A30353"/>
    <w:rsid w:val="00A3244A"/>
    <w:rsid w:val="00A57792"/>
    <w:rsid w:val="00A62D91"/>
    <w:rsid w:val="00A90D54"/>
    <w:rsid w:val="00AA113A"/>
    <w:rsid w:val="00AB208F"/>
    <w:rsid w:val="00AC1E8D"/>
    <w:rsid w:val="00AC3823"/>
    <w:rsid w:val="00AE323C"/>
    <w:rsid w:val="00AF0696"/>
    <w:rsid w:val="00AF774C"/>
    <w:rsid w:val="00B00181"/>
    <w:rsid w:val="00B00B0D"/>
    <w:rsid w:val="00B35632"/>
    <w:rsid w:val="00B40927"/>
    <w:rsid w:val="00B50E25"/>
    <w:rsid w:val="00B64918"/>
    <w:rsid w:val="00B765F7"/>
    <w:rsid w:val="00B92F09"/>
    <w:rsid w:val="00BA0CA9"/>
    <w:rsid w:val="00C0140E"/>
    <w:rsid w:val="00C02897"/>
    <w:rsid w:val="00C4426C"/>
    <w:rsid w:val="00C47555"/>
    <w:rsid w:val="00C7616F"/>
    <w:rsid w:val="00C7626A"/>
    <w:rsid w:val="00CB16B5"/>
    <w:rsid w:val="00CD205D"/>
    <w:rsid w:val="00CE0608"/>
    <w:rsid w:val="00D245EB"/>
    <w:rsid w:val="00D3439C"/>
    <w:rsid w:val="00D3775F"/>
    <w:rsid w:val="00D4279C"/>
    <w:rsid w:val="00D44CF3"/>
    <w:rsid w:val="00D558DD"/>
    <w:rsid w:val="00D744BF"/>
    <w:rsid w:val="00D8684D"/>
    <w:rsid w:val="00DB1831"/>
    <w:rsid w:val="00DC1066"/>
    <w:rsid w:val="00DD3BFD"/>
    <w:rsid w:val="00DE239D"/>
    <w:rsid w:val="00DE3699"/>
    <w:rsid w:val="00DF0B00"/>
    <w:rsid w:val="00DF2D29"/>
    <w:rsid w:val="00DF431C"/>
    <w:rsid w:val="00DF6678"/>
    <w:rsid w:val="00E01D1B"/>
    <w:rsid w:val="00E07AEB"/>
    <w:rsid w:val="00E16F6D"/>
    <w:rsid w:val="00E43DD8"/>
    <w:rsid w:val="00E50C23"/>
    <w:rsid w:val="00E57615"/>
    <w:rsid w:val="00E6122C"/>
    <w:rsid w:val="00E90986"/>
    <w:rsid w:val="00EA62E8"/>
    <w:rsid w:val="00ED708C"/>
    <w:rsid w:val="00EF2E22"/>
    <w:rsid w:val="00F0592C"/>
    <w:rsid w:val="00F06ED4"/>
    <w:rsid w:val="00F36321"/>
    <w:rsid w:val="00F43289"/>
    <w:rsid w:val="00F6266F"/>
    <w:rsid w:val="00F64210"/>
    <w:rsid w:val="00F660DF"/>
    <w:rsid w:val="00F662C1"/>
    <w:rsid w:val="00F71529"/>
    <w:rsid w:val="00F95C08"/>
    <w:rsid w:val="00FC0BE8"/>
    <w:rsid w:val="00FE79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722BC"/>
  <w15:docId w15:val="{3DE6995E-9201-4625-8EA2-A8CC603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styleId="Mentionnonrsolue">
    <w:name w:val="Unresolved Mention"/>
    <w:basedOn w:val="Policepardfaut"/>
    <w:uiPriority w:val="99"/>
    <w:semiHidden/>
    <w:unhideWhenUsed/>
    <w:rsid w:val="00734511"/>
    <w:rPr>
      <w:color w:val="605E5C"/>
      <w:shd w:val="clear" w:color="auto" w:fill="E1DFDD"/>
    </w:rPr>
  </w:style>
  <w:style w:type="paragraph" w:styleId="Paragraphedeliste">
    <w:name w:val="List Paragraph"/>
    <w:basedOn w:val="Normal"/>
    <w:uiPriority w:val="34"/>
    <w:qFormat/>
    <w:rsid w:val="008A4819"/>
    <w:pPr>
      <w:kinsoku/>
      <w:overflowPunct/>
      <w:autoSpaceDE/>
      <w:autoSpaceDN/>
      <w:adjustRightInd/>
      <w:snapToGrid/>
      <w:ind w:left="720"/>
      <w:contextualSpacing/>
    </w:pPr>
    <w:rPr>
      <w:lang w:val="fr-FR" w:eastAsia="en-US"/>
    </w:rPr>
  </w:style>
  <w:style w:type="character" w:styleId="Marquedecommentaire">
    <w:name w:val="annotation reference"/>
    <w:basedOn w:val="Policepardfaut"/>
    <w:uiPriority w:val="99"/>
    <w:semiHidden/>
    <w:unhideWhenUsed/>
    <w:rsid w:val="00EA62E8"/>
    <w:rPr>
      <w:sz w:val="16"/>
      <w:szCs w:val="16"/>
    </w:rPr>
  </w:style>
  <w:style w:type="paragraph" w:styleId="Commentaire">
    <w:name w:val="annotation text"/>
    <w:basedOn w:val="Normal"/>
    <w:link w:val="CommentaireCar"/>
    <w:uiPriority w:val="99"/>
    <w:semiHidden/>
    <w:unhideWhenUsed/>
    <w:rsid w:val="00EA62E8"/>
    <w:pPr>
      <w:spacing w:line="240" w:lineRule="auto"/>
    </w:pPr>
  </w:style>
  <w:style w:type="character" w:customStyle="1" w:styleId="CommentaireCar">
    <w:name w:val="Commentaire Car"/>
    <w:basedOn w:val="Policepardfaut"/>
    <w:link w:val="Commentaire"/>
    <w:uiPriority w:val="99"/>
    <w:semiHidden/>
    <w:rsid w:val="00EA62E8"/>
  </w:style>
  <w:style w:type="paragraph" w:styleId="Objetducommentaire">
    <w:name w:val="annotation subject"/>
    <w:basedOn w:val="Commentaire"/>
    <w:next w:val="Commentaire"/>
    <w:link w:val="ObjetducommentaireCar"/>
    <w:uiPriority w:val="99"/>
    <w:semiHidden/>
    <w:unhideWhenUsed/>
    <w:rsid w:val="00EA62E8"/>
    <w:rPr>
      <w:b/>
      <w:bCs/>
    </w:rPr>
  </w:style>
  <w:style w:type="character" w:customStyle="1" w:styleId="ObjetducommentaireCar">
    <w:name w:val="Objet du commentaire Car"/>
    <w:basedOn w:val="CommentaireCar"/>
    <w:link w:val="Objetducommentaire"/>
    <w:uiPriority w:val="99"/>
    <w:semiHidden/>
    <w:rsid w:val="00EA6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1C2-F7B1-4BBE-9BF8-93441FFBBA94}">
  <ds:schemaRefs>
    <ds:schemaRef ds:uri="http://schemas.microsoft.com/sharepoint/v3/contenttype/forms"/>
  </ds:schemaRefs>
</ds:datastoreItem>
</file>

<file path=customXml/itemProps2.xml><?xml version="1.0" encoding="utf-8"?>
<ds:datastoreItem xmlns:ds="http://schemas.openxmlformats.org/officeDocument/2006/customXml" ds:itemID="{11A711FA-CB8F-4F0B-A6CE-74922100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FCDE1-D3D7-4F85-8863-977A09DA0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02E12-C599-427A-A915-81F6B6CE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3719</Characters>
  <Application>Microsoft Office Word</Application>
  <DocSecurity>0</DocSecurity>
  <Lines>148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ECE/TRANS/WP.15/AC.2/2020/32</vt:lpstr>
      <vt:lpstr>ECE/EX/22</vt:lpstr>
    </vt:vector>
  </TitlesOfParts>
  <Company>DCM</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ECE/TRANS/WP.15/AC.2/2021/4</dc:title>
  <dc:subject>FINAL</dc:subject>
  <dc:creator>Secretariat</dc:creator>
  <cp:keywords/>
  <dc:description/>
  <cp:lastModifiedBy>Valerie BERTIN</cp:lastModifiedBy>
  <cp:revision>3</cp:revision>
  <cp:lastPrinted>2020-11-09T14:10:00Z</cp:lastPrinted>
  <dcterms:created xsi:type="dcterms:W3CDTF">2020-11-09T14:10:00Z</dcterms:created>
  <dcterms:modified xsi:type="dcterms:W3CDTF">2020-11-09T14:11:00Z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18232600</vt:r8>
  </property>
</Properties>
</file>