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C1B0BD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6EC439" w14:textId="77777777" w:rsidR="002D5AAC" w:rsidRDefault="002D5AAC" w:rsidP="005C34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6AA0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8A779A" w14:textId="77777777" w:rsidR="002D5AAC" w:rsidRDefault="005C346D" w:rsidP="005C346D">
            <w:pPr>
              <w:jc w:val="right"/>
            </w:pPr>
            <w:r w:rsidRPr="005C346D">
              <w:rPr>
                <w:sz w:val="40"/>
              </w:rPr>
              <w:t>ECE</w:t>
            </w:r>
            <w:r>
              <w:t>/TRANS/WP.15/AC.2/2021/2</w:t>
            </w:r>
          </w:p>
        </w:tc>
      </w:tr>
      <w:tr w:rsidR="002D5AAC" w:rsidRPr="005C346D" w14:paraId="495ACA2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A2F61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31BF71" wp14:editId="408A2F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C88A1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660F69" w14:textId="77777777" w:rsidR="002D5AAC" w:rsidRDefault="005C346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6A0996" w14:textId="77777777" w:rsidR="005C346D" w:rsidRDefault="005C346D" w:rsidP="005C34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November 2020</w:t>
            </w:r>
          </w:p>
          <w:p w14:paraId="06FE7C30" w14:textId="77777777" w:rsidR="005C346D" w:rsidRDefault="005C346D" w:rsidP="005C34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EEF5DB" w14:textId="77777777" w:rsidR="005C346D" w:rsidRPr="008D53B6" w:rsidRDefault="005C346D" w:rsidP="005C346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B09C363" w14:textId="77777777" w:rsidR="005C346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</w:t>
      </w:r>
      <w:bookmarkStart w:id="0" w:name="_GoBack"/>
      <w:bookmarkEnd w:id="0"/>
      <w:r w:rsidRPr="00245892">
        <w:rPr>
          <w:b/>
          <w:sz w:val="28"/>
          <w:szCs w:val="28"/>
        </w:rPr>
        <w:t>ая экономическая комиссия</w:t>
      </w:r>
    </w:p>
    <w:p w14:paraId="00996D8F" w14:textId="77777777" w:rsidR="0072149A" w:rsidRPr="0072149A" w:rsidRDefault="0072149A" w:rsidP="0072149A">
      <w:pPr>
        <w:spacing w:before="120"/>
        <w:rPr>
          <w:sz w:val="28"/>
          <w:szCs w:val="28"/>
        </w:rPr>
      </w:pPr>
      <w:r w:rsidRPr="0072149A">
        <w:rPr>
          <w:sz w:val="28"/>
          <w:szCs w:val="28"/>
        </w:rPr>
        <w:t>Комитет по внутреннему транспорту</w:t>
      </w:r>
    </w:p>
    <w:p w14:paraId="190CAA18" w14:textId="77777777" w:rsidR="0072149A" w:rsidRPr="0072149A" w:rsidRDefault="0072149A" w:rsidP="0072149A">
      <w:pPr>
        <w:spacing w:before="120"/>
        <w:rPr>
          <w:rFonts w:eastAsiaTheme="minorEastAsia"/>
          <w:b/>
          <w:sz w:val="24"/>
          <w:szCs w:val="24"/>
        </w:rPr>
      </w:pPr>
      <w:r w:rsidRPr="0072149A">
        <w:rPr>
          <w:b/>
          <w:bCs/>
          <w:sz w:val="24"/>
          <w:szCs w:val="24"/>
        </w:rPr>
        <w:t>Рабочая группа по перевозкам опасных грузов</w:t>
      </w:r>
    </w:p>
    <w:p w14:paraId="15E61577" w14:textId="77777777" w:rsidR="0072149A" w:rsidRPr="001D742A" w:rsidRDefault="0072149A" w:rsidP="0072149A">
      <w:pPr>
        <w:spacing w:before="120"/>
        <w:rPr>
          <w:rFonts w:eastAsiaTheme="minorEastAsia"/>
          <w:b/>
        </w:rPr>
      </w:pPr>
      <w:r w:rsidRPr="001D742A"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</w:r>
      <w:r w:rsidRPr="001D742A">
        <w:rPr>
          <w:b/>
          <w:bCs/>
        </w:rPr>
        <w:t>прилагаемым к Европейскому соглашению</w:t>
      </w:r>
      <w:r>
        <w:rPr>
          <w:b/>
          <w:bCs/>
        </w:rPr>
        <w:br/>
      </w:r>
      <w:r w:rsidRPr="001D742A">
        <w:rPr>
          <w:b/>
          <w:bCs/>
        </w:rPr>
        <w:t>о международной перевозке опасных грузов</w:t>
      </w:r>
      <w:r>
        <w:rPr>
          <w:b/>
          <w:bCs/>
        </w:rPr>
        <w:br/>
      </w:r>
      <w:r w:rsidRPr="001D742A">
        <w:rPr>
          <w:b/>
          <w:bCs/>
        </w:rPr>
        <w:t>по внутренним водным путям (ВОПОГ)</w:t>
      </w:r>
      <w:r>
        <w:rPr>
          <w:b/>
          <w:bCs/>
        </w:rPr>
        <w:br/>
      </w:r>
      <w:r w:rsidRPr="001D742A">
        <w:rPr>
          <w:b/>
          <w:bCs/>
        </w:rPr>
        <w:t>(Комитет по вопросам безопасности ВОПОГ)</w:t>
      </w:r>
    </w:p>
    <w:p w14:paraId="36D244CB" w14:textId="77777777" w:rsidR="0072149A" w:rsidRPr="001D742A" w:rsidRDefault="0072149A" w:rsidP="0072149A">
      <w:pPr>
        <w:spacing w:before="120"/>
        <w:rPr>
          <w:rFonts w:eastAsiaTheme="minorEastAsia"/>
          <w:b/>
        </w:rPr>
      </w:pPr>
      <w:r w:rsidRPr="001D742A">
        <w:rPr>
          <w:b/>
          <w:bCs/>
        </w:rPr>
        <w:t>Тридцать седьмая сессия</w:t>
      </w:r>
    </w:p>
    <w:p w14:paraId="3BA5F7AD" w14:textId="77777777" w:rsidR="0072149A" w:rsidRPr="001D742A" w:rsidRDefault="0072149A" w:rsidP="0072149A">
      <w:pPr>
        <w:rPr>
          <w:rFonts w:eastAsiaTheme="minorEastAsia"/>
        </w:rPr>
      </w:pPr>
      <w:r w:rsidRPr="001D742A">
        <w:t>Женева, 25–29 января 2021 года</w:t>
      </w:r>
    </w:p>
    <w:p w14:paraId="691B746C" w14:textId="77777777" w:rsidR="0072149A" w:rsidRPr="001D742A" w:rsidRDefault="0072149A" w:rsidP="0072149A">
      <w:pPr>
        <w:rPr>
          <w:rFonts w:eastAsiaTheme="minorEastAsia"/>
        </w:rPr>
      </w:pPr>
      <w:r w:rsidRPr="001D742A">
        <w:t>Пункт 5 b) предварительной повестки дня</w:t>
      </w:r>
    </w:p>
    <w:p w14:paraId="5D4E4580" w14:textId="77777777" w:rsidR="0072149A" w:rsidRPr="001D742A" w:rsidRDefault="0072149A" w:rsidP="0072149A">
      <w:pPr>
        <w:rPr>
          <w:rFonts w:eastAsiaTheme="minorEastAsia"/>
          <w:b/>
          <w:bCs/>
        </w:rPr>
      </w:pPr>
      <w:r w:rsidRPr="001D742A"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</w:r>
      <w:r w:rsidRPr="001D742A">
        <w:rPr>
          <w:b/>
          <w:bCs/>
        </w:rPr>
        <w:t>прилагаемые к ВОПОГ:</w:t>
      </w:r>
      <w:r w:rsidRPr="001D742A">
        <w:t xml:space="preserve"> </w:t>
      </w:r>
    </w:p>
    <w:p w14:paraId="1ECD196B" w14:textId="77777777" w:rsidR="0072149A" w:rsidRPr="001D742A" w:rsidRDefault="0072149A" w:rsidP="0072149A">
      <w:pPr>
        <w:rPr>
          <w:rFonts w:eastAsiaTheme="minorEastAsia"/>
          <w:b/>
          <w:bCs/>
        </w:rPr>
      </w:pPr>
      <w:r w:rsidRPr="001D742A">
        <w:rPr>
          <w:b/>
          <w:bCs/>
        </w:rPr>
        <w:t>другие предложения</w:t>
      </w:r>
    </w:p>
    <w:p w14:paraId="3D54D026" w14:textId="77777777" w:rsidR="0072149A" w:rsidRPr="001D742A" w:rsidRDefault="0072149A" w:rsidP="0072149A">
      <w:pPr>
        <w:pStyle w:val="HChG"/>
      </w:pPr>
      <w:r w:rsidRPr="001D742A">
        <w:tab/>
      </w:r>
      <w:r w:rsidRPr="001D742A">
        <w:tab/>
      </w:r>
      <w:r w:rsidRPr="001D742A">
        <w:rPr>
          <w:bCs/>
        </w:rPr>
        <w:t>Дополнение к определениям в разделе 1.2.1</w:t>
      </w:r>
    </w:p>
    <w:p w14:paraId="79C21712" w14:textId="77777777" w:rsidR="0072149A" w:rsidRDefault="0072149A" w:rsidP="0072149A">
      <w:pPr>
        <w:pStyle w:val="H1G"/>
        <w:rPr>
          <w:b w:val="0"/>
          <w:bCs/>
          <w:snapToGrid w:val="0"/>
          <w:sz w:val="20"/>
        </w:rPr>
      </w:pPr>
      <w:r w:rsidRPr="001D742A">
        <w:tab/>
      </w:r>
      <w:r w:rsidRPr="001D742A">
        <w:tab/>
      </w:r>
      <w:r w:rsidRPr="001D742A">
        <w:rPr>
          <w:bCs/>
        </w:rPr>
        <w:t>Передано правительством Австрии</w:t>
      </w:r>
      <w:r w:rsidRPr="0072149A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72149A">
        <w:rPr>
          <w:b w:val="0"/>
          <w:bCs/>
          <w:lang w:val="fr-CH"/>
        </w:rPr>
        <w:t xml:space="preserve"> </w:t>
      </w:r>
      <w:r w:rsidRPr="0072149A">
        <w:rPr>
          <w:rStyle w:val="aa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2149A" w:rsidRPr="0072149A" w14:paraId="4FF8D72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5FC0281" w14:textId="77777777" w:rsidR="0072149A" w:rsidRPr="0072149A" w:rsidRDefault="0072149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2149A">
              <w:rPr>
                <w:rFonts w:cs="Times New Roman"/>
              </w:rPr>
              <w:tab/>
            </w:r>
            <w:r w:rsidRPr="0072149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2149A" w:rsidRPr="0072149A" w14:paraId="39FF5BC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8637154" w14:textId="77777777" w:rsidR="0072149A" w:rsidRPr="0072149A" w:rsidRDefault="0072149A" w:rsidP="0072149A">
            <w:pPr>
              <w:pStyle w:val="SingleTxtG"/>
              <w:ind w:firstLine="567"/>
            </w:pPr>
            <w:r w:rsidRPr="0072149A">
              <w:t>Термины, относящиеся к веществам КМР (CMR), N1, N2, N3, веществу, остающемуся на поверхности воды (</w:t>
            </w:r>
            <w:r>
              <w:t>«</w:t>
            </w:r>
            <w:r w:rsidRPr="0072149A">
              <w:t>Floater</w:t>
            </w:r>
            <w:r>
              <w:t>»</w:t>
            </w:r>
            <w:r w:rsidRPr="0072149A">
              <w:t>), и веществу, опускающемуся на дно (</w:t>
            </w:r>
            <w:r>
              <w:t>«</w:t>
            </w:r>
            <w:r w:rsidRPr="0072149A">
              <w:t>Sinker</w:t>
            </w:r>
            <w:r>
              <w:t>»</w:t>
            </w:r>
            <w:r w:rsidRPr="0072149A">
              <w:t>), в настоящее время объясняются только в части 3. Соответствующие определения следует добавить в раздел 1.2.1.</w:t>
            </w:r>
          </w:p>
        </w:tc>
      </w:tr>
      <w:tr w:rsidR="0072149A" w:rsidRPr="0072149A" w14:paraId="51A5D94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47117AC" w14:textId="77777777" w:rsidR="0072149A" w:rsidRPr="0072149A" w:rsidRDefault="0072149A" w:rsidP="00850215">
            <w:pPr>
              <w:rPr>
                <w:rFonts w:cs="Times New Roman"/>
              </w:rPr>
            </w:pPr>
          </w:p>
        </w:tc>
      </w:tr>
    </w:tbl>
    <w:p w14:paraId="628E6B89" w14:textId="77777777" w:rsidR="0072149A" w:rsidRPr="001D742A" w:rsidRDefault="0072149A" w:rsidP="0072149A">
      <w:pPr>
        <w:pStyle w:val="HChG"/>
      </w:pPr>
      <w:r w:rsidRPr="001D742A">
        <w:tab/>
      </w:r>
      <w:r w:rsidRPr="001D742A">
        <w:tab/>
      </w:r>
      <w:r w:rsidRPr="001D742A">
        <w:tab/>
      </w:r>
      <w:r w:rsidRPr="001D742A">
        <w:rPr>
          <w:bCs/>
        </w:rPr>
        <w:t>Введение</w:t>
      </w:r>
    </w:p>
    <w:p w14:paraId="0CC05DAF" w14:textId="77777777" w:rsidR="0072149A" w:rsidRPr="001D742A" w:rsidRDefault="0072149A" w:rsidP="0072149A">
      <w:pPr>
        <w:pStyle w:val="SingleTxtG"/>
      </w:pPr>
      <w:r w:rsidRPr="001D742A">
        <w:t>1.</w:t>
      </w:r>
      <w:r w:rsidRPr="001D742A">
        <w:tab/>
        <w:t xml:space="preserve">В число определений, содержащихся в разделе 1.2.1 Правил, прилагаемых к ВОПОГ, входит определение </w:t>
      </w:r>
      <w:r>
        <w:t>«</w:t>
      </w:r>
      <w:r w:rsidRPr="001D742A">
        <w:t>CMR</w:t>
      </w:r>
      <w:r>
        <w:t>»</w:t>
      </w:r>
      <w:r w:rsidRPr="001D742A">
        <w:t xml:space="preserve">, которое означает Конвенцию о договоре международной дорожной перевозки грузов. Однако в ВОПОГ сокращение </w:t>
      </w:r>
      <w:r>
        <w:t>«</w:t>
      </w:r>
      <w:r w:rsidRPr="001D742A">
        <w:t>CMR</w:t>
      </w:r>
      <w:r>
        <w:t>»</w:t>
      </w:r>
      <w:r w:rsidRPr="001D742A">
        <w:t xml:space="preserve"> в основном используется </w:t>
      </w:r>
      <w:r>
        <w:t>в</w:t>
      </w:r>
      <w:r w:rsidRPr="001D742A">
        <w:t xml:space="preserve"> друг</w:t>
      </w:r>
      <w:r>
        <w:t>ом</w:t>
      </w:r>
      <w:r w:rsidRPr="001D742A">
        <w:t xml:space="preserve"> значени</w:t>
      </w:r>
      <w:r>
        <w:t>и</w:t>
      </w:r>
      <w:r w:rsidRPr="001D742A">
        <w:t>.</w:t>
      </w:r>
    </w:p>
    <w:p w14:paraId="4AD6C02A" w14:textId="77777777" w:rsidR="0072149A" w:rsidRPr="001D742A" w:rsidRDefault="0072149A" w:rsidP="0072149A">
      <w:pPr>
        <w:pStyle w:val="SingleTxtG"/>
      </w:pPr>
      <w:r w:rsidRPr="001D742A">
        <w:lastRenderedPageBreak/>
        <w:t>2.</w:t>
      </w:r>
      <w:r w:rsidRPr="001D742A">
        <w:tab/>
        <w:t xml:space="preserve">Читатель, ищущий значение </w:t>
      </w:r>
      <w:r>
        <w:t>«</w:t>
      </w:r>
      <w:r w:rsidRPr="001D742A">
        <w:t>CMR</w:t>
      </w:r>
      <w:r>
        <w:t>»</w:t>
      </w:r>
      <w:r w:rsidRPr="001D742A">
        <w:t xml:space="preserve"> в определениях, приведенных в разделе</w:t>
      </w:r>
      <w:r>
        <w:t> </w:t>
      </w:r>
      <w:r w:rsidRPr="001D742A">
        <w:t xml:space="preserve">1.2.1, </w:t>
      </w:r>
      <w:r>
        <w:t>обязательно сделает</w:t>
      </w:r>
      <w:r w:rsidRPr="001D742A">
        <w:t xml:space="preserve"> ошибку. В настоящее время разъяснение правильного значения сокращения </w:t>
      </w:r>
      <w:r>
        <w:t>«</w:t>
      </w:r>
      <w:r w:rsidRPr="001D742A">
        <w:t>CMR</w:t>
      </w:r>
      <w:r>
        <w:t>»</w:t>
      </w:r>
      <w:r w:rsidRPr="001D742A">
        <w:t xml:space="preserve"> в контексте свойств веществ приводится в подразделе 3.2.3.1 в пояснениях к позициям в колонке 5 таблицы С и</w:t>
      </w:r>
      <w:r>
        <w:t xml:space="preserve">, несколько </w:t>
      </w:r>
      <w:r w:rsidRPr="001D742A">
        <w:t>более подробно</w:t>
      </w:r>
      <w:r>
        <w:t>,</w:t>
      </w:r>
      <w:r w:rsidRPr="001D742A">
        <w:t xml:space="preserve"> в подразделе 3.2.4.3, также в пояснениях к позициям в колонке 5 таблицы</w:t>
      </w:r>
      <w:r>
        <w:t> </w:t>
      </w:r>
      <w:r w:rsidRPr="001D742A">
        <w:t>С. В целях облегчения использования ВОПОГ в раздел 1.2.1 следует добавить соответствующее определение.</w:t>
      </w:r>
    </w:p>
    <w:p w14:paraId="2B96F0F0" w14:textId="77777777" w:rsidR="0072149A" w:rsidRPr="001D742A" w:rsidRDefault="0072149A" w:rsidP="0072149A">
      <w:pPr>
        <w:pStyle w:val="SingleTxtG"/>
      </w:pPr>
      <w:r w:rsidRPr="001D742A">
        <w:t>3.</w:t>
      </w:r>
      <w:r w:rsidRPr="001D742A">
        <w:tab/>
        <w:t xml:space="preserve">В настоящее время сокращение </w:t>
      </w:r>
      <w:r>
        <w:t>«</w:t>
      </w:r>
      <w:r w:rsidRPr="001D742A">
        <w:t>CMR</w:t>
      </w:r>
      <w:r>
        <w:t>»</w:t>
      </w:r>
      <w:r w:rsidRPr="001D742A">
        <w:t xml:space="preserve"> в определении используется только в трех местах. Таким образом, определение в этих местах можно было бы заменить сносками.</w:t>
      </w:r>
    </w:p>
    <w:p w14:paraId="58A5ED52" w14:textId="77777777" w:rsidR="0072149A" w:rsidRPr="001D742A" w:rsidRDefault="0072149A" w:rsidP="0072149A">
      <w:pPr>
        <w:pStyle w:val="SingleTxtG"/>
      </w:pPr>
      <w:r w:rsidRPr="001D742A">
        <w:t>4.</w:t>
      </w:r>
      <w:r w:rsidRPr="001D742A">
        <w:tab/>
        <w:t xml:space="preserve">Свойства материалов групп N1, N2 и N3 в настоящее время определены только в пункте 2.2.9.1.10.2. Ссылка на это положение всегда делается в пояснениях, относящихся к колонке 5 таблицы С. </w:t>
      </w:r>
      <w:r>
        <w:t>Однак</w:t>
      </w:r>
      <w:r w:rsidRPr="001D742A">
        <w:t>о и в этом случае пользователям было бы проще, если бы термины были также включены в определения в разделе 1.2.1.</w:t>
      </w:r>
    </w:p>
    <w:p w14:paraId="708E3D3A" w14:textId="77777777" w:rsidR="0072149A" w:rsidRPr="001D742A" w:rsidRDefault="0072149A" w:rsidP="0072149A">
      <w:pPr>
        <w:pStyle w:val="SingleTxtG"/>
      </w:pPr>
      <w:r w:rsidRPr="001D742A">
        <w:t>5.</w:t>
      </w:r>
      <w:r w:rsidRPr="001D742A">
        <w:tab/>
        <w:t>Свойства веществ, остающихся на поверхности воды (</w:t>
      </w:r>
      <w:r>
        <w:t>«</w:t>
      </w:r>
      <w:r w:rsidRPr="001D742A">
        <w:t>Floater</w:t>
      </w:r>
      <w:r>
        <w:t>»</w:t>
      </w:r>
      <w:r w:rsidRPr="001D742A">
        <w:t>), и веществ, опускающихся на дно (</w:t>
      </w:r>
      <w:r>
        <w:t>«</w:t>
      </w:r>
      <w:r w:rsidRPr="001D742A">
        <w:t>Sinker</w:t>
      </w:r>
      <w:r>
        <w:t>»</w:t>
      </w:r>
      <w:r w:rsidRPr="001D742A">
        <w:t xml:space="preserve">), в настоящее время описаны в определении </w:t>
      </w:r>
      <w:r>
        <w:t>«</w:t>
      </w:r>
      <w:r w:rsidRPr="001D742A">
        <w:t>ГЕСАМП</w:t>
      </w:r>
      <w:r>
        <w:t>»</w:t>
      </w:r>
      <w:r w:rsidRPr="001D742A">
        <w:t xml:space="preserve"> в разделе 1.2.1 и пункте 2.2.9.1.10.5. В пояснениях к колонке 5 таблицы С в подразделе 3.2.3.1 не указано, где можно найти определения этих терминов. Вместе с тем, в подразделах 3.2.3.3 и 3.2.3.4 содержится ссылка на положение пункта</w:t>
      </w:r>
      <w:r>
        <w:t> </w:t>
      </w:r>
      <w:r w:rsidRPr="001D742A">
        <w:t>2.2.9.1.10.5. И в этом случае для пользователей было бы проще, если бы эти термины были определены в разделе 1.2.1.</w:t>
      </w:r>
    </w:p>
    <w:p w14:paraId="1BCFBD21" w14:textId="77777777" w:rsidR="0072149A" w:rsidRPr="001D742A" w:rsidRDefault="0072149A" w:rsidP="0072149A">
      <w:pPr>
        <w:pStyle w:val="SingleTxtG"/>
      </w:pPr>
      <w:r w:rsidRPr="001D742A">
        <w:t>6.</w:t>
      </w:r>
      <w:r w:rsidRPr="001D742A">
        <w:tab/>
      </w:r>
      <w:r>
        <w:t>С тем чтобы внести как можно меньше изменений,</w:t>
      </w:r>
      <w:r w:rsidRPr="001D742A">
        <w:t xml:space="preserve"> определения групп N1, N2, N3, веществ, остающихся на поверхности воды (</w:t>
      </w:r>
      <w:r>
        <w:t>«</w:t>
      </w:r>
      <w:r w:rsidRPr="001D742A">
        <w:t>Floater</w:t>
      </w:r>
      <w:r>
        <w:t>»</w:t>
      </w:r>
      <w:r w:rsidRPr="001D742A">
        <w:t>), и веществ, опускающихся на дно (</w:t>
      </w:r>
      <w:r>
        <w:t>«</w:t>
      </w:r>
      <w:r w:rsidRPr="001D742A">
        <w:t>Sinker</w:t>
      </w:r>
      <w:r>
        <w:t>»</w:t>
      </w:r>
      <w:r w:rsidRPr="001D742A">
        <w:t xml:space="preserve">), в разделе 1.2.1 должны содержать ссылку на существующие положения в пункте 2.2.9.1.10. Поскольку определение сокращения </w:t>
      </w:r>
      <w:r>
        <w:t>«</w:t>
      </w:r>
      <w:r w:rsidRPr="001D742A">
        <w:t>CMR</w:t>
      </w:r>
      <w:r>
        <w:t>»</w:t>
      </w:r>
      <w:r w:rsidRPr="001D742A">
        <w:t xml:space="preserve"> в части 2 не приводится, оно должно быть определено в разделе 1.2.1.</w:t>
      </w:r>
    </w:p>
    <w:p w14:paraId="0B975390" w14:textId="77777777" w:rsidR="0072149A" w:rsidRPr="001D742A" w:rsidRDefault="0072149A" w:rsidP="0072149A">
      <w:pPr>
        <w:pStyle w:val="SingleTxtG"/>
      </w:pPr>
      <w:r w:rsidRPr="001D742A">
        <w:t>7.</w:t>
      </w:r>
      <w:r w:rsidRPr="001D742A">
        <w:tab/>
        <w:t>Использование сокращений N1, N2 и N3, с одной стороны, и F и S, с другой стороны, должно быть согласовано в части 3 путем ссылки также на положения пункта</w:t>
      </w:r>
      <w:r>
        <w:t> </w:t>
      </w:r>
      <w:r w:rsidRPr="001D742A">
        <w:t>2.2.9.1.10.5 в пояснениях, касающихся F и S.</w:t>
      </w:r>
    </w:p>
    <w:p w14:paraId="476D741C" w14:textId="77777777" w:rsidR="0072149A" w:rsidRPr="001D742A" w:rsidRDefault="0072149A" w:rsidP="0072149A">
      <w:pPr>
        <w:pStyle w:val="HChG"/>
      </w:pPr>
      <w:r w:rsidRPr="001D742A">
        <w:tab/>
      </w:r>
      <w:r w:rsidRPr="001D742A">
        <w:tab/>
      </w:r>
      <w:r w:rsidRPr="001D742A">
        <w:rPr>
          <w:bCs/>
        </w:rPr>
        <w:t>Предложение</w:t>
      </w:r>
    </w:p>
    <w:p w14:paraId="4D0C23DF" w14:textId="77777777" w:rsidR="0072149A" w:rsidRPr="001D742A" w:rsidRDefault="0072149A" w:rsidP="0072149A">
      <w:pPr>
        <w:pStyle w:val="SingleTxtG"/>
      </w:pPr>
      <w:r w:rsidRPr="001D742A">
        <w:t>8.</w:t>
      </w:r>
      <w:r w:rsidRPr="001D742A">
        <w:tab/>
        <w:t>В определения, содержащиеся в разделе 1.2.1 Правил, прилагаемых к ВОПОГ, включаются следующие позиции:</w:t>
      </w:r>
    </w:p>
    <w:p w14:paraId="65C909B6" w14:textId="77777777" w:rsidR="0072149A" w:rsidRPr="001D742A" w:rsidRDefault="0072149A" w:rsidP="0072149A">
      <w:pPr>
        <w:pStyle w:val="SingleTxtG"/>
        <w:ind w:left="1701"/>
      </w:pPr>
      <w:r w:rsidRPr="0072149A">
        <w:t>“</w:t>
      </w:r>
      <w:r w:rsidRPr="001D742A">
        <w:rPr>
          <w:b/>
          <w:bCs/>
          <w:i/>
          <w:iCs/>
        </w:rPr>
        <w:t>КМР</w:t>
      </w:r>
      <w:r w:rsidRPr="0072149A">
        <w:t>”</w:t>
      </w:r>
      <w:r w:rsidRPr="001D742A">
        <w:t xml:space="preserve"> означает вещества, оказывающие долговременное воздействие на здоровье (классы 1A и 1B согласно критериям, приведенным в главах 3.5, 3.6 и 3.7 СГС*). К</w:t>
      </w:r>
      <w:r w:rsidRPr="0072149A">
        <w:t xml:space="preserve"> — </w:t>
      </w:r>
      <w:r w:rsidRPr="001D742A">
        <w:t xml:space="preserve">канцероген, М </w:t>
      </w:r>
      <w:r w:rsidRPr="0072149A">
        <w:t>—</w:t>
      </w:r>
      <w:r w:rsidRPr="001D742A">
        <w:t xml:space="preserve"> мутаген, Р </w:t>
      </w:r>
      <w:r w:rsidRPr="0072149A">
        <w:t>—</w:t>
      </w:r>
      <w:r w:rsidRPr="001D742A">
        <w:t xml:space="preserve"> репродуктивный токсикант.</w:t>
      </w:r>
    </w:p>
    <w:p w14:paraId="6C8673F1" w14:textId="77777777" w:rsidR="0072149A" w:rsidRPr="001D742A" w:rsidRDefault="0072149A" w:rsidP="0072149A">
      <w:pPr>
        <w:pStyle w:val="SingleTxtG"/>
        <w:ind w:left="1701"/>
      </w:pPr>
      <w:r w:rsidRPr="001D742A">
        <w:t>*</w:t>
      </w:r>
      <w:r>
        <w:t xml:space="preserve"> </w:t>
      </w:r>
      <w:r w:rsidRPr="001D742A">
        <w:t>С учетом того, что официального международного перечня веществ КМР классов 1А и 1В не существует, до появления такого перечня применяется перечень веществ КМР классов 1A и 1B в соответствии с Регламентом</w:t>
      </w:r>
      <w:r>
        <w:br/>
      </w:r>
      <w:r w:rsidRPr="001D742A">
        <w:t>(ЕС) № 1272/2008 Европейского парламента и Совета с внесенными в него поправками.».</w:t>
      </w:r>
    </w:p>
    <w:p w14:paraId="7D1AC2CF" w14:textId="77777777" w:rsidR="0072149A" w:rsidRPr="001D742A" w:rsidRDefault="0072149A" w:rsidP="0072149A">
      <w:pPr>
        <w:pStyle w:val="SingleTxtG"/>
        <w:ind w:left="1701"/>
      </w:pPr>
      <w:r w:rsidRPr="0072149A">
        <w:t>“</w:t>
      </w:r>
      <w:r w:rsidRPr="001D742A">
        <w:rPr>
          <w:b/>
          <w:bCs/>
          <w:i/>
          <w:iCs/>
        </w:rPr>
        <w:t>N1, N2, N3</w:t>
      </w:r>
      <w:r w:rsidRPr="0072149A">
        <w:t>”</w:t>
      </w:r>
      <w:r w:rsidRPr="001D742A">
        <w:t xml:space="preserve"> означают группы веществ, которые в случае перевозки танкерами классифицируются как опасные для водной среды по критериям, приведенным в пункте 2.2.9.1.10.2</w:t>
      </w:r>
      <w:r>
        <w:t>»</w:t>
      </w:r>
      <w:r w:rsidRPr="001D742A">
        <w:t>.</w:t>
      </w:r>
    </w:p>
    <w:p w14:paraId="06B06C86" w14:textId="77777777" w:rsidR="0072149A" w:rsidRPr="001D742A" w:rsidRDefault="003A7B22" w:rsidP="0072149A">
      <w:pPr>
        <w:pStyle w:val="SingleTxtG"/>
        <w:ind w:left="1701"/>
      </w:pPr>
      <w:r w:rsidRPr="0072149A">
        <w:t>“</w:t>
      </w:r>
      <w:r w:rsidR="0072149A" w:rsidRPr="001D742A">
        <w:rPr>
          <w:b/>
          <w:bCs/>
          <w:i/>
          <w:iCs/>
        </w:rPr>
        <w:t>Floater</w:t>
      </w:r>
      <w:r w:rsidRPr="0072149A">
        <w:t>”</w:t>
      </w:r>
      <w:r w:rsidR="0072149A" w:rsidRPr="001D742A">
        <w:t xml:space="preserve"> означает вещество или смесь, которые остаются на поверхности воды, не испаряются и</w:t>
      </w:r>
      <w:r w:rsidR="0072149A">
        <w:t xml:space="preserve"> </w:t>
      </w:r>
      <w:r w:rsidR="0072149A" w:rsidRPr="001D742A">
        <w:t>являются труднорастворимыми в воде и которые для перевозки танкерами классифицируются как вещества, остающиеся на поверхности воды (</w:t>
      </w:r>
      <w:r w:rsidRPr="0072149A">
        <w:t>“</w:t>
      </w:r>
      <w:r w:rsidR="0072149A" w:rsidRPr="001D742A">
        <w:t>Floater</w:t>
      </w:r>
      <w:r w:rsidRPr="0072149A">
        <w:t>”</w:t>
      </w:r>
      <w:r w:rsidR="0072149A" w:rsidRPr="001D742A">
        <w:t xml:space="preserve">), по критериям, приведенным в пункте 2.2.9.1.10.5. В таблице С используется код </w:t>
      </w:r>
      <w:r w:rsidRPr="0072149A">
        <w:t>“</w:t>
      </w:r>
      <w:r w:rsidR="0072149A" w:rsidRPr="001D742A">
        <w:t>F</w:t>
      </w:r>
      <w:r w:rsidRPr="0072149A">
        <w:t>”</w:t>
      </w:r>
      <w:r w:rsidR="0072149A" w:rsidRPr="001D742A">
        <w:t>.</w:t>
      </w:r>
      <w:r>
        <w:t>»</w:t>
      </w:r>
      <w:r w:rsidR="0072149A" w:rsidRPr="001D742A">
        <w:t>.</w:t>
      </w:r>
    </w:p>
    <w:p w14:paraId="394004C1" w14:textId="77777777" w:rsidR="0072149A" w:rsidRPr="001D742A" w:rsidRDefault="003A7B22" w:rsidP="003A7B22">
      <w:pPr>
        <w:pStyle w:val="SingleTxtG"/>
        <w:pageBreakBefore/>
        <w:ind w:left="1701"/>
      </w:pPr>
      <w:r w:rsidRPr="0072149A">
        <w:lastRenderedPageBreak/>
        <w:t>“</w:t>
      </w:r>
      <w:r w:rsidR="0072149A" w:rsidRPr="001D742A">
        <w:rPr>
          <w:b/>
          <w:bCs/>
          <w:i/>
          <w:iCs/>
        </w:rPr>
        <w:t>Sinker</w:t>
      </w:r>
      <w:r w:rsidRPr="0072149A">
        <w:t>”</w:t>
      </w:r>
      <w:r w:rsidR="0072149A" w:rsidRPr="001D742A">
        <w:t xml:space="preserve"> означает вещество или смесь, которые опускаются на дно, являются труднорастворимыми и которые для перевозки танкерами классифицируются как вещества, опускающиеся на дно (</w:t>
      </w:r>
      <w:r w:rsidRPr="0072149A">
        <w:t>“</w:t>
      </w:r>
      <w:r w:rsidR="0072149A" w:rsidRPr="001D742A">
        <w:t>Sinker</w:t>
      </w:r>
      <w:r w:rsidRPr="0072149A">
        <w:t>”</w:t>
      </w:r>
      <w:r w:rsidR="0072149A" w:rsidRPr="001D742A">
        <w:t xml:space="preserve">), по критериям, приведенным в пункте 2.2.9.1.10.5. В таблице С используется код </w:t>
      </w:r>
      <w:r w:rsidRPr="0072149A">
        <w:t>“</w:t>
      </w:r>
      <w:r w:rsidR="0072149A" w:rsidRPr="001D742A">
        <w:t>S</w:t>
      </w:r>
      <w:r w:rsidRPr="0072149A">
        <w:t>”</w:t>
      </w:r>
      <w:r w:rsidR="0072149A" w:rsidRPr="001D742A">
        <w:t>.</w:t>
      </w:r>
      <w:r>
        <w:t>»</w:t>
      </w:r>
      <w:r w:rsidR="0072149A" w:rsidRPr="001D742A">
        <w:t>.</w:t>
      </w:r>
    </w:p>
    <w:p w14:paraId="6803432B" w14:textId="77777777" w:rsidR="0072149A" w:rsidRPr="001D742A" w:rsidRDefault="0072149A" w:rsidP="0072149A">
      <w:pPr>
        <w:pStyle w:val="SingleTxtG"/>
      </w:pPr>
      <w:r w:rsidRPr="001D742A">
        <w:t>9.</w:t>
      </w:r>
      <w:r w:rsidRPr="001D742A">
        <w:tab/>
        <w:t xml:space="preserve">Нынешнее определение </w:t>
      </w:r>
      <w:r w:rsidR="003A7B22">
        <w:t>«</w:t>
      </w:r>
      <w:r w:rsidRPr="001D742A">
        <w:t>КМР</w:t>
      </w:r>
      <w:r w:rsidR="003A7B22">
        <w:t>»</w:t>
      </w:r>
      <w:r w:rsidRPr="001D742A">
        <w:t xml:space="preserve"> переносится в качестве сноски к </w:t>
      </w:r>
      <w:r w:rsidR="003A7B22">
        <w:t>«</w:t>
      </w:r>
      <w:r w:rsidRPr="001D742A">
        <w:t>КМР</w:t>
      </w:r>
      <w:r w:rsidR="003A7B22">
        <w:t>»</w:t>
      </w:r>
      <w:r w:rsidRPr="001D742A">
        <w:t xml:space="preserve"> в разделе 3.5.6, пунктах 5.1.5.4.2 а) и 5.5.3.7.1.</w:t>
      </w:r>
    </w:p>
    <w:p w14:paraId="6034A767" w14:textId="77777777" w:rsidR="0072149A" w:rsidRPr="001D742A" w:rsidRDefault="0072149A" w:rsidP="0072149A">
      <w:pPr>
        <w:pStyle w:val="SingleTxtG"/>
      </w:pPr>
      <w:r w:rsidRPr="001D742A">
        <w:t>10.</w:t>
      </w:r>
      <w:r w:rsidRPr="001D742A">
        <w:tab/>
        <w:t xml:space="preserve">В подразделе 3.2.3.1 в пояснениях к колонке 5 в предпоследнем абзаце перед последней точкой вставить </w:t>
      </w:r>
      <w:r w:rsidR="003A7B22">
        <w:t>«</w:t>
      </w:r>
      <w:r w:rsidRPr="001D742A">
        <w:t>(см. пункт 2.2.9.1.10.5)</w:t>
      </w:r>
      <w:r w:rsidR="003A7B22">
        <w:t>»</w:t>
      </w:r>
      <w:r w:rsidRPr="001D742A">
        <w:t>.</w:t>
      </w:r>
    </w:p>
    <w:p w14:paraId="5F071200" w14:textId="77777777" w:rsidR="0072149A" w:rsidRPr="001D742A" w:rsidRDefault="0072149A" w:rsidP="0072149A">
      <w:pPr>
        <w:pStyle w:val="HChG"/>
      </w:pPr>
      <w:r w:rsidRPr="001D742A">
        <w:tab/>
      </w:r>
      <w:r w:rsidRPr="001D742A">
        <w:tab/>
      </w:r>
      <w:r w:rsidRPr="001D742A">
        <w:rPr>
          <w:bCs/>
        </w:rPr>
        <w:t>Обоснование</w:t>
      </w:r>
    </w:p>
    <w:p w14:paraId="2D4A864F" w14:textId="77777777" w:rsidR="0072149A" w:rsidRPr="001D742A" w:rsidRDefault="0072149A" w:rsidP="0072149A">
      <w:pPr>
        <w:pStyle w:val="SingleTxtG"/>
      </w:pPr>
      <w:r w:rsidRPr="001D742A">
        <w:t>11.</w:t>
      </w:r>
      <w:r w:rsidRPr="001D742A">
        <w:tab/>
        <w:t>Пользователям будет проще найти значение таких терминов, как КМР, N1, N2, N3, вещество, остающееся на поверхности воды (</w:t>
      </w:r>
      <w:r>
        <w:t>«</w:t>
      </w:r>
      <w:r w:rsidRPr="001D742A">
        <w:t>Floater</w:t>
      </w:r>
      <w:r>
        <w:t>»</w:t>
      </w:r>
      <w:r w:rsidRPr="001D742A">
        <w:t>) (F), и вещество, опускающееся на дно (</w:t>
      </w:r>
      <w:r>
        <w:t>«</w:t>
      </w:r>
      <w:r w:rsidRPr="001D742A">
        <w:t>Sinker</w:t>
      </w:r>
      <w:r>
        <w:t>»</w:t>
      </w:r>
      <w:r w:rsidRPr="001D742A">
        <w:t>) (S).</w:t>
      </w:r>
    </w:p>
    <w:p w14:paraId="1F0F454A" w14:textId="77777777" w:rsidR="0072149A" w:rsidRPr="001D742A" w:rsidRDefault="0072149A" w:rsidP="0072149A">
      <w:pPr>
        <w:pStyle w:val="HChG"/>
      </w:pPr>
      <w:r w:rsidRPr="001D742A">
        <w:tab/>
      </w:r>
      <w:r w:rsidRPr="001D742A">
        <w:tab/>
      </w:r>
      <w:r w:rsidRPr="001D742A">
        <w:rPr>
          <w:bCs/>
        </w:rPr>
        <w:t>Осуществление</w:t>
      </w:r>
    </w:p>
    <w:p w14:paraId="27E1F164" w14:textId="77777777" w:rsidR="0072149A" w:rsidRPr="001D742A" w:rsidRDefault="0072149A" w:rsidP="0072149A">
      <w:pPr>
        <w:pStyle w:val="SingleTxtG"/>
      </w:pPr>
      <w:r w:rsidRPr="001D742A">
        <w:t>12.</w:t>
      </w:r>
      <w:r w:rsidRPr="001D742A">
        <w:tab/>
        <w:t>Поскольку эти поправки не являются существенными, они не имеют финансовых последствий.</w:t>
      </w:r>
    </w:p>
    <w:p w14:paraId="21F64413" w14:textId="77777777" w:rsidR="0072149A" w:rsidRPr="001D742A" w:rsidRDefault="0072149A" w:rsidP="0072149A">
      <w:pPr>
        <w:pStyle w:val="SingleTxtG"/>
      </w:pPr>
      <w:r w:rsidRPr="001D742A">
        <w:t>13.</w:t>
      </w:r>
      <w:r w:rsidRPr="001D742A">
        <w:tab/>
        <w:t>Нет необходимости также в переходных положениях.</w:t>
      </w:r>
    </w:p>
    <w:p w14:paraId="7F9E4FF6" w14:textId="77777777" w:rsidR="0072149A" w:rsidRPr="001D742A" w:rsidRDefault="0072149A" w:rsidP="0072149A">
      <w:pPr>
        <w:spacing w:before="240"/>
        <w:jc w:val="center"/>
        <w:rPr>
          <w:u w:val="single"/>
        </w:rPr>
      </w:pPr>
      <w:r w:rsidRPr="001D742A">
        <w:rPr>
          <w:u w:val="single"/>
        </w:rPr>
        <w:tab/>
      </w:r>
      <w:r w:rsidRPr="001D742A">
        <w:rPr>
          <w:u w:val="single"/>
        </w:rPr>
        <w:tab/>
      </w:r>
      <w:r w:rsidRPr="001D742A">
        <w:rPr>
          <w:u w:val="single"/>
        </w:rPr>
        <w:tab/>
      </w:r>
    </w:p>
    <w:p w14:paraId="776E8002" w14:textId="77777777" w:rsidR="00E12C5F" w:rsidRPr="0072149A" w:rsidRDefault="00E12C5F" w:rsidP="00D9145B">
      <w:pPr>
        <w:rPr>
          <w:lang w:val="fr-CH"/>
        </w:rPr>
      </w:pPr>
    </w:p>
    <w:sectPr w:rsidR="00E12C5F" w:rsidRPr="0072149A" w:rsidSect="005C34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91C4" w14:textId="77777777" w:rsidR="00692C93" w:rsidRPr="00A312BC" w:rsidRDefault="00692C93" w:rsidP="00A312BC"/>
  </w:endnote>
  <w:endnote w:type="continuationSeparator" w:id="0">
    <w:p w14:paraId="2B6BC683" w14:textId="77777777" w:rsidR="00692C93" w:rsidRPr="00A312BC" w:rsidRDefault="00692C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3CC2" w14:textId="77777777" w:rsidR="005C346D" w:rsidRPr="005C346D" w:rsidRDefault="005C346D">
    <w:pPr>
      <w:pStyle w:val="a8"/>
    </w:pPr>
    <w:r w:rsidRPr="005C346D">
      <w:rPr>
        <w:b/>
        <w:sz w:val="18"/>
      </w:rPr>
      <w:fldChar w:fldCharType="begin"/>
    </w:r>
    <w:r w:rsidRPr="005C346D">
      <w:rPr>
        <w:b/>
        <w:sz w:val="18"/>
      </w:rPr>
      <w:instrText xml:space="preserve"> PAGE  \* MERGEFORMAT </w:instrText>
    </w:r>
    <w:r w:rsidRPr="005C346D">
      <w:rPr>
        <w:b/>
        <w:sz w:val="18"/>
      </w:rPr>
      <w:fldChar w:fldCharType="separate"/>
    </w:r>
    <w:r w:rsidRPr="005C346D">
      <w:rPr>
        <w:b/>
        <w:noProof/>
        <w:sz w:val="18"/>
      </w:rPr>
      <w:t>2</w:t>
    </w:r>
    <w:r w:rsidRPr="005C346D">
      <w:rPr>
        <w:b/>
        <w:sz w:val="18"/>
      </w:rPr>
      <w:fldChar w:fldCharType="end"/>
    </w:r>
    <w:r>
      <w:rPr>
        <w:b/>
        <w:sz w:val="18"/>
      </w:rPr>
      <w:tab/>
    </w:r>
    <w:r>
      <w:t>GE.20-14844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EAFD" w14:textId="77777777" w:rsidR="005C346D" w:rsidRPr="005C346D" w:rsidRDefault="005C346D" w:rsidP="005C346D">
    <w:pPr>
      <w:pStyle w:val="a8"/>
      <w:tabs>
        <w:tab w:val="clear" w:pos="9639"/>
        <w:tab w:val="right" w:pos="9638"/>
      </w:tabs>
      <w:rPr>
        <w:b/>
        <w:sz w:val="18"/>
      </w:rPr>
    </w:pPr>
    <w:r>
      <w:t>GE.20-14844</w:t>
    </w:r>
    <w:r>
      <w:tab/>
    </w:r>
    <w:r w:rsidRPr="005C346D">
      <w:rPr>
        <w:b/>
        <w:sz w:val="18"/>
      </w:rPr>
      <w:fldChar w:fldCharType="begin"/>
    </w:r>
    <w:r w:rsidRPr="005C346D">
      <w:rPr>
        <w:b/>
        <w:sz w:val="18"/>
      </w:rPr>
      <w:instrText xml:space="preserve"> PAGE  \* MERGEFORMAT </w:instrText>
    </w:r>
    <w:r w:rsidRPr="005C346D">
      <w:rPr>
        <w:b/>
        <w:sz w:val="18"/>
      </w:rPr>
      <w:fldChar w:fldCharType="separate"/>
    </w:r>
    <w:r w:rsidRPr="005C346D">
      <w:rPr>
        <w:b/>
        <w:noProof/>
        <w:sz w:val="18"/>
      </w:rPr>
      <w:t>3</w:t>
    </w:r>
    <w:r w:rsidRPr="005C34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7630" w14:textId="77777777" w:rsidR="00042B72" w:rsidRPr="005C346D" w:rsidRDefault="005C346D" w:rsidP="005C346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90EA53" wp14:editId="727A34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20-14844  (R)</w:t>
    </w:r>
    <w:r w:rsidR="0072149A">
      <w:rPr>
        <w:lang w:val="fr-CH"/>
      </w:rPr>
      <w:t xml:space="preserve">  111120  121120</w:t>
    </w:r>
    <w:r>
      <w:br/>
    </w:r>
    <w:r w:rsidRPr="005C346D">
      <w:rPr>
        <w:rFonts w:ascii="C39T30Lfz" w:hAnsi="C39T30Lfz"/>
        <w:kern w:val="14"/>
        <w:sz w:val="56"/>
      </w:rPr>
      <w:t>*2014844*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070524" wp14:editId="1E5D273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586D" w14:textId="77777777" w:rsidR="00692C93" w:rsidRPr="001075E9" w:rsidRDefault="00692C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C0F926" w14:textId="77777777" w:rsidR="00692C93" w:rsidRDefault="00692C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B673F8" w14:textId="77777777" w:rsidR="0072149A" w:rsidRPr="001D742A" w:rsidRDefault="0072149A" w:rsidP="0072149A">
      <w:pPr>
        <w:pStyle w:val="ad"/>
      </w:pPr>
      <w:r>
        <w:tab/>
      </w:r>
      <w:r w:rsidRPr="003A7B2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CCNR-ZKR/ADN/WP.15/AC.2/2021/2.</w:t>
      </w:r>
    </w:p>
  </w:footnote>
  <w:footnote w:id="2">
    <w:p w14:paraId="508BEF1F" w14:textId="77777777" w:rsidR="0072149A" w:rsidRPr="001D742A" w:rsidRDefault="0072149A" w:rsidP="0072149A">
      <w:pPr>
        <w:pStyle w:val="ad"/>
      </w:pPr>
      <w:r>
        <w:tab/>
      </w:r>
      <w:r w:rsidRPr="0072149A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>
        <w:rPr>
          <w:lang w:val="fr-CH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1E94" w14:textId="297D6173" w:rsidR="005C346D" w:rsidRPr="005C346D" w:rsidRDefault="005C346D">
    <w:pPr>
      <w:pStyle w:val="a5"/>
    </w:pPr>
    <w:fldSimple w:instr=" TITLE  \* MERGEFORMAT ">
      <w:r w:rsidR="00170FC0">
        <w:t>ECE/TRANS/WP.15/AC.2/2021/2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74B3" w14:textId="6C0DEDCC" w:rsidR="005C346D" w:rsidRPr="005C346D" w:rsidRDefault="005C346D" w:rsidP="005C346D">
    <w:pPr>
      <w:pStyle w:val="a5"/>
      <w:jc w:val="right"/>
    </w:pPr>
    <w:fldSimple w:instr=" TITLE  \* MERGEFORMAT ">
      <w:r w:rsidR="00170FC0">
        <w:t>ECE/TRANS/WP.15/AC.2/2021/2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FC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B22"/>
    <w:rsid w:val="003B00E5"/>
    <w:rsid w:val="003E0B46"/>
    <w:rsid w:val="00407B78"/>
    <w:rsid w:val="00424203"/>
    <w:rsid w:val="00443B06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46D"/>
    <w:rsid w:val="005D7914"/>
    <w:rsid w:val="005E2B41"/>
    <w:rsid w:val="005F0B42"/>
    <w:rsid w:val="00617A43"/>
    <w:rsid w:val="006345DB"/>
    <w:rsid w:val="00640F49"/>
    <w:rsid w:val="00680D03"/>
    <w:rsid w:val="00681A10"/>
    <w:rsid w:val="00692C93"/>
    <w:rsid w:val="006A1ED8"/>
    <w:rsid w:val="006C2031"/>
    <w:rsid w:val="006D461A"/>
    <w:rsid w:val="006F35EE"/>
    <w:rsid w:val="007021FF"/>
    <w:rsid w:val="00712895"/>
    <w:rsid w:val="0072149A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582F3B"/>
  <w15:docId w15:val="{82473B32-A9DB-49EE-B6D3-3607B51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2149A"/>
    <w:rPr>
      <w:lang w:val="ru-RU" w:eastAsia="en-US"/>
    </w:rPr>
  </w:style>
  <w:style w:type="character" w:customStyle="1" w:styleId="HChGChar">
    <w:name w:val="_ H _Ch_G Char"/>
    <w:link w:val="HChG"/>
    <w:rsid w:val="0072149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744</Words>
  <Characters>4582</Characters>
  <Application>Microsoft Office Word</Application>
  <DocSecurity>0</DocSecurity>
  <Lines>416</Lines>
  <Paragraphs>177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</vt:lpstr>
      <vt:lpstr>A/</vt:lpstr>
      <vt:lpstr>A/</vt:lpstr>
    </vt:vector>
  </TitlesOfParts>
  <Company>DCM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</dc:title>
  <dc:subject/>
  <dc:creator>Uliana ANTIPOVA</dc:creator>
  <cp:keywords/>
  <cp:lastModifiedBy>Uliana Antipova</cp:lastModifiedBy>
  <cp:revision>3</cp:revision>
  <cp:lastPrinted>2020-11-12T06:47:00Z</cp:lastPrinted>
  <dcterms:created xsi:type="dcterms:W3CDTF">2020-11-12T06:47:00Z</dcterms:created>
  <dcterms:modified xsi:type="dcterms:W3CDTF">2020-11-12T06:47:00Z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