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4152F8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FA4FCA" w14:textId="77777777" w:rsidR="002D5AAC" w:rsidRDefault="002D5AAC" w:rsidP="00EB53A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1D3BBA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2D36D4F" w14:textId="77777777" w:rsidR="002D5AAC" w:rsidRDefault="00EB53A6" w:rsidP="00EB53A6">
            <w:pPr>
              <w:jc w:val="right"/>
            </w:pPr>
            <w:bookmarkStart w:id="0" w:name="_GoBack"/>
            <w:bookmarkEnd w:id="0"/>
            <w:r w:rsidRPr="00EB53A6">
              <w:rPr>
                <w:sz w:val="40"/>
              </w:rPr>
              <w:t>ECE</w:t>
            </w:r>
            <w:r>
              <w:t>/TRANS/WP.15/AC.2/2021/1</w:t>
            </w:r>
          </w:p>
        </w:tc>
      </w:tr>
      <w:tr w:rsidR="002D5AAC" w:rsidRPr="0037513A" w14:paraId="4371340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CDA8A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C548AC4" wp14:editId="625C4F4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CD1C9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6CF8130" w14:textId="77777777" w:rsidR="002D5AAC" w:rsidRDefault="00EB53A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19BD339" w14:textId="77777777" w:rsidR="00EB53A6" w:rsidRDefault="00EB53A6" w:rsidP="00EB53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November 2020</w:t>
            </w:r>
          </w:p>
          <w:p w14:paraId="420301CE" w14:textId="77777777" w:rsidR="00EB53A6" w:rsidRDefault="00EB53A6" w:rsidP="00EB53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8691C59" w14:textId="77777777" w:rsidR="00EB53A6" w:rsidRPr="008D53B6" w:rsidRDefault="00EB53A6" w:rsidP="00EB53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68E51AF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848B207" w14:textId="77777777" w:rsidR="00EB53A6" w:rsidRPr="00EB53A6" w:rsidRDefault="00EB53A6" w:rsidP="00EB53A6">
      <w:pPr>
        <w:spacing w:before="120"/>
        <w:rPr>
          <w:sz w:val="28"/>
          <w:szCs w:val="28"/>
        </w:rPr>
      </w:pPr>
      <w:r w:rsidRPr="00EB53A6">
        <w:rPr>
          <w:sz w:val="28"/>
          <w:szCs w:val="28"/>
        </w:rPr>
        <w:t>Комитет по внутреннему транспорту</w:t>
      </w:r>
    </w:p>
    <w:p w14:paraId="57E27BC7" w14:textId="77777777" w:rsidR="00EB53A6" w:rsidRPr="00EB53A6" w:rsidRDefault="00EB53A6" w:rsidP="00EB53A6">
      <w:pPr>
        <w:spacing w:before="120"/>
        <w:rPr>
          <w:rFonts w:eastAsiaTheme="minorEastAsia"/>
          <w:b/>
          <w:sz w:val="24"/>
          <w:szCs w:val="24"/>
        </w:rPr>
      </w:pPr>
      <w:r w:rsidRPr="00EB53A6">
        <w:rPr>
          <w:b/>
          <w:bCs/>
          <w:sz w:val="24"/>
          <w:szCs w:val="24"/>
        </w:rPr>
        <w:t>Рабочая группа по перевозкам опасных грузо</w:t>
      </w:r>
      <w:r w:rsidRPr="0037513A">
        <w:rPr>
          <w:b/>
          <w:bCs/>
          <w:sz w:val="24"/>
          <w:szCs w:val="24"/>
        </w:rPr>
        <w:t>в</w:t>
      </w:r>
    </w:p>
    <w:p w14:paraId="26B354D7" w14:textId="77777777" w:rsidR="00EB53A6" w:rsidRPr="002A51FB" w:rsidRDefault="00EB53A6" w:rsidP="00EB53A6">
      <w:pPr>
        <w:spacing w:before="120"/>
        <w:rPr>
          <w:rFonts w:eastAsiaTheme="minorEastAsia"/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48CA83E3" w14:textId="77777777" w:rsidR="00EB53A6" w:rsidRPr="002A51FB" w:rsidRDefault="00EB53A6" w:rsidP="00EB53A6">
      <w:pPr>
        <w:spacing w:before="120"/>
        <w:rPr>
          <w:rFonts w:eastAsiaTheme="minorEastAsia"/>
          <w:b/>
        </w:rPr>
      </w:pPr>
      <w:r>
        <w:rPr>
          <w:b/>
          <w:bCs/>
        </w:rPr>
        <w:t>Тридцать седьмая сессия</w:t>
      </w:r>
    </w:p>
    <w:p w14:paraId="1C3275C2" w14:textId="77777777" w:rsidR="00EB53A6" w:rsidRPr="002A51FB" w:rsidRDefault="00EB53A6" w:rsidP="00EB53A6">
      <w:pPr>
        <w:rPr>
          <w:rFonts w:eastAsiaTheme="minorEastAsia"/>
        </w:rPr>
      </w:pPr>
      <w:r>
        <w:t>Женева, 25</w:t>
      </w:r>
      <w:r w:rsidRPr="0037513A">
        <w:t>–</w:t>
      </w:r>
      <w:r>
        <w:t>29 января 2021 года</w:t>
      </w:r>
    </w:p>
    <w:p w14:paraId="56DC423B" w14:textId="77777777" w:rsidR="00EB53A6" w:rsidRPr="00F36321" w:rsidRDefault="00EB53A6" w:rsidP="00EB53A6">
      <w:pPr>
        <w:rPr>
          <w:rFonts w:eastAsiaTheme="minorEastAsia"/>
        </w:rPr>
      </w:pPr>
      <w:r>
        <w:t>Пункт 5 b) предварительной повестки дня</w:t>
      </w:r>
    </w:p>
    <w:p w14:paraId="5AE5B875" w14:textId="77777777" w:rsidR="00EB53A6" w:rsidRPr="002A51FB" w:rsidRDefault="00EB53A6" w:rsidP="00EB53A6">
      <w:pPr>
        <w:rPr>
          <w:rFonts w:eastAsiaTheme="minorEastAsia"/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</w:t>
      </w:r>
      <w:r>
        <w:t xml:space="preserve"> </w:t>
      </w:r>
      <w:r>
        <w:rPr>
          <w:b/>
          <w:bCs/>
        </w:rPr>
        <w:t>другие предложения</w:t>
      </w:r>
    </w:p>
    <w:p w14:paraId="39E25757" w14:textId="77777777" w:rsidR="00EB53A6" w:rsidRPr="002A51FB" w:rsidRDefault="00EB53A6" w:rsidP="00EB53A6">
      <w:pPr>
        <w:pStyle w:val="HChG"/>
      </w:pPr>
      <w:r>
        <w:tab/>
      </w:r>
      <w:r>
        <w:tab/>
      </w:r>
      <w:r>
        <w:rPr>
          <w:bCs/>
        </w:rPr>
        <w:t>Включение в пункт 1.16.1.4.2 даты применения переходных положений и связанных с ними поправок</w:t>
      </w:r>
    </w:p>
    <w:p w14:paraId="3B3D8198" w14:textId="77777777" w:rsidR="00EB53A6" w:rsidRDefault="00EB53A6" w:rsidP="00EB53A6">
      <w:pPr>
        <w:pStyle w:val="H1G"/>
        <w:rPr>
          <w:b w:val="0"/>
          <w:bCs/>
          <w:snapToGrid w:val="0"/>
          <w:sz w:val="20"/>
        </w:rPr>
      </w:pPr>
      <w:r>
        <w:tab/>
      </w:r>
      <w:r>
        <w:tab/>
      </w:r>
      <w:r>
        <w:rPr>
          <w:bCs/>
        </w:rPr>
        <w:t>Передано правительством Австрии</w:t>
      </w:r>
      <w:r w:rsidRPr="00EB53A6">
        <w:rPr>
          <w:rStyle w:val="aa"/>
          <w:b w:val="0"/>
          <w:bCs/>
          <w:snapToGrid w:val="0"/>
          <w:sz w:val="20"/>
          <w:vertAlign w:val="baseline"/>
        </w:rPr>
        <w:footnoteReference w:customMarkFollows="1" w:id="1"/>
        <w:t>*</w:t>
      </w:r>
      <w:r>
        <w:rPr>
          <w:rStyle w:val="aa"/>
          <w:b w:val="0"/>
          <w:bCs/>
          <w:snapToGrid w:val="0"/>
          <w:sz w:val="20"/>
          <w:vertAlign w:val="baseline"/>
          <w:lang w:val="en-US"/>
        </w:rPr>
        <w:t xml:space="preserve"> </w:t>
      </w:r>
      <w:r w:rsidRPr="00EB53A6">
        <w:rPr>
          <w:rStyle w:val="aa"/>
          <w:b w:val="0"/>
          <w:bCs/>
          <w:snapToGrid w:val="0"/>
          <w:sz w:val="20"/>
          <w:vertAlign w:val="baseline"/>
        </w:rPr>
        <w:footnoteReference w:customMarkFollows="1" w:id="2"/>
        <w:t>**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8"/>
      </w:tblGrid>
      <w:tr w:rsidR="00EB53A6" w14:paraId="68125DCA" w14:textId="77777777" w:rsidTr="004A5D99">
        <w:trPr>
          <w:jc w:val="center"/>
        </w:trPr>
        <w:tc>
          <w:tcPr>
            <w:tcW w:w="9628" w:type="dxa"/>
            <w:shd w:val="clear" w:color="auto" w:fill="auto"/>
          </w:tcPr>
          <w:p w14:paraId="41A167A8" w14:textId="77777777" w:rsidR="00EB53A6" w:rsidRPr="00C6263E" w:rsidRDefault="00EB53A6" w:rsidP="00EB53A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255"/>
              <w:rPr>
                <w:i/>
                <w:sz w:val="24"/>
              </w:rPr>
            </w:pPr>
            <w:proofErr w:type="spellStart"/>
            <w:r w:rsidRPr="00EB53A6">
              <w:rPr>
                <w:rFonts w:eastAsia="Times New Roman" w:cs="Times New Roman"/>
                <w:i/>
                <w:sz w:val="24"/>
                <w:szCs w:val="20"/>
                <w:lang w:val="fr-CH" w:eastAsia="zh-CN"/>
              </w:rPr>
              <w:t>Резюме</w:t>
            </w:r>
            <w:proofErr w:type="spellEnd"/>
            <w:r>
              <w:t xml:space="preserve"> </w:t>
            </w:r>
          </w:p>
        </w:tc>
      </w:tr>
      <w:tr w:rsidR="00EB53A6" w:rsidRPr="002A51FB" w14:paraId="090BBD45" w14:textId="77777777" w:rsidTr="004A5D99">
        <w:trPr>
          <w:jc w:val="center"/>
        </w:trPr>
        <w:tc>
          <w:tcPr>
            <w:tcW w:w="9628" w:type="dxa"/>
            <w:shd w:val="clear" w:color="auto" w:fill="auto"/>
          </w:tcPr>
          <w:p w14:paraId="23A4EC58" w14:textId="77777777" w:rsidR="00EB53A6" w:rsidRPr="002A51FB" w:rsidRDefault="00EB53A6" w:rsidP="004A5D99">
            <w:pPr>
              <w:pStyle w:val="SingleTxtG"/>
            </w:pPr>
            <w:r>
              <w:tab/>
            </w:r>
            <w:r>
              <w:tab/>
              <w:t>Неопределенность относительно даты, с которой применяются переходные положения, должна быть устранена. Это облегчило бы судоводителям и контрольным органам задачу определения того, какие переходные положения применяются.</w:t>
            </w:r>
          </w:p>
        </w:tc>
      </w:tr>
      <w:tr w:rsidR="00EB53A6" w:rsidRPr="002A51FB" w14:paraId="263287DE" w14:textId="77777777" w:rsidTr="004A5D99">
        <w:trPr>
          <w:jc w:val="center"/>
        </w:trPr>
        <w:tc>
          <w:tcPr>
            <w:tcW w:w="9628" w:type="dxa"/>
            <w:shd w:val="clear" w:color="auto" w:fill="auto"/>
          </w:tcPr>
          <w:p w14:paraId="2268B69E" w14:textId="77777777" w:rsidR="00EB53A6" w:rsidRPr="002A51FB" w:rsidRDefault="00EB53A6" w:rsidP="004A5D99"/>
        </w:tc>
      </w:tr>
    </w:tbl>
    <w:p w14:paraId="7B931986" w14:textId="77777777" w:rsidR="00EB53A6" w:rsidRPr="002A51FB" w:rsidRDefault="00EB53A6" w:rsidP="00EB53A6">
      <w:pPr>
        <w:pStyle w:val="HChG"/>
      </w:pPr>
      <w:r>
        <w:tab/>
      </w:r>
      <w:r>
        <w:tab/>
      </w:r>
      <w:r>
        <w:rPr>
          <w:bCs/>
        </w:rPr>
        <w:t>Справочная информация</w:t>
      </w:r>
    </w:p>
    <w:p w14:paraId="55472DA1" w14:textId="77777777" w:rsidR="00EB53A6" w:rsidRPr="002A51FB" w:rsidRDefault="00EB53A6" w:rsidP="00EB53A6">
      <w:pPr>
        <w:pStyle w:val="SingleTxtG"/>
      </w:pPr>
      <w:r>
        <w:t>1.</w:t>
      </w:r>
      <w:r>
        <w:tab/>
        <w:t>В соответствии с пунктом 1.6.7.1.2 b) для целей применимости переходных положений под «модификацией» подразумевается также преобразование существующего типа танкера, существующего типа грузового танка или существующей конструкции грузового танка в другой тип или другую конструкцию более высокого уровня. В силу этого в случае модификации переходные положения не применяются.</w:t>
      </w:r>
    </w:p>
    <w:p w14:paraId="26AE4E62" w14:textId="77777777" w:rsidR="00EB53A6" w:rsidRPr="002A51FB" w:rsidRDefault="00EB53A6" w:rsidP="00EB53A6">
      <w:pPr>
        <w:pStyle w:val="SingleTxtG"/>
      </w:pPr>
      <w:r>
        <w:lastRenderedPageBreak/>
        <w:t>2.</w:t>
      </w:r>
      <w:r>
        <w:tab/>
        <w:t>Однако в соответствии с пунктом 1.6.7.5.1 b) переходные положения, касающиеся раздела 1.2.1, пунктов 9.3.3.0.3 d), 9.3.3.51.3 и 9.3.3.52.4, последнее предложение, могут применяться до 31 декабря 2018 года в отношении частей судна, находящихся за пределами грузового пространства. В то время как запись о применении пункта 1.6.7.5.1 должна быть внесена в свидетельство о допущении в графу 12 (Дополнительные замечания), это не относится к применяемым в действительности переходным положениям.</w:t>
      </w:r>
    </w:p>
    <w:p w14:paraId="0801D7BA" w14:textId="77777777" w:rsidR="00EB53A6" w:rsidRPr="002A51FB" w:rsidRDefault="00EB53A6" w:rsidP="00EB53A6">
      <w:pPr>
        <w:pStyle w:val="SingleTxtG"/>
      </w:pPr>
      <w:r>
        <w:t>3.</w:t>
      </w:r>
      <w:r>
        <w:tab/>
        <w:t>Таким образом, для большинства переходных положений исходной датой считается дата представления в ходе первого освидетельствования судна для получения свидетельства о допущении после модификации. Тем не менее для переходных положений, упомянутых в пункте 1.6.7.5.1 b), ранее применявшаяся дата остается исходной датой также и после модификации.</w:t>
      </w:r>
    </w:p>
    <w:p w14:paraId="49BDB10B" w14:textId="77777777" w:rsidR="00EB53A6" w:rsidRPr="002A51FB" w:rsidRDefault="00EB53A6" w:rsidP="00EB53A6">
      <w:pPr>
        <w:pStyle w:val="SingleTxtG"/>
      </w:pPr>
      <w:r>
        <w:t>4.</w:t>
      </w:r>
      <w:r>
        <w:tab/>
        <w:t>Однако в соответствии с пунктом 1.16.1.4.2 в приложении к свидетельству о допущении по-прежнему должна быть указана только дата, указанная до модификации.</w:t>
      </w:r>
    </w:p>
    <w:p w14:paraId="0D3DCEDD" w14:textId="77777777" w:rsidR="00EB53A6" w:rsidRPr="002A51FB" w:rsidRDefault="00EB53A6" w:rsidP="00EB53A6">
      <w:pPr>
        <w:pStyle w:val="SingleTxtG"/>
      </w:pPr>
      <w:r>
        <w:t>5.</w:t>
      </w:r>
      <w:r>
        <w:tab/>
        <w:t>В большинстве случаев переходные положения касаются требований к изготовлению, и они должны быть проверены компетентным органом на предмет их допущения. В случае необходимости компетентный орган может запросить судовое досье, например после смены такого органа, с тем чтобы уточнить, когда имела место модификация и какие переходные положения действительно применяются.</w:t>
      </w:r>
    </w:p>
    <w:p w14:paraId="17359BED" w14:textId="77777777" w:rsidR="00EB53A6" w:rsidRPr="002A51FB" w:rsidRDefault="00EB53A6" w:rsidP="00EB53A6">
      <w:pPr>
        <w:pStyle w:val="SingleTxtG"/>
      </w:pPr>
      <w:r>
        <w:t>6.</w:t>
      </w:r>
      <w:r>
        <w:tab/>
        <w:t>Однако существуют также переходные положения, которые относятся к положениям, касающимся эксплуатации. Например, переходное положение в пункте</w:t>
      </w:r>
      <w:r w:rsidR="00CF1CF3">
        <w:t> </w:t>
      </w:r>
      <w:r>
        <w:t>1.6.7.2.2.2, касающееся пункта 7.2.3.20.1, гласит следующее:</w:t>
      </w:r>
    </w:p>
    <w:p w14:paraId="7EAB89F1" w14:textId="77777777" w:rsidR="00EB53A6" w:rsidRPr="002A51FB" w:rsidRDefault="00CF1CF3" w:rsidP="00EB53A6">
      <w:pPr>
        <w:pStyle w:val="SingleTxtG"/>
        <w:ind w:left="1701"/>
      </w:pPr>
      <w:r>
        <w:t>«</w:t>
      </w:r>
      <w:r w:rsidR="00EB53A6">
        <w:t>Н.З.М. Возобновление свидетельства о допущении после 31 декабря 2038 года</w:t>
      </w:r>
      <w:r>
        <w:t>.</w:t>
      </w:r>
      <w:r w:rsidR="00EB53A6">
        <w:t xml:space="preserve"> До этого срока на борту судов, находящихся в эксплуатации, применяются следующие предписания:</w:t>
      </w:r>
    </w:p>
    <w:p w14:paraId="15D7E142" w14:textId="77777777" w:rsidR="00EB53A6" w:rsidRPr="002A51FB" w:rsidRDefault="00EB53A6" w:rsidP="00EB53A6">
      <w:pPr>
        <w:pStyle w:val="SingleTxtG"/>
        <w:ind w:left="1701"/>
      </w:pPr>
      <w:r>
        <w:t>Коффердамы могут заполняться водой во время разгрузки для обеспечения остойчивости и для выполнения работ по осушению, по возможности с удалением остатков.</w:t>
      </w:r>
    </w:p>
    <w:p w14:paraId="15E95A73" w14:textId="77777777" w:rsidR="00EB53A6" w:rsidRPr="002A51FB" w:rsidRDefault="00EB53A6" w:rsidP="00EB53A6">
      <w:pPr>
        <w:pStyle w:val="SingleTxtG"/>
        <w:ind w:left="1701"/>
      </w:pPr>
      <w:r>
        <w:t>Во время движения судна коффердамы могут заполняться водяным балластом только в том случае, если грузовые танки опорожнены</w:t>
      </w:r>
      <w:r w:rsidR="00CF1CF3">
        <w:t>.»</w:t>
      </w:r>
      <w:r>
        <w:t>.</w:t>
      </w:r>
    </w:p>
    <w:p w14:paraId="343FAD78" w14:textId="77777777" w:rsidR="00EB53A6" w:rsidRPr="002A51FB" w:rsidRDefault="00EB53A6" w:rsidP="00EB53A6">
      <w:pPr>
        <w:pStyle w:val="SingleTxtG"/>
      </w:pPr>
      <w:r>
        <w:t>7.</w:t>
      </w:r>
      <w:r>
        <w:tab/>
        <w:t>Это переходное положение может быть применено, если судно уже находилось в эксплуатации по состоянию на 26 мая 2000 года. Однако в соответствии с пунктом</w:t>
      </w:r>
      <w:r w:rsidR="00CF1CF3">
        <w:t> </w:t>
      </w:r>
      <w:r>
        <w:t>1.6.7.5.1 данное переходное положение не может быть применено, если судно было переоборудовано в двухкорпусное судно типа N после 26 мая 2000 года.</w:t>
      </w:r>
    </w:p>
    <w:p w14:paraId="09EE9735" w14:textId="77777777" w:rsidR="00EB53A6" w:rsidRPr="002A51FB" w:rsidRDefault="00EB53A6" w:rsidP="00EB53A6">
      <w:pPr>
        <w:pStyle w:val="SingleTxtG"/>
      </w:pPr>
      <w:r>
        <w:t>8.</w:t>
      </w:r>
      <w:r>
        <w:tab/>
        <w:t>Это означает, что коффердамы судов, уже находившихся в эксплуатации до 26</w:t>
      </w:r>
      <w:r w:rsidR="00CF1CF3">
        <w:t> </w:t>
      </w:r>
      <w:r>
        <w:t>мая 2000 года, могут быть заполнены водяным балластом. Однако, согласно пункту</w:t>
      </w:r>
      <w:r w:rsidR="00CF1CF3">
        <w:t> </w:t>
      </w:r>
      <w:r>
        <w:t>7.2.3.20.1, это запрещено без каких-либо отступлений, если судно было переоборудовано в двухкорпусное судно после 26 мая 2000 года.</w:t>
      </w:r>
    </w:p>
    <w:p w14:paraId="212B9217" w14:textId="77777777" w:rsidR="00EB53A6" w:rsidRPr="002A51FB" w:rsidRDefault="00EB53A6" w:rsidP="00EB53A6">
      <w:pPr>
        <w:pStyle w:val="SingleTxtG"/>
      </w:pPr>
      <w:r>
        <w:t>9.</w:t>
      </w:r>
      <w:r>
        <w:tab/>
        <w:t>Возникает вопрос, как судоводители и контрольные органы могут определить, можно ли заполнить коффердамы.</w:t>
      </w:r>
    </w:p>
    <w:p w14:paraId="1F903AEC" w14:textId="77777777" w:rsidR="00EB53A6" w:rsidRPr="002A51FB" w:rsidRDefault="00EB53A6" w:rsidP="00EB53A6">
      <w:pPr>
        <w:pStyle w:val="SingleTxtG"/>
      </w:pPr>
      <w:r>
        <w:t>10.</w:t>
      </w:r>
      <w:r>
        <w:tab/>
        <w:t>Единственным указанием является дата применения переходных положений, упомянутых в приложении к свидетельству о допущении. Однако ссылка на это указание будет ошибочной в случае модификации в виде переоборудования в суда с двойным корпусом типа N.</w:t>
      </w:r>
    </w:p>
    <w:p w14:paraId="7B313CE8" w14:textId="77777777" w:rsidR="00EB53A6" w:rsidRPr="002A51FB" w:rsidRDefault="00EB53A6" w:rsidP="00EB53A6">
      <w:pPr>
        <w:pStyle w:val="SingleTxtG"/>
      </w:pPr>
      <w:r>
        <w:t>11.</w:t>
      </w:r>
      <w:r>
        <w:tab/>
        <w:t>Поскольку с 2019 года переходные положения для переоборудования в суда с двойным корпусом типа N не применяются, сохранение старой исходной даты для будущих модификаций нецелесообразно.</w:t>
      </w:r>
    </w:p>
    <w:p w14:paraId="2AFA93EF" w14:textId="77777777" w:rsidR="00EB53A6" w:rsidRPr="002A51FB" w:rsidRDefault="00EB53A6" w:rsidP="00EB53A6">
      <w:pPr>
        <w:pStyle w:val="HChG"/>
      </w:pPr>
      <w:r>
        <w:lastRenderedPageBreak/>
        <w:tab/>
      </w:r>
      <w:r>
        <w:tab/>
      </w:r>
      <w:r>
        <w:rPr>
          <w:bCs/>
        </w:rPr>
        <w:t>Предложения о внесении изменений</w:t>
      </w:r>
    </w:p>
    <w:p w14:paraId="6A09F0D8" w14:textId="77777777" w:rsidR="00EB53A6" w:rsidRPr="002A51FB" w:rsidRDefault="00EB53A6" w:rsidP="00EB53A6">
      <w:pPr>
        <w:pStyle w:val="SingleTxtG"/>
      </w:pPr>
      <w:r>
        <w:t>12.</w:t>
      </w:r>
      <w:r>
        <w:tab/>
        <w:t>В пункте 1.16.1.4.2 точка в конце подпункта d) заменяется на точку с запятой и добавляется следующий подпункт е):</w:t>
      </w:r>
    </w:p>
    <w:p w14:paraId="1A697114" w14:textId="77777777" w:rsidR="00EB53A6" w:rsidRPr="0040017F" w:rsidRDefault="00EB53A6" w:rsidP="00EB53A6">
      <w:pPr>
        <w:pStyle w:val="SingleTxtG"/>
        <w:ind w:left="1701"/>
      </w:pPr>
      <w:r>
        <w:t>«e)</w:t>
      </w:r>
      <w:r>
        <w:tab/>
        <w:t>в отступление от подпунктов а)</w:t>
      </w:r>
      <w:r w:rsidR="00CF1CF3">
        <w:t>–</w:t>
      </w:r>
      <w:r>
        <w:t xml:space="preserve">d) </w:t>
      </w:r>
      <w:r w:rsidR="00CF1CF3">
        <w:t>—</w:t>
      </w:r>
      <w:r>
        <w:t xml:space="preserve"> дата представления судна к первоначальному осмотру в целях получения свидетельства о допущении после преобразования существующего типа танкера, существующего типа грузового танка или существующей конструкции грузового танка в другой тип или другую конструкцию более высокого уровня.».</w:t>
      </w:r>
    </w:p>
    <w:p w14:paraId="5A23C13D" w14:textId="77777777" w:rsidR="00EB53A6" w:rsidRPr="002A51FB" w:rsidRDefault="00EB53A6" w:rsidP="00EB53A6">
      <w:pPr>
        <w:pStyle w:val="SingleTxtG"/>
      </w:pPr>
      <w:r>
        <w:t>13.</w:t>
      </w:r>
      <w:r>
        <w:tab/>
        <w:t>В пункте 1.6.7.5.1 подпункт d) изменен следующим образом (новый текст подчеркнут):</w:t>
      </w:r>
    </w:p>
    <w:p w14:paraId="28B92B1C" w14:textId="77777777" w:rsidR="00EB53A6" w:rsidRPr="0040017F" w:rsidRDefault="00EB53A6" w:rsidP="00EB53A6">
      <w:pPr>
        <w:pStyle w:val="SingleTxtG"/>
        <w:ind w:left="1701"/>
      </w:pPr>
      <w:r>
        <w:t>«d)</w:t>
      </w:r>
      <w:r>
        <w:tab/>
        <w:t xml:space="preserve">запись о применении настоящего подраздела, </w:t>
      </w:r>
      <w:r>
        <w:rPr>
          <w:u w:val="single"/>
        </w:rPr>
        <w:t>включая фактически применяемые переходные положения</w:t>
      </w:r>
      <w:r w:rsidRPr="00CF1CF3">
        <w:t>,</w:t>
      </w:r>
      <w:r>
        <w:t xml:space="preserve"> должна быть внесена в свидетельство о допущении в графу 12 (Дополнительные замечания).».</w:t>
      </w:r>
      <w:bookmarkStart w:id="1" w:name="_Hlk49508829"/>
      <w:bookmarkEnd w:id="1"/>
    </w:p>
    <w:p w14:paraId="62B7A4DD" w14:textId="77777777" w:rsidR="00EB53A6" w:rsidRPr="002A51FB" w:rsidRDefault="00EB53A6" w:rsidP="00CF1CF3">
      <w:pPr>
        <w:pStyle w:val="SingleTxtG"/>
        <w:spacing w:after="240"/>
      </w:pPr>
      <w:r>
        <w:t>14.</w:t>
      </w:r>
      <w:r>
        <w:tab/>
        <w:t>В пункте 1.6.7.2.2.2 в таблицу включены следующие новые строки:</w:t>
      </w:r>
    </w:p>
    <w:tbl>
      <w:tblPr>
        <w:tblStyle w:val="ac"/>
        <w:tblW w:w="831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52"/>
        <w:gridCol w:w="3001"/>
        <w:gridCol w:w="4063"/>
      </w:tblGrid>
      <w:tr w:rsidR="00EB53A6" w:rsidRPr="002A51FB" w14:paraId="287024E4" w14:textId="77777777" w:rsidTr="00CF1CF3">
        <w:tc>
          <w:tcPr>
            <w:tcW w:w="1252" w:type="dxa"/>
          </w:tcPr>
          <w:p w14:paraId="3A3CAE5E" w14:textId="77777777" w:rsidR="00EB53A6" w:rsidRPr="00663E47" w:rsidRDefault="00EB53A6" w:rsidP="00CF1CF3">
            <w:pPr>
              <w:spacing w:before="40" w:after="60"/>
              <w:ind w:left="57" w:right="57"/>
              <w:rPr>
                <w14:numForm w14:val="lining"/>
              </w:rPr>
            </w:pPr>
            <w:r>
              <w:t>1.6.7.5.1 d)</w:t>
            </w:r>
          </w:p>
        </w:tc>
        <w:tc>
          <w:tcPr>
            <w:tcW w:w="3001" w:type="dxa"/>
          </w:tcPr>
          <w:p w14:paraId="44FA1E32" w14:textId="77777777" w:rsidR="00EB53A6" w:rsidRPr="002A51FB" w:rsidRDefault="00EB53A6" w:rsidP="00CF1CF3">
            <w:pPr>
              <w:spacing w:before="40" w:after="60"/>
              <w:ind w:left="57" w:right="57"/>
              <w:rPr>
                <w14:numForm w14:val="lining"/>
              </w:rPr>
            </w:pPr>
            <w:r>
              <w:t>Ссылка на фактически применяемые переходные положения</w:t>
            </w:r>
          </w:p>
        </w:tc>
        <w:tc>
          <w:tcPr>
            <w:tcW w:w="4063" w:type="dxa"/>
          </w:tcPr>
          <w:p w14:paraId="4A653A08" w14:textId="77777777" w:rsidR="00EB53A6" w:rsidRPr="002A51FB" w:rsidRDefault="00EB53A6" w:rsidP="00CF1CF3">
            <w:pPr>
              <w:spacing w:before="40" w:after="60"/>
              <w:ind w:left="57" w:right="57"/>
              <w:rPr>
                <w14:numForm w14:val="lining"/>
              </w:rPr>
            </w:pPr>
            <w:r>
              <w:t>Возобновление свидетельства о допущении после 31 декабря 2022 года</w:t>
            </w:r>
          </w:p>
        </w:tc>
      </w:tr>
      <w:tr w:rsidR="00EB53A6" w:rsidRPr="002A51FB" w14:paraId="7F241DC2" w14:textId="77777777" w:rsidTr="00CF1CF3">
        <w:tc>
          <w:tcPr>
            <w:tcW w:w="1252" w:type="dxa"/>
          </w:tcPr>
          <w:p w14:paraId="71440C73" w14:textId="77777777" w:rsidR="00EB53A6" w:rsidRPr="00663E47" w:rsidRDefault="00EB53A6" w:rsidP="00CF1CF3">
            <w:pPr>
              <w:spacing w:before="40" w:after="60"/>
              <w:ind w:left="57" w:right="57"/>
              <w:rPr>
                <w14:numForm w14:val="lining"/>
              </w:rPr>
            </w:pPr>
            <w:r>
              <w:t>1.16.1.4.2 e)</w:t>
            </w:r>
          </w:p>
        </w:tc>
        <w:tc>
          <w:tcPr>
            <w:tcW w:w="3001" w:type="dxa"/>
          </w:tcPr>
          <w:p w14:paraId="5A9E9EDF" w14:textId="77777777" w:rsidR="00EB53A6" w:rsidRPr="002A51FB" w:rsidRDefault="00EB53A6" w:rsidP="00CF1CF3">
            <w:pPr>
              <w:spacing w:before="40" w:after="60"/>
              <w:ind w:left="57" w:right="57"/>
              <w:rPr>
                <w14:numForm w14:val="lining"/>
              </w:rPr>
            </w:pPr>
            <w:r>
              <w:t xml:space="preserve">Дата применения переходных положений, содержащихся в приложении к свидетельству </w:t>
            </w:r>
            <w:r w:rsidR="00CF1CF3">
              <w:br/>
            </w:r>
            <w:r>
              <w:t>о допущении, в случае модификации</w:t>
            </w:r>
          </w:p>
        </w:tc>
        <w:tc>
          <w:tcPr>
            <w:tcW w:w="4063" w:type="dxa"/>
          </w:tcPr>
          <w:p w14:paraId="1241BE09" w14:textId="77777777" w:rsidR="00EB53A6" w:rsidRPr="002A51FB" w:rsidRDefault="00EB53A6" w:rsidP="00CF1CF3">
            <w:pPr>
              <w:spacing w:before="40" w:after="60"/>
              <w:ind w:left="57" w:right="57"/>
              <w:rPr>
                <w14:numForm w14:val="lining"/>
              </w:rPr>
            </w:pPr>
            <w:r>
              <w:t>Возобновление свидетельства о допущении после 31 декабря 2022 года</w:t>
            </w:r>
          </w:p>
        </w:tc>
      </w:tr>
    </w:tbl>
    <w:p w14:paraId="2796880D" w14:textId="77777777" w:rsidR="00EB53A6" w:rsidRPr="002A51FB" w:rsidRDefault="00EB53A6" w:rsidP="00EB53A6">
      <w:pPr>
        <w:pStyle w:val="HChG"/>
      </w:pPr>
      <w:r>
        <w:tab/>
      </w:r>
      <w:r>
        <w:tab/>
      </w:r>
      <w:r>
        <w:rPr>
          <w:bCs/>
        </w:rPr>
        <w:t>Оценка воздействия</w:t>
      </w:r>
    </w:p>
    <w:p w14:paraId="54EE15D7" w14:textId="77777777" w:rsidR="00EB53A6" w:rsidRPr="002A51FB" w:rsidRDefault="00EB53A6" w:rsidP="00EB53A6">
      <w:pPr>
        <w:pStyle w:val="SingleTxtG"/>
      </w:pPr>
      <w:r>
        <w:t>15.</w:t>
      </w:r>
      <w:r>
        <w:tab/>
        <w:t>Предлагаемые дополнения, после их включения в свидетельство о допущении и в приложение к свидетельству о допущении, значительно упростят задачу для судоводителей, контрольных органов и органов по освидетельствованию. Их</w:t>
      </w:r>
      <w:r w:rsidR="00CF1CF3">
        <w:t> </w:t>
      </w:r>
      <w:r>
        <w:t>включение само по себе влечет единовременные дополнительные расходы для органов по освидетельствованию, однако, по мнению австрийской делегации, эти расходы компенсируются соответствующим упрощением процедур.</w:t>
      </w:r>
    </w:p>
    <w:p w14:paraId="4CC8BF02" w14:textId="77777777" w:rsidR="00EB53A6" w:rsidRPr="002A51FB" w:rsidRDefault="00EB53A6" w:rsidP="00EB53A6">
      <w:pPr>
        <w:spacing w:before="240"/>
        <w:jc w:val="center"/>
        <w:rPr>
          <w:u w:val="single"/>
        </w:rPr>
      </w:pPr>
      <w:r w:rsidRPr="002A51FB">
        <w:rPr>
          <w:u w:val="single"/>
        </w:rPr>
        <w:tab/>
      </w:r>
      <w:r w:rsidRPr="002A51FB">
        <w:rPr>
          <w:u w:val="single"/>
        </w:rPr>
        <w:tab/>
      </w:r>
      <w:r w:rsidRPr="002A51FB">
        <w:rPr>
          <w:u w:val="single"/>
        </w:rPr>
        <w:tab/>
      </w:r>
    </w:p>
    <w:sectPr w:rsidR="00EB53A6" w:rsidRPr="002A51FB" w:rsidSect="00EB53A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3C3E2" w14:textId="77777777" w:rsidR="00FE7851" w:rsidRPr="00A312BC" w:rsidRDefault="00FE7851" w:rsidP="00A312BC"/>
  </w:endnote>
  <w:endnote w:type="continuationSeparator" w:id="0">
    <w:p w14:paraId="36AA6A61" w14:textId="77777777" w:rsidR="00FE7851" w:rsidRPr="00A312BC" w:rsidRDefault="00FE785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9E2F" w14:textId="77777777" w:rsidR="00EB53A6" w:rsidRPr="00EB53A6" w:rsidRDefault="00EB53A6">
    <w:pPr>
      <w:pStyle w:val="a8"/>
    </w:pPr>
    <w:r w:rsidRPr="00EB53A6">
      <w:rPr>
        <w:b/>
        <w:sz w:val="18"/>
      </w:rPr>
      <w:fldChar w:fldCharType="begin"/>
    </w:r>
    <w:r w:rsidRPr="00EB53A6">
      <w:rPr>
        <w:b/>
        <w:sz w:val="18"/>
      </w:rPr>
      <w:instrText xml:space="preserve"> PAGE  \* MERGEFORMAT </w:instrText>
    </w:r>
    <w:r w:rsidRPr="00EB53A6">
      <w:rPr>
        <w:b/>
        <w:sz w:val="18"/>
      </w:rPr>
      <w:fldChar w:fldCharType="separate"/>
    </w:r>
    <w:r w:rsidRPr="00EB53A6">
      <w:rPr>
        <w:b/>
        <w:noProof/>
        <w:sz w:val="18"/>
      </w:rPr>
      <w:t>2</w:t>
    </w:r>
    <w:r w:rsidRPr="00EB53A6">
      <w:rPr>
        <w:b/>
        <w:sz w:val="18"/>
      </w:rPr>
      <w:fldChar w:fldCharType="end"/>
    </w:r>
    <w:r>
      <w:rPr>
        <w:b/>
        <w:sz w:val="18"/>
      </w:rPr>
      <w:tab/>
    </w:r>
    <w:r>
      <w:t>GE.20-14839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CA4CF" w14:textId="77777777" w:rsidR="00EB53A6" w:rsidRPr="00EB53A6" w:rsidRDefault="00EB53A6" w:rsidP="00EB53A6">
    <w:pPr>
      <w:pStyle w:val="a8"/>
      <w:tabs>
        <w:tab w:val="clear" w:pos="9639"/>
        <w:tab w:val="right" w:pos="9638"/>
      </w:tabs>
      <w:rPr>
        <w:b/>
        <w:sz w:val="18"/>
      </w:rPr>
    </w:pPr>
    <w:r>
      <w:t>GE.20-14839</w:t>
    </w:r>
    <w:r>
      <w:tab/>
    </w:r>
    <w:r w:rsidRPr="00EB53A6">
      <w:rPr>
        <w:b/>
        <w:sz w:val="18"/>
      </w:rPr>
      <w:fldChar w:fldCharType="begin"/>
    </w:r>
    <w:r w:rsidRPr="00EB53A6">
      <w:rPr>
        <w:b/>
        <w:sz w:val="18"/>
      </w:rPr>
      <w:instrText xml:space="preserve"> PAGE  \* MERGEFORMAT </w:instrText>
    </w:r>
    <w:r w:rsidRPr="00EB53A6">
      <w:rPr>
        <w:b/>
        <w:sz w:val="18"/>
      </w:rPr>
      <w:fldChar w:fldCharType="separate"/>
    </w:r>
    <w:r w:rsidRPr="00EB53A6">
      <w:rPr>
        <w:b/>
        <w:noProof/>
        <w:sz w:val="18"/>
      </w:rPr>
      <w:t>3</w:t>
    </w:r>
    <w:r w:rsidRPr="00EB53A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14A45" w14:textId="77777777" w:rsidR="00042B72" w:rsidRPr="00EB53A6" w:rsidRDefault="00EB53A6" w:rsidP="00EB53A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29EB2F0" wp14:editId="2D43802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14839  (</w:t>
    </w:r>
    <w:proofErr w:type="gramEnd"/>
    <w:r>
      <w:t>R)</w:t>
    </w:r>
    <w:r>
      <w:rPr>
        <w:lang w:val="en-US"/>
      </w:rPr>
      <w:t xml:space="preserve">  111120  111120</w:t>
    </w:r>
    <w:r>
      <w:br/>
    </w:r>
    <w:r w:rsidRPr="00EB53A6">
      <w:rPr>
        <w:rFonts w:ascii="C39T30Lfz" w:hAnsi="C39T30Lfz"/>
        <w:kern w:val="14"/>
        <w:sz w:val="56"/>
      </w:rPr>
      <w:t>*2014839*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197046C" wp14:editId="699170E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536AD" w14:textId="77777777" w:rsidR="00FE7851" w:rsidRPr="001075E9" w:rsidRDefault="00FE785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97FABE" w14:textId="77777777" w:rsidR="00FE7851" w:rsidRDefault="00FE785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BA66887" w14:textId="77777777" w:rsidR="00EB53A6" w:rsidRPr="002A51FB" w:rsidRDefault="00EB53A6" w:rsidP="00EB53A6">
      <w:pPr>
        <w:pStyle w:val="ad"/>
      </w:pPr>
      <w:r>
        <w:tab/>
      </w:r>
      <w:r w:rsidRPr="00EB53A6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CCNR-ZKR/ADN/WP.15/AC.2/2021/1.</w:t>
      </w:r>
    </w:p>
  </w:footnote>
  <w:footnote w:id="2">
    <w:p w14:paraId="0A04C582" w14:textId="77777777" w:rsidR="00EB53A6" w:rsidRPr="002A51FB" w:rsidRDefault="00EB53A6" w:rsidP="00EB53A6">
      <w:pPr>
        <w:pStyle w:val="ad"/>
      </w:pPr>
      <w:r>
        <w:tab/>
      </w:r>
      <w:r w:rsidRPr="00EB53A6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 год, содержащейся в предлагаемом бюджете по программам на 2020 год (A/74/6 (часть V, раздел</w:t>
      </w:r>
      <w:r>
        <w:rPr>
          <w:lang w:val="en-US"/>
        </w:rPr>
        <w:t> </w:t>
      </w:r>
      <w:r>
        <w:t>20), пункт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7DA91" w14:textId="5B090140" w:rsidR="00EB53A6" w:rsidRPr="00EB53A6" w:rsidRDefault="0090712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676B52">
      <w:t>ECE/TRANS/WP.15/AC.2/2021/1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E308D" w14:textId="27A384D2" w:rsidR="00EB53A6" w:rsidRPr="00EB53A6" w:rsidRDefault="0090712F" w:rsidP="00EB53A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76B52">
      <w:t>ECE/TRANS/WP.15/AC.2/2021/1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51"/>
    <w:rsid w:val="0001793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513A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6B52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66332"/>
    <w:rsid w:val="00894693"/>
    <w:rsid w:val="008A08D7"/>
    <w:rsid w:val="008A37C8"/>
    <w:rsid w:val="008B6909"/>
    <w:rsid w:val="008D53B6"/>
    <w:rsid w:val="008F7609"/>
    <w:rsid w:val="00906890"/>
    <w:rsid w:val="0090712F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5B4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1CF3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53A6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1A5CD3"/>
  <w15:docId w15:val="{B55FDB73-C460-4A5E-AA1D-F6C943D8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B53A6"/>
    <w:rPr>
      <w:lang w:val="ru-RU" w:eastAsia="en-US"/>
    </w:rPr>
  </w:style>
  <w:style w:type="character" w:customStyle="1" w:styleId="HChGChar">
    <w:name w:val="_ H _Ch_G Char"/>
    <w:link w:val="HChG"/>
    <w:rsid w:val="00EB53A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12</TotalTime>
  <Pages>3</Pages>
  <Words>807</Words>
  <Characters>5369</Characters>
  <Application>Microsoft Office Word</Application>
  <DocSecurity>0</DocSecurity>
  <Lines>122</Lines>
  <Paragraphs>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ECE/TRANS/WP.15/AC.2/2021/1</vt:lpstr>
      <vt:lpstr>A/</vt:lpstr>
      <vt:lpstr>A/</vt:lpstr>
    </vt:vector>
  </TitlesOfParts>
  <Company>DCM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ECE/TRANS/WP.15/AC.2/2021/1</dc:title>
  <dc:subject/>
  <dc:creator>Svetlana PROKOUDINA</dc:creator>
  <cp:keywords/>
  <cp:lastModifiedBy>Svetlana Prokoudina</cp:lastModifiedBy>
  <cp:revision>4</cp:revision>
  <cp:lastPrinted>2020-11-11T10:25:00Z</cp:lastPrinted>
  <dcterms:created xsi:type="dcterms:W3CDTF">2020-11-11T10:25:00Z</dcterms:created>
  <dcterms:modified xsi:type="dcterms:W3CDTF">2020-11-11T10:53:00Z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