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8ED3E50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8B148F1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4480982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AA1B6C4" w14:textId="77777777" w:rsidR="009E6CB7" w:rsidRPr="00D47EEA" w:rsidRDefault="00AC0F90" w:rsidP="00AC0F90">
            <w:pPr>
              <w:jc w:val="right"/>
            </w:pPr>
            <w:r w:rsidRPr="00AC0F90">
              <w:rPr>
                <w:sz w:val="40"/>
              </w:rPr>
              <w:t>ECE</w:t>
            </w:r>
            <w:r>
              <w:t>/MP.EIA/2020/13</w:t>
            </w:r>
          </w:p>
        </w:tc>
      </w:tr>
      <w:tr w:rsidR="009E6CB7" w14:paraId="437CF542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707C7D58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88ECB39" wp14:editId="79172065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2E18397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08223FA" w14:textId="77777777" w:rsidR="009E6CB7" w:rsidRDefault="00AC0F90" w:rsidP="00AC0F90">
            <w:pPr>
              <w:spacing w:before="240" w:line="240" w:lineRule="exact"/>
            </w:pPr>
            <w:r>
              <w:t>Distr.: General</w:t>
            </w:r>
          </w:p>
          <w:p w14:paraId="2BAB0BDB" w14:textId="6D0BB8F6" w:rsidR="00AC0F90" w:rsidRDefault="00AC0F90" w:rsidP="00AC0F90">
            <w:pPr>
              <w:spacing w:line="240" w:lineRule="exact"/>
            </w:pPr>
            <w:r>
              <w:t>2</w:t>
            </w:r>
            <w:r w:rsidR="004D076E">
              <w:t>3</w:t>
            </w:r>
            <w:r>
              <w:t xml:space="preserve"> September 2020</w:t>
            </w:r>
          </w:p>
          <w:p w14:paraId="5BF2A8D3" w14:textId="77777777" w:rsidR="00AC0F90" w:rsidRDefault="00AC0F90" w:rsidP="00AC0F90">
            <w:pPr>
              <w:spacing w:line="240" w:lineRule="exact"/>
            </w:pPr>
          </w:p>
          <w:p w14:paraId="07437F72" w14:textId="77777777" w:rsidR="00AC0F90" w:rsidRDefault="00AC0F90" w:rsidP="00AC0F90">
            <w:pPr>
              <w:spacing w:line="240" w:lineRule="exact"/>
            </w:pPr>
            <w:r>
              <w:t>Original: English</w:t>
            </w:r>
          </w:p>
        </w:tc>
      </w:tr>
    </w:tbl>
    <w:p w14:paraId="104BA234" w14:textId="77777777" w:rsidR="0034035F" w:rsidRPr="004F41C2" w:rsidRDefault="0034035F" w:rsidP="009E5A6B">
      <w:pPr>
        <w:spacing w:before="120"/>
        <w:rPr>
          <w:b/>
          <w:sz w:val="28"/>
          <w:szCs w:val="28"/>
        </w:rPr>
      </w:pPr>
      <w:r w:rsidRPr="004F41C2">
        <w:rPr>
          <w:b/>
          <w:sz w:val="28"/>
          <w:szCs w:val="28"/>
        </w:rPr>
        <w:t>Economic Commission for Europe</w:t>
      </w:r>
    </w:p>
    <w:p w14:paraId="0912E1F8" w14:textId="77777777" w:rsidR="00705EB9" w:rsidRPr="00FD0890" w:rsidRDefault="00705EB9" w:rsidP="00C65C34">
      <w:pPr>
        <w:spacing w:before="120"/>
        <w:rPr>
          <w:bCs/>
          <w:sz w:val="28"/>
          <w:szCs w:val="28"/>
        </w:rPr>
      </w:pPr>
      <w:r w:rsidRPr="00FD0890">
        <w:rPr>
          <w:bCs/>
          <w:sz w:val="28"/>
          <w:szCs w:val="28"/>
        </w:rPr>
        <w:t xml:space="preserve">Meeting of the Parties to the Convention </w:t>
      </w:r>
      <w:r w:rsidRPr="00FD0890">
        <w:rPr>
          <w:bCs/>
          <w:sz w:val="28"/>
          <w:szCs w:val="28"/>
        </w:rPr>
        <w:br/>
        <w:t xml:space="preserve">on Environmental Impact Assessment </w:t>
      </w:r>
      <w:r w:rsidRPr="00FD0890">
        <w:rPr>
          <w:bCs/>
          <w:sz w:val="28"/>
          <w:szCs w:val="28"/>
        </w:rPr>
        <w:br/>
        <w:t>in a Transboundary Context</w:t>
      </w:r>
    </w:p>
    <w:p w14:paraId="7A7F53DD" w14:textId="3105C511" w:rsidR="0034035F" w:rsidRPr="004F41C2" w:rsidRDefault="00705EB9" w:rsidP="009E5A6B">
      <w:pPr>
        <w:spacing w:before="120"/>
        <w:rPr>
          <w:b/>
        </w:rPr>
      </w:pPr>
      <w:r>
        <w:rPr>
          <w:b/>
        </w:rPr>
        <w:t>Eighth</w:t>
      </w:r>
      <w:r w:rsidR="0034035F">
        <w:rPr>
          <w:b/>
        </w:rPr>
        <w:t xml:space="preserve"> </w:t>
      </w:r>
      <w:r w:rsidR="0034035F" w:rsidRPr="004F41C2">
        <w:rPr>
          <w:b/>
        </w:rPr>
        <w:t>session</w:t>
      </w:r>
    </w:p>
    <w:p w14:paraId="01C137A1" w14:textId="5837284E" w:rsidR="0034035F" w:rsidRPr="004F41C2" w:rsidRDefault="0034035F" w:rsidP="009E5A6B">
      <w:r>
        <w:t>Vilnius</w:t>
      </w:r>
      <w:r w:rsidRPr="004F41C2">
        <w:t xml:space="preserve">, </w:t>
      </w:r>
      <w:r w:rsidRPr="006A553B">
        <w:rPr>
          <w:lang w:val="en-US"/>
        </w:rPr>
        <w:t>8–11 December 2020</w:t>
      </w:r>
    </w:p>
    <w:p w14:paraId="6C7FD628" w14:textId="51C86931" w:rsidR="0034035F" w:rsidRPr="004F41C2" w:rsidRDefault="0034035F" w:rsidP="00766351">
      <w:pPr>
        <w:spacing w:after="120"/>
      </w:pPr>
      <w:r w:rsidRPr="004F41C2">
        <w:t>Item</w:t>
      </w:r>
      <w:r w:rsidR="00B82EE8">
        <w:t>s</w:t>
      </w:r>
      <w:r>
        <w:t xml:space="preserve"> </w:t>
      </w:r>
      <w:r w:rsidR="009A2516">
        <w:t>3</w:t>
      </w:r>
      <w:r>
        <w:t xml:space="preserve"> (b) and 8 (b) </w:t>
      </w:r>
      <w:r w:rsidRPr="004F41C2">
        <w:t>of the provisional agenda</w:t>
      </w:r>
    </w:p>
    <w:p w14:paraId="3D7C7F35" w14:textId="77777777" w:rsidR="0034035F" w:rsidRDefault="0034035F" w:rsidP="00766351">
      <w:pPr>
        <w:spacing w:after="12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>Outstanding issues: draft decisions by the Meeting of the Parties</w:t>
      </w:r>
      <w:r>
        <w:rPr>
          <w:b/>
          <w:bCs/>
          <w:lang w:val="en-US"/>
        </w:rPr>
        <w:br/>
        <w:t>to the Convention</w:t>
      </w:r>
    </w:p>
    <w:p w14:paraId="6C28F9EE" w14:textId="77777777" w:rsidR="0034035F" w:rsidRPr="006A553B" w:rsidRDefault="0034035F" w:rsidP="0034035F">
      <w:pPr>
        <w:spacing w:line="240" w:lineRule="auto"/>
        <w:rPr>
          <w:b/>
          <w:bCs/>
          <w:lang w:val="en-US"/>
        </w:rPr>
      </w:pPr>
      <w:r>
        <w:rPr>
          <w:b/>
          <w:bCs/>
          <w:lang w:val="en-US"/>
        </w:rPr>
        <w:t xml:space="preserve">Adoption of decisions: decisions to be taken by the Meeting of </w:t>
      </w:r>
      <w:r>
        <w:rPr>
          <w:b/>
          <w:bCs/>
          <w:lang w:val="en-US"/>
        </w:rPr>
        <w:br/>
        <w:t>the Parties to the Convention</w:t>
      </w:r>
    </w:p>
    <w:p w14:paraId="2BD9AB56" w14:textId="16C4BD8B" w:rsidR="002F1F3A" w:rsidRDefault="002F1F3A" w:rsidP="007C7FD3">
      <w:pPr>
        <w:pStyle w:val="HChG"/>
      </w:pPr>
      <w:r>
        <w:tab/>
      </w:r>
      <w:r>
        <w:tab/>
        <w:t>D</w:t>
      </w:r>
      <w:r w:rsidRPr="000E677E">
        <w:t xml:space="preserve">raft decision VIII/4c on compliance by Belarus with its obligations under the Convention in respect of the Belarusian nuclear power plant in </w:t>
      </w:r>
      <w:proofErr w:type="spellStart"/>
      <w:r w:rsidRPr="000E677E">
        <w:t>Ostrovets</w:t>
      </w:r>
      <w:proofErr w:type="spellEnd"/>
    </w:p>
    <w:p w14:paraId="389C46F3" w14:textId="77777777" w:rsidR="002F1F3A" w:rsidRPr="000706D5" w:rsidRDefault="002F1F3A" w:rsidP="002F1F3A">
      <w:pPr>
        <w:pStyle w:val="SingleTxtG"/>
        <w:ind w:firstLine="567"/>
      </w:pPr>
      <w:r w:rsidRPr="000706D5">
        <w:rPr>
          <w:i/>
          <w:iCs/>
        </w:rPr>
        <w:t>The Meeting of the Parties</w:t>
      </w:r>
      <w:r>
        <w:rPr>
          <w:i/>
          <w:iCs/>
        </w:rPr>
        <w:t xml:space="preserve"> to the Convention</w:t>
      </w:r>
      <w:r w:rsidRPr="000706D5">
        <w:t>,</w:t>
      </w:r>
    </w:p>
    <w:p w14:paraId="5E5A993D" w14:textId="77777777" w:rsidR="002F1F3A" w:rsidRPr="000706D5" w:rsidRDefault="002F1F3A" w:rsidP="002F1F3A">
      <w:pPr>
        <w:pStyle w:val="SingleTxtG"/>
        <w:ind w:firstLine="567"/>
      </w:pPr>
      <w:r w:rsidRPr="000706D5">
        <w:rPr>
          <w:i/>
          <w:iCs/>
        </w:rPr>
        <w:t>Recalling</w:t>
      </w:r>
      <w:r w:rsidRPr="000706D5">
        <w:t xml:space="preserve"> article 11, paragraph 2, and article 14 bis of the Convention on </w:t>
      </w:r>
      <w:r>
        <w:t>E</w:t>
      </w:r>
      <w:r w:rsidRPr="000706D5">
        <w:t>nvironmental Impact Assessment in a Transboundar</w:t>
      </w:r>
      <w:bookmarkStart w:id="0" w:name="_GoBack"/>
      <w:bookmarkEnd w:id="0"/>
      <w:r w:rsidRPr="000706D5">
        <w:t xml:space="preserve">y Context, </w:t>
      </w:r>
    </w:p>
    <w:p w14:paraId="54B5A581" w14:textId="77777777" w:rsidR="002F1F3A" w:rsidRDefault="002F1F3A" w:rsidP="002F1F3A">
      <w:pPr>
        <w:pStyle w:val="SingleTxtG"/>
        <w:ind w:firstLine="567"/>
      </w:pPr>
      <w:r w:rsidRPr="000706D5">
        <w:rPr>
          <w:i/>
          <w:iCs/>
        </w:rPr>
        <w:t>Recalling</w:t>
      </w:r>
      <w:r w:rsidRPr="000706D5">
        <w:t xml:space="preserve"> </w:t>
      </w:r>
      <w:r w:rsidRPr="000B6A73">
        <w:rPr>
          <w:i/>
          <w:iCs/>
        </w:rPr>
        <w:t>also</w:t>
      </w:r>
      <w:r w:rsidRPr="000706D5">
        <w:t xml:space="preserve"> its decision</w:t>
      </w:r>
      <w:r>
        <w:t>s</w:t>
      </w:r>
      <w:r w:rsidRPr="000706D5">
        <w:t xml:space="preserve"> VI/2, paragraphs 48–64,</w:t>
      </w:r>
      <w:r w:rsidRPr="000706D5">
        <w:rPr>
          <w:vertAlign w:val="superscript"/>
        </w:rPr>
        <w:footnoteReference w:id="2"/>
      </w:r>
      <w:r w:rsidRPr="000706D5">
        <w:t xml:space="preserve"> </w:t>
      </w:r>
      <w:r>
        <w:t>and IS/1d</w:t>
      </w:r>
      <w:r>
        <w:rPr>
          <w:rStyle w:val="FootnoteReference"/>
        </w:rPr>
        <w:footnoteReference w:id="3"/>
      </w:r>
      <w:r>
        <w:t xml:space="preserve"> </w:t>
      </w:r>
      <w:r w:rsidRPr="000706D5">
        <w:t xml:space="preserve">concerning compliance by Belarus with </w:t>
      </w:r>
      <w:r>
        <w:t>its obligations under the Convention in respect of</w:t>
      </w:r>
      <w:r w:rsidRPr="000706D5">
        <w:t xml:space="preserve"> the construction of the nuclear power plant in </w:t>
      </w:r>
      <w:proofErr w:type="spellStart"/>
      <w:r w:rsidRPr="000706D5">
        <w:t>Ostrovets</w:t>
      </w:r>
      <w:proofErr w:type="spellEnd"/>
      <w:r w:rsidRPr="000706D5">
        <w:t xml:space="preserve">, </w:t>
      </w:r>
    </w:p>
    <w:p w14:paraId="579B38BA" w14:textId="77777777" w:rsidR="002F1F3A" w:rsidRDefault="002F1F3A" w:rsidP="002F1F3A">
      <w:pPr>
        <w:pStyle w:val="SingleTxtG"/>
        <w:ind w:firstLine="567"/>
      </w:pPr>
      <w:bookmarkStart w:id="2" w:name="_Hlk51082619"/>
      <w:r w:rsidRPr="00234D01">
        <w:rPr>
          <w:i/>
          <w:iCs/>
        </w:rPr>
        <w:t>Recalling</w:t>
      </w:r>
      <w:r w:rsidRPr="00234D01">
        <w:t xml:space="preserve"> </w:t>
      </w:r>
      <w:r w:rsidRPr="000E677E">
        <w:rPr>
          <w:i/>
          <w:iCs/>
        </w:rPr>
        <w:t xml:space="preserve">further </w:t>
      </w:r>
      <w:r w:rsidRPr="00234D01">
        <w:t>its decision VIII/4</w:t>
      </w:r>
      <w:r>
        <w:rPr>
          <w:rStyle w:val="FootnoteReference"/>
        </w:rPr>
        <w:footnoteReference w:id="4"/>
      </w:r>
      <w:r w:rsidRPr="00234D01">
        <w:t xml:space="preserve"> on general issues of compliance with the Convention adopted at the eighth session,</w:t>
      </w:r>
    </w:p>
    <w:bookmarkEnd w:id="2"/>
    <w:p w14:paraId="78DC22DD" w14:textId="77777777" w:rsidR="002F1F3A" w:rsidRDefault="002F1F3A" w:rsidP="002F1F3A">
      <w:pPr>
        <w:pStyle w:val="SingleTxtG"/>
        <w:ind w:firstLine="567"/>
      </w:pPr>
      <w:r w:rsidRPr="000706D5">
        <w:rPr>
          <w:i/>
          <w:iCs/>
        </w:rPr>
        <w:t>Having considered</w:t>
      </w:r>
      <w:r w:rsidRPr="000706D5">
        <w:t xml:space="preserve"> </w:t>
      </w:r>
      <w:r>
        <w:t xml:space="preserve">the section </w:t>
      </w:r>
      <w:r w:rsidRPr="000706D5">
        <w:t xml:space="preserve">concerning Belarus in the report on the activities of the Implementation Committee to the Meeting of the Parties to the Convention at its </w:t>
      </w:r>
      <w:r>
        <w:t xml:space="preserve">eighth </w:t>
      </w:r>
      <w:r w:rsidRPr="000706D5">
        <w:t>session</w:t>
      </w:r>
      <w:r>
        <w:t>,</w:t>
      </w:r>
      <w:r w:rsidRPr="000706D5">
        <w:rPr>
          <w:vertAlign w:val="superscript"/>
        </w:rPr>
        <w:footnoteReference w:id="5"/>
      </w:r>
    </w:p>
    <w:p w14:paraId="30327CAF" w14:textId="77777777" w:rsidR="002F1F3A" w:rsidRDefault="002F1F3A" w:rsidP="002F1F3A">
      <w:pPr>
        <w:pStyle w:val="SingleTxtG"/>
        <w:ind w:firstLine="567"/>
      </w:pPr>
      <w:r w:rsidRPr="002F1F3A">
        <w:t>1.</w:t>
      </w:r>
      <w:r>
        <w:rPr>
          <w:i/>
          <w:iCs/>
        </w:rPr>
        <w:t xml:space="preserve"> </w:t>
      </w:r>
      <w:r>
        <w:rPr>
          <w:i/>
          <w:iCs/>
        </w:rPr>
        <w:tab/>
      </w:r>
      <w:r w:rsidRPr="00747EF1">
        <w:rPr>
          <w:i/>
          <w:iCs/>
        </w:rPr>
        <w:t>Reaffirms</w:t>
      </w:r>
      <w:r>
        <w:t xml:space="preserve"> its decision IS/1d on </w:t>
      </w:r>
      <w:r w:rsidRPr="00C73870">
        <w:t xml:space="preserve">compliance by Belarus with its obligations under the Convention in respect of the Belarusian nuclear power plant </w:t>
      </w:r>
      <w:r>
        <w:t xml:space="preserve">in </w:t>
      </w:r>
      <w:proofErr w:type="spellStart"/>
      <w:r>
        <w:t>Ostrovets</w:t>
      </w:r>
      <w:proofErr w:type="spellEnd"/>
      <w:r>
        <w:t xml:space="preserve"> and urges Belarus to apply the Convention in the future with regard to a proper evaluation of reasonable alternatives further to paragraph 16 </w:t>
      </w:r>
      <w:r>
        <w:rPr>
          <w:iCs/>
        </w:rPr>
        <w:t xml:space="preserve">of that </w:t>
      </w:r>
      <w:r w:rsidRPr="00375C27">
        <w:rPr>
          <w:iCs/>
        </w:rPr>
        <w:t>decision</w:t>
      </w:r>
      <w:r>
        <w:t>;</w:t>
      </w:r>
    </w:p>
    <w:p w14:paraId="1BE61DEB" w14:textId="77777777" w:rsidR="002F1F3A" w:rsidRDefault="002F1F3A" w:rsidP="002F1F3A">
      <w:pPr>
        <w:pStyle w:val="SingleTxtG"/>
        <w:ind w:firstLine="567"/>
      </w:pPr>
      <w:r>
        <w:rPr>
          <w:iCs/>
        </w:rPr>
        <w:t>2.</w:t>
      </w:r>
      <w:r>
        <w:rPr>
          <w:iCs/>
        </w:rPr>
        <w:tab/>
      </w:r>
      <w:r w:rsidRPr="000706D5">
        <w:rPr>
          <w:i/>
          <w:iCs/>
        </w:rPr>
        <w:t>Notes</w:t>
      </w:r>
      <w:r w:rsidRPr="000706D5">
        <w:t xml:space="preserve"> </w:t>
      </w:r>
      <w:r>
        <w:t xml:space="preserve">the </w:t>
      </w:r>
      <w:r w:rsidRPr="000706D5">
        <w:t>annual reports provided by Belarus and Lithuania further to</w:t>
      </w:r>
      <w:r>
        <w:t xml:space="preserve"> paragraph 59 of</w:t>
      </w:r>
      <w:r w:rsidRPr="000706D5">
        <w:t xml:space="preserve"> decision VI/2 </w:t>
      </w:r>
      <w:r>
        <w:t>and paragraph 20 of decision IS/1d</w:t>
      </w:r>
      <w:r w:rsidRPr="000706D5">
        <w:t>;</w:t>
      </w:r>
    </w:p>
    <w:p w14:paraId="661679C4" w14:textId="77777777" w:rsidR="002F1F3A" w:rsidRDefault="002F1F3A" w:rsidP="002F1F3A">
      <w:pPr>
        <w:pStyle w:val="SingleTxtG"/>
        <w:ind w:firstLine="567"/>
        <w:rPr>
          <w:iCs/>
        </w:rPr>
      </w:pPr>
      <w:r>
        <w:t>3</w:t>
      </w:r>
      <w:r w:rsidRPr="000706D5">
        <w:t>.</w:t>
      </w:r>
      <w:r w:rsidRPr="000706D5">
        <w:tab/>
      </w:r>
      <w:r>
        <w:rPr>
          <w:i/>
          <w:iCs/>
        </w:rPr>
        <w:t>Notes</w:t>
      </w:r>
      <w:r w:rsidRPr="000E677E">
        <w:rPr>
          <w:i/>
          <w:iCs/>
        </w:rPr>
        <w:t xml:space="preserve"> also </w:t>
      </w:r>
      <w:r w:rsidRPr="000706D5">
        <w:t>the steps taken by</w:t>
      </w:r>
      <w:r>
        <w:t xml:space="preserve"> Belarus and Lithuania </w:t>
      </w:r>
      <w:r w:rsidRPr="000706D5">
        <w:t xml:space="preserve">since the </w:t>
      </w:r>
      <w:r>
        <w:t>intermediary</w:t>
      </w:r>
      <w:r w:rsidRPr="000706D5">
        <w:t xml:space="preserve"> session of the Meeting of the Parties </w:t>
      </w:r>
      <w:r>
        <w:t>(Geneva, 5–7 February 2019) further to</w:t>
      </w:r>
      <w:r w:rsidRPr="000706D5">
        <w:t xml:space="preserve"> </w:t>
      </w:r>
      <w:r>
        <w:t>paragraphs 16–</w:t>
      </w:r>
      <w:r>
        <w:lastRenderedPageBreak/>
        <w:t xml:space="preserve">20 of </w:t>
      </w:r>
      <w:r w:rsidRPr="000706D5">
        <w:t xml:space="preserve">decision </w:t>
      </w:r>
      <w:r>
        <w:t xml:space="preserve">IS/1d, but expresses concern regarding the </w:t>
      </w:r>
      <w:r>
        <w:rPr>
          <w:lang w:val="en-US"/>
        </w:rPr>
        <w:t>limited</w:t>
      </w:r>
      <w:r>
        <w:t xml:space="preserve"> progress made by the Parties concerned in addressing the requirements set out in paragraphs 17, 18 and 19 of that decision</w:t>
      </w:r>
      <w:r w:rsidRPr="000706D5">
        <w:t>;</w:t>
      </w:r>
      <w:r w:rsidRPr="00747EF1">
        <w:rPr>
          <w:iCs/>
        </w:rPr>
        <w:t xml:space="preserve"> </w:t>
      </w:r>
    </w:p>
    <w:p w14:paraId="074A334A" w14:textId="77777777" w:rsidR="002F1F3A" w:rsidRDefault="002F1F3A" w:rsidP="002F1F3A">
      <w:pPr>
        <w:pStyle w:val="SingleTxtG"/>
        <w:ind w:firstLine="567"/>
        <w:rPr>
          <w:iCs/>
        </w:rPr>
      </w:pPr>
      <w:r>
        <w:rPr>
          <w:iCs/>
        </w:rPr>
        <w:t>4.</w:t>
      </w:r>
      <w:r>
        <w:rPr>
          <w:iCs/>
        </w:rPr>
        <w:tab/>
      </w:r>
      <w:r w:rsidRPr="00375C27">
        <w:rPr>
          <w:i/>
        </w:rPr>
        <w:t>Endorses</w:t>
      </w:r>
      <w:r w:rsidRPr="00375C27">
        <w:rPr>
          <w:iCs/>
        </w:rPr>
        <w:t xml:space="preserve"> the finding of the Committee that </w:t>
      </w:r>
      <w:r>
        <w:rPr>
          <w:iCs/>
        </w:rPr>
        <w:t xml:space="preserve">Belarus and Lithuania </w:t>
      </w:r>
      <w:r w:rsidRPr="00375C27">
        <w:rPr>
          <w:iCs/>
        </w:rPr>
        <w:t>ha</w:t>
      </w:r>
      <w:r>
        <w:rPr>
          <w:iCs/>
        </w:rPr>
        <w:t>ve</w:t>
      </w:r>
      <w:r w:rsidRPr="00375C27">
        <w:rPr>
          <w:iCs/>
        </w:rPr>
        <w:t xml:space="preserve"> not yet</w:t>
      </w:r>
      <w:r>
        <w:rPr>
          <w:iCs/>
        </w:rPr>
        <w:t xml:space="preserve"> </w:t>
      </w:r>
      <w:r w:rsidRPr="00375C27">
        <w:rPr>
          <w:iCs/>
        </w:rPr>
        <w:t>fulfilled</w:t>
      </w:r>
      <w:r>
        <w:rPr>
          <w:iCs/>
        </w:rPr>
        <w:t xml:space="preserve"> the requirements set out in paragraphs 17–19 of </w:t>
      </w:r>
      <w:r w:rsidRPr="00375C27">
        <w:rPr>
          <w:iCs/>
        </w:rPr>
        <w:t xml:space="preserve">decision </w:t>
      </w:r>
      <w:r>
        <w:rPr>
          <w:iCs/>
        </w:rPr>
        <w:t xml:space="preserve">IS/1d and again </w:t>
      </w:r>
      <w:r w:rsidRPr="000E677E">
        <w:rPr>
          <w:iCs/>
        </w:rPr>
        <w:t>encourages</w:t>
      </w:r>
      <w:r w:rsidRPr="000E677E">
        <w:rPr>
          <w:i/>
        </w:rPr>
        <w:t xml:space="preserve"> </w:t>
      </w:r>
      <w:r>
        <w:t>both Parties to comply with these requirements by the ninth session of the Meeting of the Parties</w:t>
      </w:r>
      <w:r>
        <w:rPr>
          <w:iCs/>
        </w:rPr>
        <w:t xml:space="preserve">, with a view to: </w:t>
      </w:r>
    </w:p>
    <w:p w14:paraId="449E649D" w14:textId="77777777" w:rsidR="002F1F3A" w:rsidRDefault="002F1F3A" w:rsidP="003000AB">
      <w:pPr>
        <w:pStyle w:val="SingleTxtG"/>
        <w:ind w:left="1701" w:firstLine="567"/>
      </w:pPr>
      <w:r>
        <w:t>(a)</w:t>
      </w:r>
      <w:r>
        <w:tab/>
        <w:t xml:space="preserve">Concluding </w:t>
      </w:r>
      <w:r w:rsidRPr="00911C54">
        <w:t xml:space="preserve">the bilateral </w:t>
      </w:r>
      <w:r w:rsidRPr="002C4415">
        <w:t>agreement</w:t>
      </w:r>
      <w:r w:rsidRPr="000706D5">
        <w:t xml:space="preserve"> </w:t>
      </w:r>
      <w:r>
        <w:t xml:space="preserve">for the implementation of the Convention </w:t>
      </w:r>
      <w:r w:rsidRPr="000706D5">
        <w:t>further to article 8 of the Convention;</w:t>
      </w:r>
    </w:p>
    <w:p w14:paraId="0B86C6DC" w14:textId="77777777" w:rsidR="002F1F3A" w:rsidRDefault="002F1F3A" w:rsidP="003000AB">
      <w:pPr>
        <w:pStyle w:val="SingleTxtG"/>
        <w:ind w:left="1701" w:firstLine="567"/>
      </w:pPr>
      <w:r>
        <w:t>(b)</w:t>
      </w:r>
      <w:r>
        <w:tab/>
        <w:t xml:space="preserve">Carrying out a post-project analysis, involving reaching an agreement on </w:t>
      </w:r>
      <w:r w:rsidRPr="000706D5">
        <w:t>establishing a joint bilateral bod</w:t>
      </w:r>
      <w:r>
        <w:t xml:space="preserve">y and </w:t>
      </w:r>
      <w:r w:rsidRPr="000706D5">
        <w:t>procedures for such analysi</w:t>
      </w:r>
      <w:r>
        <w:t xml:space="preserve">s, </w:t>
      </w:r>
      <w:proofErr w:type="gramStart"/>
      <w:r>
        <w:t>in particular for</w:t>
      </w:r>
      <w:proofErr w:type="gramEnd"/>
      <w:r>
        <w:t xml:space="preserve"> </w:t>
      </w:r>
      <w:r w:rsidRPr="000706D5">
        <w:t>ensur</w:t>
      </w:r>
      <w:r>
        <w:t>ing</w:t>
      </w:r>
      <w:r w:rsidRPr="000706D5">
        <w:t xml:space="preserve"> sufficient public participation</w:t>
      </w:r>
      <w:r>
        <w:t xml:space="preserve"> in the framework of the post-project analysis;</w:t>
      </w:r>
    </w:p>
    <w:p w14:paraId="4C87A802" w14:textId="77777777" w:rsidR="002F1F3A" w:rsidRDefault="002F1F3A" w:rsidP="003000AB">
      <w:pPr>
        <w:pStyle w:val="SingleTxtG"/>
        <w:ind w:left="1701" w:firstLine="567"/>
      </w:pPr>
      <w:r>
        <w:t>(c)</w:t>
      </w:r>
      <w:r>
        <w:tab/>
        <w:t xml:space="preserve"> Continuing bilateral expert consultations on issues of disagreement, including on matters that are beyond the scope of the Convention;</w:t>
      </w:r>
    </w:p>
    <w:p w14:paraId="0B453683" w14:textId="77777777" w:rsidR="002F1F3A" w:rsidRDefault="002F1F3A" w:rsidP="002F1F3A">
      <w:pPr>
        <w:pStyle w:val="SingleTxtG"/>
        <w:ind w:firstLine="567"/>
      </w:pPr>
      <w:r>
        <w:t>5</w:t>
      </w:r>
      <w:r w:rsidRPr="000706D5">
        <w:t>.</w:t>
      </w:r>
      <w:r w:rsidRPr="000706D5">
        <w:tab/>
      </w:r>
      <w:r w:rsidRPr="000706D5">
        <w:rPr>
          <w:i/>
          <w:iCs/>
        </w:rPr>
        <w:t xml:space="preserve">Requests </w:t>
      </w:r>
      <w:r w:rsidRPr="00A5354C">
        <w:t xml:space="preserve">the Government of </w:t>
      </w:r>
      <w:r w:rsidRPr="000706D5">
        <w:t>Belarus and</w:t>
      </w:r>
      <w:r>
        <w:t xml:space="preserve"> the Government of</w:t>
      </w:r>
      <w:r w:rsidRPr="000706D5">
        <w:t xml:space="preserve"> Lithuania to report </w:t>
      </w:r>
      <w:r>
        <w:t xml:space="preserve">by the end of each year </w:t>
      </w:r>
      <w:r w:rsidRPr="000706D5">
        <w:t xml:space="preserve">to the Implementation Committee on the progress made in implementing the </w:t>
      </w:r>
      <w:r>
        <w:t>requirements set out in paragraphs 17–19 of decision IS/1 d;</w:t>
      </w:r>
    </w:p>
    <w:p w14:paraId="7948F4A3" w14:textId="77777777" w:rsidR="002F1F3A" w:rsidRDefault="002F1F3A" w:rsidP="002F1F3A">
      <w:pPr>
        <w:pStyle w:val="SingleTxtG"/>
        <w:ind w:firstLine="567"/>
      </w:pPr>
      <w:r>
        <w:t xml:space="preserve">6. </w:t>
      </w:r>
      <w:r>
        <w:tab/>
      </w:r>
      <w:r w:rsidRPr="000E677E">
        <w:rPr>
          <w:i/>
          <w:iCs/>
        </w:rPr>
        <w:t>Requests</w:t>
      </w:r>
      <w:r>
        <w:t xml:space="preserve"> the Implementation Committee to report to the Meeting of the Parties at its ninth session on the progress made.</w:t>
      </w:r>
    </w:p>
    <w:p w14:paraId="7EDE0221" w14:textId="77777777" w:rsidR="002F1F3A" w:rsidRPr="00E639F6" w:rsidRDefault="002F1F3A" w:rsidP="002F1F3A">
      <w:pPr>
        <w:spacing w:before="240"/>
        <w:ind w:left="1134" w:right="1134"/>
        <w:jc w:val="center"/>
        <w:rPr>
          <w:u w:val="single"/>
        </w:rPr>
      </w:pPr>
      <w:r w:rsidRPr="00E639F6">
        <w:rPr>
          <w:u w:val="single"/>
        </w:rPr>
        <w:tab/>
      </w:r>
      <w:r w:rsidRPr="00E639F6">
        <w:rPr>
          <w:u w:val="single"/>
        </w:rPr>
        <w:tab/>
      </w:r>
      <w:r w:rsidRPr="00E639F6">
        <w:rPr>
          <w:u w:val="single"/>
        </w:rPr>
        <w:tab/>
      </w:r>
    </w:p>
    <w:p w14:paraId="1E09A83C" w14:textId="77777777" w:rsidR="00995079" w:rsidRPr="00AC0F90" w:rsidRDefault="00995079" w:rsidP="0094684F"/>
    <w:sectPr w:rsidR="00995079" w:rsidRPr="00AC0F90" w:rsidSect="00AC0F90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8AF02" w14:textId="77777777" w:rsidR="00C07F75" w:rsidRDefault="00C07F75"/>
  </w:endnote>
  <w:endnote w:type="continuationSeparator" w:id="0">
    <w:p w14:paraId="4E4E3556" w14:textId="77777777" w:rsidR="00C07F75" w:rsidRDefault="00C07F75"/>
  </w:endnote>
  <w:endnote w:type="continuationNotice" w:id="1">
    <w:p w14:paraId="09FD31EC" w14:textId="77777777" w:rsidR="00C07F75" w:rsidRDefault="00C07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D327" w14:textId="001E5791" w:rsidR="00AC0F90" w:rsidRDefault="006928F9" w:rsidP="006928F9">
    <w:pPr>
      <w:pStyle w:val="Footer"/>
      <w:tabs>
        <w:tab w:val="right" w:pos="9638"/>
      </w:tabs>
      <w:rPr>
        <w:sz w:val="18"/>
      </w:rPr>
    </w:pPr>
    <w:r w:rsidRPr="006928F9">
      <w:rPr>
        <w:b/>
        <w:noProof/>
        <w:sz w:val="18"/>
        <w:lang w:eastAsia="zh-CN"/>
      </w:rPr>
      <w:drawing>
        <wp:anchor distT="0" distB="0" distL="114300" distR="114300" simplePos="0" relativeHeight="251659264" behindDoc="1" locked="1" layoutInCell="1" allowOverlap="1" wp14:anchorId="6A1ADD48" wp14:editId="23A806EC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C0F90">
      <w:rPr>
        <w:sz w:val="18"/>
      </w:rPr>
      <w:tab/>
    </w:r>
  </w:p>
  <w:p w14:paraId="27120243" w14:textId="4A0B978A" w:rsidR="006928F9" w:rsidRDefault="006928F9" w:rsidP="006928F9">
    <w:pPr>
      <w:pStyle w:val="Footer"/>
      <w:tabs>
        <w:tab w:val="right" w:pos="9638"/>
      </w:tabs>
      <w:ind w:right="1134"/>
      <w:rPr>
        <w:sz w:val="20"/>
      </w:rPr>
    </w:pPr>
    <w:r>
      <w:rPr>
        <w:sz w:val="20"/>
      </w:rPr>
      <w:t>GE.20-12417(E)</w:t>
    </w:r>
  </w:p>
  <w:p w14:paraId="39C165F8" w14:textId="04379E83" w:rsidR="006928F9" w:rsidRPr="006928F9" w:rsidRDefault="006928F9" w:rsidP="006928F9">
    <w:pPr>
      <w:pStyle w:val="Footer"/>
      <w:tabs>
        <w:tab w:val="right" w:pos="9638"/>
      </w:tabs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*2012417*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284BE5C9" wp14:editId="04CB316D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561975" cy="561975"/>
          <wp:effectExtent l="0" t="0" r="952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D2B2" w14:textId="77777777" w:rsidR="00AC0F90" w:rsidRPr="00AC0F90" w:rsidRDefault="00AC0F90" w:rsidP="00AC0F90">
    <w:pPr>
      <w:pStyle w:val="Footer"/>
      <w:tabs>
        <w:tab w:val="right" w:pos="9638"/>
      </w:tabs>
      <w:rPr>
        <w:b/>
        <w:sz w:val="18"/>
      </w:rPr>
    </w:pPr>
    <w:r>
      <w:tab/>
    </w:r>
    <w:r w:rsidRPr="00AC0F90">
      <w:rPr>
        <w:b/>
        <w:sz w:val="18"/>
      </w:rPr>
      <w:fldChar w:fldCharType="begin"/>
    </w:r>
    <w:r w:rsidRPr="00AC0F90">
      <w:rPr>
        <w:b/>
        <w:sz w:val="18"/>
      </w:rPr>
      <w:instrText xml:space="preserve"> PAGE  \* MERGEFORMAT </w:instrText>
    </w:r>
    <w:r w:rsidRPr="00AC0F90">
      <w:rPr>
        <w:b/>
        <w:sz w:val="18"/>
      </w:rPr>
      <w:fldChar w:fldCharType="separate"/>
    </w:r>
    <w:r w:rsidRPr="00AC0F90">
      <w:rPr>
        <w:b/>
        <w:noProof/>
        <w:sz w:val="18"/>
      </w:rPr>
      <w:t>3</w:t>
    </w:r>
    <w:r w:rsidRPr="00AC0F90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D89F" w14:textId="77777777" w:rsidR="00C07F75" w:rsidRPr="000B175B" w:rsidRDefault="00C07F7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C3E8636" w14:textId="77777777" w:rsidR="00C07F75" w:rsidRPr="00FC68B7" w:rsidRDefault="00C07F7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AC1FCFD" w14:textId="77777777" w:rsidR="00C07F75" w:rsidRDefault="00C07F75"/>
  </w:footnote>
  <w:footnote w:id="2">
    <w:p w14:paraId="2604A201" w14:textId="77777777" w:rsidR="002F1F3A" w:rsidRPr="00AD0C56" w:rsidRDefault="002F1F3A" w:rsidP="002F1F3A">
      <w:pPr>
        <w:pStyle w:val="FootnoteText"/>
        <w:tabs>
          <w:tab w:val="clear" w:pos="1021"/>
          <w:tab w:val="right" w:pos="1020"/>
        </w:tabs>
        <w:rPr>
          <w:lang w:val="es-ES"/>
        </w:rPr>
      </w:pPr>
      <w:r w:rsidRPr="00F42009">
        <w:rPr>
          <w:lang w:val="es-ES"/>
        </w:rPr>
        <w:tab/>
      </w:r>
      <w:r>
        <w:rPr>
          <w:rStyle w:val="FootnoteReference"/>
        </w:rPr>
        <w:footnoteRef/>
      </w:r>
      <w:r w:rsidRPr="00AD0C56">
        <w:rPr>
          <w:lang w:val="es-ES"/>
        </w:rPr>
        <w:tab/>
        <w:t xml:space="preserve">See </w:t>
      </w:r>
      <w:bookmarkStart w:id="1" w:name="_Hlk51410298"/>
      <w:r w:rsidRPr="00AD0C56">
        <w:rPr>
          <w:lang w:val="es-ES"/>
        </w:rPr>
        <w:t>ECE/MP.EIA/20/Add.1</w:t>
      </w:r>
      <w:bookmarkEnd w:id="1"/>
      <w:r>
        <w:rPr>
          <w:lang w:val="es-ES"/>
        </w:rPr>
        <w:t>–</w:t>
      </w:r>
      <w:r w:rsidRPr="00AD0C56">
        <w:rPr>
          <w:lang w:val="es-ES"/>
        </w:rPr>
        <w:t>ECE/MP.EIA/SEA/4/Add.1.</w:t>
      </w:r>
    </w:p>
  </w:footnote>
  <w:footnote w:id="3">
    <w:p w14:paraId="1AC7B723" w14:textId="77777777" w:rsidR="002F1F3A" w:rsidRPr="00234D01" w:rsidRDefault="002F1F3A" w:rsidP="002F1F3A">
      <w:pPr>
        <w:pStyle w:val="FootnoteText"/>
        <w:rPr>
          <w:lang w:val="es-ES_tradnl"/>
        </w:rPr>
      </w:pPr>
      <w:r>
        <w:rPr>
          <w:lang w:val="es-ES_tradnl"/>
        </w:rPr>
        <w:tab/>
      </w:r>
      <w:r>
        <w:rPr>
          <w:rStyle w:val="FootnoteReference"/>
        </w:rPr>
        <w:footnoteRef/>
      </w:r>
      <w:r w:rsidRPr="00234D01">
        <w:rPr>
          <w:lang w:val="es-ES_tradnl"/>
        </w:rPr>
        <w:t xml:space="preserve"> </w:t>
      </w:r>
      <w:r>
        <w:rPr>
          <w:lang w:val="es-ES_tradnl"/>
        </w:rPr>
        <w:tab/>
        <w:t xml:space="preserve">See </w:t>
      </w:r>
      <w:r w:rsidRPr="00234D01">
        <w:rPr>
          <w:lang w:val="es-ES_tradnl"/>
        </w:rPr>
        <w:t>ECE/MP.EIA/27/Add.1</w:t>
      </w:r>
      <w:r>
        <w:rPr>
          <w:lang w:val="es-ES_tradnl"/>
        </w:rPr>
        <w:t>–</w:t>
      </w:r>
      <w:r w:rsidRPr="00234D01">
        <w:rPr>
          <w:lang w:val="es-ES_tradnl"/>
        </w:rPr>
        <w:t>ECE/MP.EIA/SEA/11/Add.1</w:t>
      </w:r>
      <w:r>
        <w:rPr>
          <w:lang w:val="es-ES_tradnl"/>
        </w:rPr>
        <w:t>.</w:t>
      </w:r>
    </w:p>
  </w:footnote>
  <w:footnote w:id="4">
    <w:p w14:paraId="7AC98B15" w14:textId="77777777" w:rsidR="002F1F3A" w:rsidRPr="007F4185" w:rsidRDefault="002F1F3A" w:rsidP="002F1F3A">
      <w:pPr>
        <w:pStyle w:val="FootnoteText"/>
        <w:rPr>
          <w:lang w:val="en-US"/>
        </w:rPr>
      </w:pPr>
      <w:r w:rsidRPr="004236A9">
        <w:rPr>
          <w:lang w:val="es-ES"/>
        </w:rP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>
        <w:rPr>
          <w:lang w:val="en-US"/>
        </w:rPr>
        <w:t>[Symbol of the adopted decision].</w:t>
      </w:r>
    </w:p>
  </w:footnote>
  <w:footnote w:id="5">
    <w:p w14:paraId="20E9AEE0" w14:textId="77777777" w:rsidR="002F1F3A" w:rsidRPr="008319C4" w:rsidRDefault="002F1F3A" w:rsidP="002F1F3A">
      <w:pPr>
        <w:pStyle w:val="FootnoteText"/>
        <w:rPr>
          <w:lang w:val="es-ES_tradnl"/>
        </w:rPr>
      </w:pPr>
      <w:r w:rsidRPr="007C7FD3">
        <w:tab/>
      </w:r>
      <w:r>
        <w:rPr>
          <w:rStyle w:val="FootnoteReference"/>
        </w:rPr>
        <w:footnoteRef/>
      </w:r>
      <w:r w:rsidRPr="00AD0C56">
        <w:rPr>
          <w:lang w:val="es-ES"/>
        </w:rPr>
        <w:tab/>
        <w:t>ECE/MP.EIA/20</w:t>
      </w:r>
      <w:r>
        <w:rPr>
          <w:lang w:val="es-ES"/>
        </w:rPr>
        <w:t>20</w:t>
      </w:r>
      <w:r w:rsidRPr="00AD0C56">
        <w:rPr>
          <w:lang w:val="es-ES"/>
        </w:rPr>
        <w:t>/</w:t>
      </w:r>
      <w:r>
        <w:rPr>
          <w:lang w:val="es-ES"/>
        </w:rPr>
        <w:t xml:space="preserve">4 – </w:t>
      </w:r>
      <w:r w:rsidRPr="00AD0C56">
        <w:rPr>
          <w:lang w:val="es-ES"/>
        </w:rPr>
        <w:t>ECE/MP.EIA/SEA/20</w:t>
      </w:r>
      <w:r>
        <w:rPr>
          <w:lang w:val="es-ES"/>
        </w:rPr>
        <w:t>20</w:t>
      </w:r>
      <w:r w:rsidRPr="00AD0C56">
        <w:rPr>
          <w:lang w:val="es-ES"/>
        </w:rPr>
        <w:t>/</w:t>
      </w:r>
      <w:r>
        <w:rPr>
          <w:lang w:val="es-ES"/>
        </w:rPr>
        <w:t xml:space="preserve">4, </w:t>
      </w:r>
      <w:r w:rsidRPr="00AD0C56">
        <w:rPr>
          <w:lang w:val="es-ES"/>
        </w:rPr>
        <w:t xml:space="preserve">paras. </w:t>
      </w:r>
      <w:r>
        <w:rPr>
          <w:lang w:val="es-ES_tradnl"/>
        </w:rPr>
        <w:t>24–31.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7C055" w14:textId="2B7A2558" w:rsidR="00AC0F90" w:rsidRPr="00AC0F90" w:rsidRDefault="004A0863">
    <w:pPr>
      <w:pStyle w:val="Header"/>
    </w:pPr>
    <w:r w:rsidRPr="004A0863">
      <w:t>ECE/MP.EIA/2020/13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9861" w14:textId="6C994F9F" w:rsidR="00AC0F90" w:rsidRPr="00AC0F90" w:rsidRDefault="007C7FD3" w:rsidP="00AC0F90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73397">
      <w:t>ECE/MP.EIA/2020/13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6E6B8AC-E1B5-49CB-83B8-2CB7280B4E56}"/>
    <w:docVar w:name="dgnword-eventsink" w:val="637739216"/>
  </w:docVars>
  <w:rsids>
    <w:rsidRoot w:val="00AC0F90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90320"/>
    <w:rsid w:val="000931C0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32CC8"/>
    <w:rsid w:val="00247258"/>
    <w:rsid w:val="00257CAC"/>
    <w:rsid w:val="0027237A"/>
    <w:rsid w:val="002971D0"/>
    <w:rsid w:val="002974E9"/>
    <w:rsid w:val="002A7F94"/>
    <w:rsid w:val="002B109A"/>
    <w:rsid w:val="002C6D45"/>
    <w:rsid w:val="002D6E53"/>
    <w:rsid w:val="002F046D"/>
    <w:rsid w:val="002F1F3A"/>
    <w:rsid w:val="002F2246"/>
    <w:rsid w:val="002F3023"/>
    <w:rsid w:val="003000AB"/>
    <w:rsid w:val="00301764"/>
    <w:rsid w:val="003229D8"/>
    <w:rsid w:val="00336C97"/>
    <w:rsid w:val="00337F88"/>
    <w:rsid w:val="0034035F"/>
    <w:rsid w:val="00342432"/>
    <w:rsid w:val="0035223F"/>
    <w:rsid w:val="00352D4B"/>
    <w:rsid w:val="0035638C"/>
    <w:rsid w:val="0038556B"/>
    <w:rsid w:val="003A46BB"/>
    <w:rsid w:val="003A4EC7"/>
    <w:rsid w:val="003A7295"/>
    <w:rsid w:val="003B1F60"/>
    <w:rsid w:val="003C1095"/>
    <w:rsid w:val="003C2CC4"/>
    <w:rsid w:val="003D22CC"/>
    <w:rsid w:val="003D4B23"/>
    <w:rsid w:val="003E278A"/>
    <w:rsid w:val="00413520"/>
    <w:rsid w:val="004325CB"/>
    <w:rsid w:val="00440A07"/>
    <w:rsid w:val="00462880"/>
    <w:rsid w:val="004721C6"/>
    <w:rsid w:val="00476F24"/>
    <w:rsid w:val="004A0863"/>
    <w:rsid w:val="004C55B0"/>
    <w:rsid w:val="004D076E"/>
    <w:rsid w:val="004F6BA0"/>
    <w:rsid w:val="00503BEA"/>
    <w:rsid w:val="00533616"/>
    <w:rsid w:val="00535ABA"/>
    <w:rsid w:val="0053768B"/>
    <w:rsid w:val="005420F2"/>
    <w:rsid w:val="0054285C"/>
    <w:rsid w:val="00584173"/>
    <w:rsid w:val="00595520"/>
    <w:rsid w:val="005A44B9"/>
    <w:rsid w:val="005B1BA0"/>
    <w:rsid w:val="005B3DB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38A6"/>
    <w:rsid w:val="0065766B"/>
    <w:rsid w:val="00666F2D"/>
    <w:rsid w:val="006770B2"/>
    <w:rsid w:val="00686A48"/>
    <w:rsid w:val="006928F9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5EB9"/>
    <w:rsid w:val="00706D1A"/>
    <w:rsid w:val="0070701E"/>
    <w:rsid w:val="0072632A"/>
    <w:rsid w:val="007358E8"/>
    <w:rsid w:val="00736ECE"/>
    <w:rsid w:val="0074533B"/>
    <w:rsid w:val="007643BC"/>
    <w:rsid w:val="00766351"/>
    <w:rsid w:val="00780C68"/>
    <w:rsid w:val="00782629"/>
    <w:rsid w:val="007846AD"/>
    <w:rsid w:val="007959FE"/>
    <w:rsid w:val="007A0CF1"/>
    <w:rsid w:val="007B6BA5"/>
    <w:rsid w:val="007C3390"/>
    <w:rsid w:val="007C42D8"/>
    <w:rsid w:val="007C4F4B"/>
    <w:rsid w:val="007C7FD3"/>
    <w:rsid w:val="007D7362"/>
    <w:rsid w:val="007F5CE2"/>
    <w:rsid w:val="007F6611"/>
    <w:rsid w:val="00810BAC"/>
    <w:rsid w:val="008175E9"/>
    <w:rsid w:val="008242D7"/>
    <w:rsid w:val="0082577B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684F"/>
    <w:rsid w:val="00947162"/>
    <w:rsid w:val="009610D0"/>
    <w:rsid w:val="0096375C"/>
    <w:rsid w:val="00964FC2"/>
    <w:rsid w:val="009662E6"/>
    <w:rsid w:val="0097095E"/>
    <w:rsid w:val="0098592B"/>
    <w:rsid w:val="00985FC4"/>
    <w:rsid w:val="00990766"/>
    <w:rsid w:val="00991261"/>
    <w:rsid w:val="00995079"/>
    <w:rsid w:val="009964C4"/>
    <w:rsid w:val="009A2516"/>
    <w:rsid w:val="009A7B81"/>
    <w:rsid w:val="009D01C0"/>
    <w:rsid w:val="009D6A08"/>
    <w:rsid w:val="009E0A16"/>
    <w:rsid w:val="009E5A6B"/>
    <w:rsid w:val="009E6CB7"/>
    <w:rsid w:val="009E7970"/>
    <w:rsid w:val="009F2EAC"/>
    <w:rsid w:val="009F57E3"/>
    <w:rsid w:val="00A10F4F"/>
    <w:rsid w:val="00A11067"/>
    <w:rsid w:val="00A1704A"/>
    <w:rsid w:val="00A36C99"/>
    <w:rsid w:val="00A425EB"/>
    <w:rsid w:val="00A72F22"/>
    <w:rsid w:val="00A733BC"/>
    <w:rsid w:val="00A748A6"/>
    <w:rsid w:val="00A76A69"/>
    <w:rsid w:val="00A83C4F"/>
    <w:rsid w:val="00A879A4"/>
    <w:rsid w:val="00A91A3C"/>
    <w:rsid w:val="00AA0FF8"/>
    <w:rsid w:val="00AC0F2C"/>
    <w:rsid w:val="00AC0F90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75363"/>
    <w:rsid w:val="00B81E12"/>
    <w:rsid w:val="00B82EE8"/>
    <w:rsid w:val="00BA339B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44E2"/>
    <w:rsid w:val="00C048CB"/>
    <w:rsid w:val="00C066F3"/>
    <w:rsid w:val="00C07F75"/>
    <w:rsid w:val="00C463DD"/>
    <w:rsid w:val="00C65C34"/>
    <w:rsid w:val="00C745C3"/>
    <w:rsid w:val="00C978F5"/>
    <w:rsid w:val="00CA24A4"/>
    <w:rsid w:val="00CB348D"/>
    <w:rsid w:val="00CD46F5"/>
    <w:rsid w:val="00CE4602"/>
    <w:rsid w:val="00CE4A8F"/>
    <w:rsid w:val="00CF071D"/>
    <w:rsid w:val="00D0123D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73397"/>
    <w:rsid w:val="00D978C6"/>
    <w:rsid w:val="00DA0956"/>
    <w:rsid w:val="00DA357F"/>
    <w:rsid w:val="00DA3E12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04977"/>
    <w:rsid w:val="00F21786"/>
    <w:rsid w:val="00F3742B"/>
    <w:rsid w:val="00F41FDB"/>
    <w:rsid w:val="00F56D63"/>
    <w:rsid w:val="00F609A9"/>
    <w:rsid w:val="00F80C99"/>
    <w:rsid w:val="00F867EC"/>
    <w:rsid w:val="00F91B2B"/>
    <w:rsid w:val="00FC03CD"/>
    <w:rsid w:val="00FC0646"/>
    <w:rsid w:val="00FC68B7"/>
    <w:rsid w:val="00FD207C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8E8CCA"/>
  <w15:docId w15:val="{58125D96-E1BB-44FD-A0C0-85D35284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4_GR,Footnote Reference Superscript,BVI fnr,Footnote symbol,Footnote call,SUPERS,(Footnote Reference),Footnote,Voetnootverwijzing,Times 10 Point,Exposant 3 Point,Footnote reference number,note TESI,Footnotes refss"/>
    <w:basedOn w:val="DefaultParagraphFont"/>
    <w:uiPriority w:val="99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Fußnotentextf,Footnote text,fn,Schriftart: 9 pt,Schriftart: 10 pt,Schriftart: 8 pt,WB-Fußnotentext,o,Podrozdział,Schriftart: 8 p,Char,Tekst przypisu,WB-Fuﬂnotentext,Voetnoottekst Char,Voetnoottekst Char1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2971D0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2971D0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H23GChar">
    <w:name w:val="_ H_2/3_G Char"/>
    <w:link w:val="H23G"/>
    <w:rsid w:val="00C65C34"/>
    <w:rPr>
      <w:b/>
      <w:lang w:val="en-GB" w:eastAsia="en-US"/>
    </w:rPr>
  </w:style>
  <w:style w:type="paragraph" w:customStyle="1" w:styleId="ParNoG">
    <w:name w:val="_ParNo_G"/>
    <w:basedOn w:val="SingleTxtG"/>
    <w:qFormat/>
    <w:rsid w:val="00F04977"/>
    <w:pPr>
      <w:numPr>
        <w:numId w:val="19"/>
      </w:numPr>
      <w:suppressAutoHyphens w:val="0"/>
    </w:pPr>
  </w:style>
  <w:style w:type="character" w:customStyle="1" w:styleId="HChGChar">
    <w:name w:val="_ H _Ch_G Char"/>
    <w:link w:val="HChG"/>
    <w:rsid w:val="002F1F3A"/>
    <w:rPr>
      <w:b/>
      <w:sz w:val="28"/>
      <w:lang w:val="en-GB"/>
    </w:rPr>
  </w:style>
  <w:style w:type="character" w:customStyle="1" w:styleId="SingleTxtGChar">
    <w:name w:val="_ Single Txt_G Char"/>
    <w:link w:val="SingleTxtG"/>
    <w:rsid w:val="002F1F3A"/>
    <w:rPr>
      <w:lang w:val="en-GB"/>
    </w:rPr>
  </w:style>
  <w:style w:type="character" w:customStyle="1" w:styleId="FootnoteTextChar">
    <w:name w:val="Footnote Text Char"/>
    <w:aliases w:val="5_G Char,Fußnotentextf Char,Footnote text Char,fn Char,Schriftart: 9 pt Char,Schriftart: 10 pt Char,Schriftart: 8 pt Char,WB-Fußnotentext Char,o Char,Podrozdział Char,Schriftart: 8 p Char,Char Char,Tekst przypisu Char"/>
    <w:basedOn w:val="DefaultParagraphFont"/>
    <w:link w:val="FootnoteText"/>
    <w:uiPriority w:val="99"/>
    <w:rsid w:val="002F1F3A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2F79B5BE87D40B73359BB004DC9B5" ma:contentTypeVersion="13" ma:contentTypeDescription="Create a new document." ma:contentTypeScope="" ma:versionID="93d411ef5aa4a56da25ac9ca9222c32d">
  <xsd:schema xmlns:xsd="http://www.w3.org/2001/XMLSchema" xmlns:xs="http://www.w3.org/2001/XMLSchema" xmlns:p="http://schemas.microsoft.com/office/2006/metadata/properties" xmlns:ns2="99a2c2c3-fdcf-4e63-9c12-39b3de610a76" xmlns:ns3="a20aa909-956d-4941-9e8e-d4bf2c5fe97e" targetNamespace="http://schemas.microsoft.com/office/2006/metadata/properties" ma:root="true" ma:fieldsID="b963b049bc38fe8f0139999319136785" ns2:_="" ns3:_="">
    <xsd:import namespace="99a2c2c3-fdcf-4e63-9c12-39b3de610a76"/>
    <xsd:import namespace="a20aa909-956d-4941-9e8e-d4bf2c5fe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c2c3-fdcf-4e63-9c12-39b3de610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andtime" ma:index="20" nillable="true" ma:displayName="Date and time" ma:format="DateOnly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aa909-956d-4941-9e8e-d4bf2c5fe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99a2c2c3-fdcf-4e63-9c12-39b3de610a76" xsi:nil="true"/>
  </documentManagement>
</p:properties>
</file>

<file path=customXml/itemProps1.xml><?xml version="1.0" encoding="utf-8"?>
<ds:datastoreItem xmlns:ds="http://schemas.openxmlformats.org/officeDocument/2006/customXml" ds:itemID="{96BD98D7-3266-42B9-93F1-638F454FCC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7A1B8E-1E07-48DB-A9CD-4BC5D94198CD}"/>
</file>

<file path=customXml/itemProps3.xml><?xml version="1.0" encoding="utf-8"?>
<ds:datastoreItem xmlns:ds="http://schemas.openxmlformats.org/officeDocument/2006/customXml" ds:itemID="{BA9CAD6B-57B6-4353-A2D2-030CD1D875A4}"/>
</file>

<file path=customXml/itemProps4.xml><?xml version="1.0" encoding="utf-8"?>
<ds:datastoreItem xmlns:ds="http://schemas.openxmlformats.org/officeDocument/2006/customXml" ds:itemID="{60E1C125-E1D3-415B-9ACC-13810C47F6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ECE/MP.EIA/2020/13</vt:lpstr>
      <vt:lpstr/>
    </vt:vector>
  </TitlesOfParts>
  <Company>CSD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ECE/MP.EIA/2020/13</dc:title>
  <dc:subject>2012417</dc:subject>
  <dc:creator>Elizabeth James</dc:creator>
  <cp:keywords/>
  <dc:description/>
  <cp:lastModifiedBy>Elena Santer</cp:lastModifiedBy>
  <cp:revision>2</cp:revision>
  <cp:lastPrinted>2020-10-12T12:30:00Z</cp:lastPrinted>
  <dcterms:created xsi:type="dcterms:W3CDTF">2020-12-10T14:48:00Z</dcterms:created>
  <dcterms:modified xsi:type="dcterms:W3CDTF">2020-12-10T14:48:00Z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0x010100B302F79B5BE87D40B73359BB004DC9B5</vt:lpwstr>
  </property>
</Properties>
</file>