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F845E" w14:textId="77777777" w:rsidR="00E439C7" w:rsidRPr="00817354" w:rsidRDefault="00E439C7" w:rsidP="00E439C7">
      <w:pPr>
        <w:autoSpaceDE w:val="0"/>
        <w:rPr>
          <w:b/>
          <w:bCs/>
          <w:i/>
          <w:noProof/>
          <w:color w:val="000000"/>
          <w:sz w:val="22"/>
          <w:szCs w:val="22"/>
          <w:lang w:val="en-GB"/>
        </w:rPr>
      </w:pPr>
      <w:r w:rsidRPr="00817354">
        <w:rPr>
          <w:b/>
          <w:bCs/>
          <w:i/>
          <w:noProof/>
          <w:color w:val="000000"/>
          <w:sz w:val="22"/>
          <w:szCs w:val="22"/>
          <w:lang w:val="en-GB"/>
        </w:rPr>
        <w:t>Dr. Elena Fasoli</w:t>
      </w:r>
    </w:p>
    <w:p w14:paraId="62C5D886" w14:textId="77777777" w:rsidR="00E439C7" w:rsidRPr="00817354" w:rsidRDefault="00E439C7" w:rsidP="00E439C7">
      <w:pPr>
        <w:autoSpaceDE w:val="0"/>
        <w:rPr>
          <w:b/>
          <w:bCs/>
          <w:i/>
          <w:noProof/>
          <w:color w:val="000000"/>
          <w:sz w:val="22"/>
          <w:szCs w:val="22"/>
          <w:lang w:val="en-GB"/>
        </w:rPr>
      </w:pPr>
      <w:r w:rsidRPr="00817354">
        <w:rPr>
          <w:b/>
          <w:bCs/>
          <w:i/>
          <w:noProof/>
          <w:color w:val="000000"/>
          <w:sz w:val="22"/>
          <w:szCs w:val="22"/>
          <w:lang w:val="en-GB"/>
        </w:rPr>
        <w:t>Queen Mary University of London</w:t>
      </w:r>
    </w:p>
    <w:p w14:paraId="5B10665E" w14:textId="77777777" w:rsidR="00E439C7" w:rsidRPr="00817354" w:rsidRDefault="00E439C7" w:rsidP="00E439C7">
      <w:pPr>
        <w:autoSpaceDE w:val="0"/>
        <w:rPr>
          <w:noProof/>
          <w:color w:val="000000"/>
          <w:sz w:val="24"/>
          <w:szCs w:val="24"/>
          <w:lang w:val="en-GB"/>
        </w:rPr>
      </w:pPr>
      <w:r w:rsidRPr="00817354">
        <w:rPr>
          <w:b/>
          <w:bCs/>
          <w:i/>
          <w:noProof/>
          <w:color w:val="000000"/>
          <w:sz w:val="22"/>
          <w:szCs w:val="22"/>
          <w:lang w:val="en-GB"/>
        </w:rPr>
        <w:t>e.fasoli@qmul.ac.uk</w:t>
      </w:r>
    </w:p>
    <w:p w14:paraId="1F340E40" w14:textId="77777777" w:rsidR="00E439C7" w:rsidRPr="00817354" w:rsidRDefault="00E439C7" w:rsidP="00E439C7">
      <w:pPr>
        <w:autoSpaceDE w:val="0"/>
        <w:rPr>
          <w:noProof/>
          <w:color w:val="000000"/>
          <w:sz w:val="24"/>
          <w:szCs w:val="24"/>
          <w:lang w:val="en-GB"/>
        </w:rPr>
      </w:pPr>
    </w:p>
    <w:p w14:paraId="2B136885" w14:textId="77777777" w:rsidR="00E439C7" w:rsidRPr="00817354" w:rsidRDefault="00E439C7" w:rsidP="00E439C7">
      <w:pPr>
        <w:autoSpaceDE w:val="0"/>
        <w:rPr>
          <w:noProof/>
          <w:color w:val="0000FF"/>
          <w:sz w:val="24"/>
          <w:szCs w:val="24"/>
          <w:lang w:val="en-GB"/>
        </w:rPr>
      </w:pPr>
      <w:r w:rsidRPr="00817354">
        <w:rPr>
          <w:noProof/>
          <w:color w:val="000000"/>
          <w:sz w:val="24"/>
          <w:szCs w:val="24"/>
          <w:lang w:val="en-GB"/>
        </w:rPr>
        <w:t>***************</w:t>
      </w:r>
    </w:p>
    <w:p w14:paraId="229D83CB" w14:textId="77777777" w:rsidR="00E439C7" w:rsidRPr="00817354" w:rsidRDefault="00E439C7" w:rsidP="00E439C7">
      <w:pPr>
        <w:autoSpaceDE w:val="0"/>
        <w:rPr>
          <w:noProof/>
          <w:color w:val="0000FF"/>
          <w:sz w:val="24"/>
          <w:szCs w:val="24"/>
          <w:lang w:val="en-GB"/>
        </w:rPr>
      </w:pPr>
    </w:p>
    <w:p w14:paraId="0FD5D58C" w14:textId="2A51D44B" w:rsidR="00E439C7" w:rsidRPr="00817354" w:rsidRDefault="00E439C7" w:rsidP="00E439C7">
      <w:pPr>
        <w:rPr>
          <w:noProof/>
          <w:lang w:val="en-GB"/>
        </w:rPr>
      </w:pPr>
      <w:r w:rsidRPr="00817354">
        <w:rPr>
          <w:noProof/>
          <w:sz w:val="24"/>
          <w:szCs w:val="24"/>
          <w:lang w:val="en-GB"/>
        </w:rPr>
        <w:t xml:space="preserve">London-Geneva, </w:t>
      </w:r>
      <w:r>
        <w:rPr>
          <w:noProof/>
          <w:sz w:val="24"/>
          <w:szCs w:val="24"/>
          <w:lang w:val="en-GB"/>
        </w:rPr>
        <w:t>June</w:t>
      </w:r>
      <w:r w:rsidRPr="00817354">
        <w:rPr>
          <w:noProof/>
          <w:sz w:val="24"/>
          <w:szCs w:val="24"/>
          <w:lang w:val="en-GB"/>
        </w:rPr>
        <w:t xml:space="preserve"> 2015</w:t>
      </w:r>
    </w:p>
    <w:p w14:paraId="196E0453" w14:textId="77777777" w:rsidR="00E439C7" w:rsidRPr="00817354" w:rsidRDefault="00E439C7" w:rsidP="00E439C7">
      <w:pPr>
        <w:rPr>
          <w:noProof/>
          <w:lang w:val="en-GB"/>
        </w:rPr>
      </w:pPr>
    </w:p>
    <w:p w14:paraId="2CA89AED" w14:textId="77777777" w:rsidR="00E439C7" w:rsidRPr="00817354" w:rsidRDefault="00E439C7" w:rsidP="00E439C7">
      <w:pPr>
        <w:rPr>
          <w:noProof/>
          <w:sz w:val="22"/>
          <w:szCs w:val="22"/>
          <w:lang w:val="en-GB"/>
        </w:rPr>
      </w:pPr>
    </w:p>
    <w:p w14:paraId="2446B0C5" w14:textId="77777777" w:rsidR="00464CDB" w:rsidRDefault="00464CDB" w:rsidP="00E439C7">
      <w:pPr>
        <w:rPr>
          <w:b/>
          <w:i/>
          <w:noProof/>
          <w:sz w:val="32"/>
          <w:szCs w:val="32"/>
          <w:lang w:val="en-GB"/>
        </w:rPr>
      </w:pPr>
    </w:p>
    <w:p w14:paraId="5B4C4778" w14:textId="3DC2CF25" w:rsidR="00E439C7" w:rsidRPr="00817354" w:rsidRDefault="00E439C7" w:rsidP="00E439C7">
      <w:pPr>
        <w:rPr>
          <w:noProof/>
          <w:color w:val="FF3333"/>
          <w:sz w:val="24"/>
          <w:szCs w:val="24"/>
          <w:lang w:val="en-GB"/>
        </w:rPr>
      </w:pPr>
      <w:r w:rsidRPr="00817354">
        <w:rPr>
          <w:b/>
          <w:i/>
          <w:noProof/>
          <w:sz w:val="32"/>
          <w:szCs w:val="32"/>
          <w:lang w:val="en-GB"/>
        </w:rPr>
        <w:t xml:space="preserve">Study on the Possibilities for </w:t>
      </w:r>
      <w:r w:rsidR="00DB0644">
        <w:rPr>
          <w:b/>
          <w:i/>
          <w:noProof/>
          <w:sz w:val="32"/>
          <w:szCs w:val="32"/>
          <w:lang w:val="en-GB"/>
        </w:rPr>
        <w:t>non-governmental organizations promoting environmental protection (</w:t>
      </w:r>
      <w:r w:rsidRPr="00817354">
        <w:rPr>
          <w:b/>
          <w:i/>
          <w:noProof/>
          <w:sz w:val="32"/>
          <w:szCs w:val="32"/>
          <w:lang w:val="en-GB"/>
        </w:rPr>
        <w:t>E</w:t>
      </w:r>
      <w:r>
        <w:rPr>
          <w:b/>
          <w:i/>
          <w:noProof/>
          <w:sz w:val="32"/>
          <w:szCs w:val="32"/>
          <w:lang w:val="en-GB"/>
        </w:rPr>
        <w:t>NGOs</w:t>
      </w:r>
      <w:r w:rsidR="00DB0644">
        <w:rPr>
          <w:b/>
          <w:i/>
          <w:noProof/>
          <w:sz w:val="32"/>
          <w:szCs w:val="32"/>
          <w:lang w:val="en-GB"/>
        </w:rPr>
        <w:t>)</w:t>
      </w:r>
      <w:r w:rsidRPr="00817354">
        <w:rPr>
          <w:b/>
          <w:i/>
          <w:noProof/>
          <w:sz w:val="32"/>
          <w:szCs w:val="32"/>
          <w:lang w:val="en-GB"/>
        </w:rPr>
        <w:t xml:space="preserve"> to Claim Damages on B</w:t>
      </w:r>
      <w:r>
        <w:rPr>
          <w:b/>
          <w:i/>
          <w:noProof/>
          <w:sz w:val="32"/>
          <w:szCs w:val="32"/>
          <w:lang w:val="en-GB"/>
        </w:rPr>
        <w:t xml:space="preserve">ehalf of the Environment in Four Selected Countries </w:t>
      </w:r>
      <w:r w:rsidR="002977F8">
        <w:rPr>
          <w:b/>
          <w:i/>
          <w:noProof/>
          <w:sz w:val="32"/>
          <w:szCs w:val="32"/>
          <w:lang w:val="en-GB"/>
        </w:rPr>
        <w:t>–</w:t>
      </w:r>
      <w:r w:rsidR="008F550A">
        <w:rPr>
          <w:b/>
          <w:i/>
          <w:noProof/>
          <w:sz w:val="32"/>
          <w:szCs w:val="32"/>
          <w:lang w:val="en-GB"/>
        </w:rPr>
        <w:t xml:space="preserve"> Draft Outline and Preliminary Findings</w:t>
      </w:r>
    </w:p>
    <w:p w14:paraId="185EAA7A" w14:textId="77777777" w:rsidR="00E439C7" w:rsidRDefault="00E439C7" w:rsidP="00E439C7">
      <w:pPr>
        <w:jc w:val="center"/>
        <w:rPr>
          <w:sz w:val="24"/>
          <w:szCs w:val="24"/>
        </w:rPr>
      </w:pPr>
    </w:p>
    <w:p w14:paraId="02BEC2AC" w14:textId="77777777" w:rsidR="00E439C7" w:rsidRDefault="00E439C7" w:rsidP="00E439C7">
      <w:pPr>
        <w:jc w:val="center"/>
        <w:rPr>
          <w:sz w:val="24"/>
          <w:szCs w:val="24"/>
        </w:rPr>
      </w:pPr>
    </w:p>
    <w:p w14:paraId="3B3D19CA" w14:textId="77777777" w:rsidR="002977F8" w:rsidRPr="00820578" w:rsidRDefault="002977F8" w:rsidP="002977F8">
      <w:pPr>
        <w:rPr>
          <w:smallCaps/>
          <w:sz w:val="24"/>
          <w:szCs w:val="24"/>
        </w:rPr>
      </w:pPr>
      <w:r w:rsidRPr="007C68A7">
        <w:rPr>
          <w:smallCaps/>
          <w:sz w:val="24"/>
          <w:szCs w:val="24"/>
        </w:rPr>
        <w:t>1. Introduction</w:t>
      </w:r>
    </w:p>
    <w:p w14:paraId="32131BA6" w14:textId="77777777" w:rsidR="002977F8" w:rsidRPr="00975B6B" w:rsidRDefault="002977F8" w:rsidP="002977F8">
      <w:pPr>
        <w:rPr>
          <w:smallCaps/>
          <w:sz w:val="24"/>
          <w:szCs w:val="24"/>
        </w:rPr>
      </w:pPr>
      <w:r w:rsidRPr="007C68A7">
        <w:rPr>
          <w:smallCaps/>
          <w:sz w:val="24"/>
          <w:szCs w:val="24"/>
        </w:rPr>
        <w:t>2. Outcomes from the National Reports</w:t>
      </w:r>
    </w:p>
    <w:p w14:paraId="2C01F7B1" w14:textId="181361F2" w:rsidR="002977F8" w:rsidRDefault="002977F8" w:rsidP="002977F8">
      <w:pPr>
        <w:ind w:left="705"/>
        <w:rPr>
          <w:i/>
          <w:iCs/>
          <w:sz w:val="24"/>
          <w:szCs w:val="24"/>
        </w:rPr>
      </w:pPr>
      <w:r>
        <w:rPr>
          <w:i/>
          <w:iCs/>
          <w:sz w:val="24"/>
          <w:szCs w:val="24"/>
        </w:rPr>
        <w:t>2.1</w:t>
      </w:r>
      <w:r w:rsidRPr="004A37CC">
        <w:rPr>
          <w:i/>
          <w:iCs/>
          <w:sz w:val="24"/>
          <w:szCs w:val="24"/>
        </w:rPr>
        <w:t xml:space="preserve">. Liability under the Environmental Liability Directive </w:t>
      </w:r>
      <w:r>
        <w:rPr>
          <w:i/>
          <w:iCs/>
          <w:sz w:val="24"/>
          <w:szCs w:val="24"/>
        </w:rPr>
        <w:t>and the Role Played by the ENGOs</w:t>
      </w:r>
    </w:p>
    <w:p w14:paraId="27104F5D" w14:textId="60D80F55" w:rsidR="00AE3D0F" w:rsidRPr="00AE3D0F" w:rsidRDefault="00AE3D0F" w:rsidP="002977F8">
      <w:pPr>
        <w:ind w:left="705"/>
        <w:rPr>
          <w:iCs/>
          <w:sz w:val="24"/>
          <w:szCs w:val="24"/>
        </w:rPr>
      </w:pPr>
      <w:r>
        <w:rPr>
          <w:i/>
          <w:iCs/>
          <w:sz w:val="24"/>
          <w:szCs w:val="24"/>
        </w:rPr>
        <w:tab/>
      </w:r>
      <w:r>
        <w:rPr>
          <w:i/>
          <w:iCs/>
          <w:sz w:val="24"/>
          <w:szCs w:val="24"/>
        </w:rPr>
        <w:tab/>
      </w:r>
      <w:r w:rsidRPr="00AE3D0F">
        <w:rPr>
          <w:iCs/>
          <w:sz w:val="24"/>
          <w:szCs w:val="24"/>
        </w:rPr>
        <w:t xml:space="preserve">2.1.1. </w:t>
      </w:r>
      <w:r w:rsidR="001448BE">
        <w:rPr>
          <w:iCs/>
          <w:sz w:val="24"/>
          <w:szCs w:val="24"/>
        </w:rPr>
        <w:t xml:space="preserve">Preliminary </w:t>
      </w:r>
      <w:r w:rsidRPr="00AE3D0F">
        <w:rPr>
          <w:iCs/>
          <w:sz w:val="24"/>
          <w:szCs w:val="24"/>
        </w:rPr>
        <w:t>Evaluation and Suggestions for Improvement</w:t>
      </w:r>
    </w:p>
    <w:p w14:paraId="22186ACD" w14:textId="29A6B035" w:rsidR="002977F8" w:rsidRDefault="002977F8" w:rsidP="002977F8">
      <w:pPr>
        <w:rPr>
          <w:i/>
          <w:iCs/>
          <w:sz w:val="24"/>
          <w:szCs w:val="24"/>
        </w:rPr>
      </w:pPr>
      <w:r w:rsidRPr="004A37CC">
        <w:rPr>
          <w:i/>
          <w:iCs/>
          <w:sz w:val="24"/>
          <w:szCs w:val="24"/>
        </w:rPr>
        <w:tab/>
      </w:r>
      <w:r>
        <w:rPr>
          <w:i/>
          <w:iCs/>
          <w:sz w:val="24"/>
          <w:szCs w:val="24"/>
        </w:rPr>
        <w:t xml:space="preserve">2.2. </w:t>
      </w:r>
      <w:r w:rsidRPr="004A37CC">
        <w:rPr>
          <w:i/>
          <w:iCs/>
          <w:sz w:val="24"/>
          <w:szCs w:val="24"/>
        </w:rPr>
        <w:t>Liability under</w:t>
      </w:r>
      <w:r w:rsidR="0038098C">
        <w:rPr>
          <w:i/>
          <w:iCs/>
          <w:sz w:val="24"/>
          <w:szCs w:val="24"/>
        </w:rPr>
        <w:t xml:space="preserve"> </w:t>
      </w:r>
      <w:r w:rsidRPr="004A37CC">
        <w:rPr>
          <w:i/>
          <w:iCs/>
          <w:sz w:val="24"/>
          <w:szCs w:val="24"/>
        </w:rPr>
        <w:t xml:space="preserve">Civil Law Remedies </w:t>
      </w:r>
      <w:r w:rsidR="0042359D">
        <w:rPr>
          <w:i/>
          <w:iCs/>
          <w:sz w:val="24"/>
          <w:szCs w:val="24"/>
        </w:rPr>
        <w:t xml:space="preserve">and </w:t>
      </w:r>
      <w:r w:rsidR="00C14547">
        <w:rPr>
          <w:i/>
          <w:iCs/>
          <w:sz w:val="24"/>
          <w:szCs w:val="24"/>
        </w:rPr>
        <w:t xml:space="preserve">the </w:t>
      </w:r>
      <w:r>
        <w:rPr>
          <w:i/>
          <w:iCs/>
          <w:sz w:val="24"/>
          <w:szCs w:val="24"/>
        </w:rPr>
        <w:t>Role Played</w:t>
      </w:r>
      <w:r w:rsidRPr="004A37CC">
        <w:rPr>
          <w:i/>
          <w:iCs/>
          <w:sz w:val="24"/>
          <w:szCs w:val="24"/>
        </w:rPr>
        <w:t xml:space="preserve"> by </w:t>
      </w:r>
      <w:r>
        <w:rPr>
          <w:i/>
          <w:iCs/>
          <w:sz w:val="24"/>
          <w:szCs w:val="24"/>
        </w:rPr>
        <w:t xml:space="preserve">the </w:t>
      </w:r>
      <w:r w:rsidRPr="004A37CC">
        <w:rPr>
          <w:i/>
          <w:iCs/>
          <w:sz w:val="24"/>
          <w:szCs w:val="24"/>
        </w:rPr>
        <w:t>ENGOs</w:t>
      </w:r>
      <w:r>
        <w:rPr>
          <w:i/>
          <w:iCs/>
          <w:sz w:val="24"/>
          <w:szCs w:val="24"/>
        </w:rPr>
        <w:tab/>
      </w:r>
    </w:p>
    <w:p w14:paraId="1DC5F67E" w14:textId="5B334D17" w:rsidR="002977F8" w:rsidRPr="00AE3D0F" w:rsidRDefault="002977F8" w:rsidP="002977F8">
      <w:pPr>
        <w:ind w:left="708" w:firstLine="708"/>
        <w:rPr>
          <w:bCs/>
          <w:iCs/>
          <w:sz w:val="24"/>
          <w:szCs w:val="24"/>
          <w:lang w:val="en-GB"/>
        </w:rPr>
      </w:pPr>
      <w:r w:rsidRPr="00AE3D0F">
        <w:rPr>
          <w:iCs/>
          <w:sz w:val="24"/>
          <w:szCs w:val="24"/>
        </w:rPr>
        <w:t xml:space="preserve">2.2.1. </w:t>
      </w:r>
      <w:r w:rsidRPr="00AE3D0F">
        <w:rPr>
          <w:bCs/>
          <w:iCs/>
          <w:sz w:val="24"/>
          <w:szCs w:val="24"/>
          <w:lang w:val="en-GB"/>
        </w:rPr>
        <w:t>Costs Incurred by the ENGOs</w:t>
      </w:r>
    </w:p>
    <w:p w14:paraId="4E8E0635" w14:textId="46BDA938" w:rsidR="002977F8" w:rsidRDefault="002977F8" w:rsidP="002977F8">
      <w:pPr>
        <w:rPr>
          <w:bCs/>
          <w:iCs/>
          <w:sz w:val="24"/>
          <w:szCs w:val="24"/>
          <w:lang w:val="en-GB"/>
        </w:rPr>
      </w:pPr>
      <w:r w:rsidRPr="00AE3D0F">
        <w:rPr>
          <w:iCs/>
          <w:sz w:val="24"/>
          <w:szCs w:val="24"/>
        </w:rPr>
        <w:tab/>
      </w:r>
      <w:r w:rsidRPr="00AE3D0F">
        <w:rPr>
          <w:iCs/>
          <w:sz w:val="24"/>
          <w:szCs w:val="24"/>
        </w:rPr>
        <w:tab/>
        <w:t xml:space="preserve">2.2.2. Moral Damage and </w:t>
      </w:r>
      <w:r w:rsidR="00AE3D0F">
        <w:rPr>
          <w:bCs/>
          <w:iCs/>
          <w:sz w:val="24"/>
          <w:szCs w:val="24"/>
          <w:lang w:val="en-GB"/>
        </w:rPr>
        <w:t>Purely Ecological Damage</w:t>
      </w:r>
    </w:p>
    <w:p w14:paraId="1F1A15A9" w14:textId="5BD11734" w:rsidR="00AE3D0F" w:rsidRPr="00AE3D0F" w:rsidRDefault="00AE3D0F" w:rsidP="002977F8">
      <w:pPr>
        <w:rPr>
          <w:bCs/>
          <w:iCs/>
          <w:sz w:val="24"/>
          <w:szCs w:val="24"/>
          <w:lang w:val="en-GB"/>
        </w:rPr>
      </w:pPr>
      <w:r>
        <w:rPr>
          <w:bCs/>
          <w:iCs/>
          <w:sz w:val="24"/>
          <w:szCs w:val="24"/>
          <w:lang w:val="en-GB"/>
        </w:rPr>
        <w:tab/>
      </w:r>
      <w:r>
        <w:rPr>
          <w:bCs/>
          <w:iCs/>
          <w:sz w:val="24"/>
          <w:szCs w:val="24"/>
          <w:lang w:val="en-GB"/>
        </w:rPr>
        <w:tab/>
      </w:r>
      <w:r>
        <w:rPr>
          <w:iCs/>
          <w:sz w:val="24"/>
          <w:szCs w:val="24"/>
        </w:rPr>
        <w:t>2.2</w:t>
      </w:r>
      <w:r w:rsidRPr="00AE3D0F">
        <w:rPr>
          <w:iCs/>
          <w:sz w:val="24"/>
          <w:szCs w:val="24"/>
        </w:rPr>
        <w:t>.</w:t>
      </w:r>
      <w:r>
        <w:rPr>
          <w:iCs/>
          <w:sz w:val="24"/>
          <w:szCs w:val="24"/>
        </w:rPr>
        <w:t>3</w:t>
      </w:r>
      <w:r w:rsidRPr="00AE3D0F">
        <w:rPr>
          <w:iCs/>
          <w:sz w:val="24"/>
          <w:szCs w:val="24"/>
        </w:rPr>
        <w:t xml:space="preserve">. </w:t>
      </w:r>
      <w:r w:rsidR="001448BE">
        <w:rPr>
          <w:iCs/>
          <w:sz w:val="24"/>
          <w:szCs w:val="24"/>
        </w:rPr>
        <w:t xml:space="preserve">Preliminary </w:t>
      </w:r>
      <w:r w:rsidRPr="00AE3D0F">
        <w:rPr>
          <w:iCs/>
          <w:sz w:val="24"/>
          <w:szCs w:val="24"/>
        </w:rPr>
        <w:t>Evaluation and Suggestions for Improvement</w:t>
      </w:r>
    </w:p>
    <w:p w14:paraId="08357077" w14:textId="1A043156" w:rsidR="002977F8" w:rsidRDefault="002977F8" w:rsidP="002977F8">
      <w:pPr>
        <w:rPr>
          <w:sz w:val="24"/>
          <w:szCs w:val="24"/>
        </w:rPr>
      </w:pPr>
      <w:r w:rsidRPr="007C68A7">
        <w:rPr>
          <w:smallCaps/>
          <w:sz w:val="24"/>
          <w:szCs w:val="24"/>
        </w:rPr>
        <w:t xml:space="preserve">3. </w:t>
      </w:r>
      <w:r>
        <w:rPr>
          <w:smallCaps/>
          <w:sz w:val="24"/>
          <w:szCs w:val="24"/>
        </w:rPr>
        <w:t xml:space="preserve">General </w:t>
      </w:r>
      <w:r w:rsidR="0042359D">
        <w:rPr>
          <w:smallCaps/>
          <w:sz w:val="24"/>
          <w:szCs w:val="24"/>
        </w:rPr>
        <w:t>Conclusions</w:t>
      </w:r>
    </w:p>
    <w:p w14:paraId="2B4DB93A" w14:textId="77777777" w:rsidR="002977F8" w:rsidRDefault="002977F8" w:rsidP="00E439C7">
      <w:pPr>
        <w:jc w:val="center"/>
        <w:rPr>
          <w:sz w:val="24"/>
          <w:szCs w:val="24"/>
        </w:rPr>
      </w:pPr>
    </w:p>
    <w:p w14:paraId="14034693" w14:textId="77777777" w:rsidR="007226FA" w:rsidRDefault="007226FA" w:rsidP="007226FA">
      <w:pPr>
        <w:rPr>
          <w:smallCaps/>
          <w:sz w:val="24"/>
          <w:szCs w:val="24"/>
        </w:rPr>
      </w:pPr>
    </w:p>
    <w:p w14:paraId="4A2F4F55" w14:textId="77777777" w:rsidR="007226FA" w:rsidRPr="00820578" w:rsidRDefault="007226FA" w:rsidP="007226FA">
      <w:pPr>
        <w:rPr>
          <w:smallCaps/>
          <w:sz w:val="24"/>
          <w:szCs w:val="24"/>
        </w:rPr>
      </w:pPr>
      <w:r w:rsidRPr="007C68A7">
        <w:rPr>
          <w:smallCaps/>
          <w:sz w:val="24"/>
          <w:szCs w:val="24"/>
        </w:rPr>
        <w:t>1. Introduction</w:t>
      </w:r>
    </w:p>
    <w:p w14:paraId="5FC7B09F" w14:textId="77777777" w:rsidR="002977F8" w:rsidRDefault="002977F8" w:rsidP="00E439C7">
      <w:pPr>
        <w:jc w:val="center"/>
        <w:rPr>
          <w:sz w:val="24"/>
          <w:szCs w:val="24"/>
        </w:rPr>
      </w:pPr>
    </w:p>
    <w:p w14:paraId="42F181EB" w14:textId="77777777" w:rsidR="00464CDB" w:rsidRDefault="00464CDB" w:rsidP="00464CDB">
      <w:pPr>
        <w:spacing w:line="276" w:lineRule="auto"/>
        <w:jc w:val="both"/>
        <w:rPr>
          <w:sz w:val="24"/>
          <w:szCs w:val="24"/>
        </w:rPr>
      </w:pPr>
      <w:r>
        <w:rPr>
          <w:sz w:val="24"/>
          <w:szCs w:val="24"/>
        </w:rPr>
        <w:t xml:space="preserve">The aim of the present study is to investigate whether </w:t>
      </w:r>
      <w:r w:rsidRPr="00AA2572">
        <w:rPr>
          <w:sz w:val="24"/>
          <w:szCs w:val="24"/>
        </w:rPr>
        <w:t xml:space="preserve">it is </w:t>
      </w:r>
      <w:r>
        <w:rPr>
          <w:sz w:val="24"/>
          <w:szCs w:val="24"/>
        </w:rPr>
        <w:t>possible for ENGOs to be awarded damages on behalf of the environment</w:t>
      </w:r>
      <w:r w:rsidRPr="006E0C4D">
        <w:rPr>
          <w:sz w:val="24"/>
          <w:szCs w:val="24"/>
          <w:vertAlign w:val="superscript"/>
        </w:rPr>
        <w:footnoteReference w:id="1"/>
      </w:r>
      <w:r w:rsidRPr="006E0C4D">
        <w:rPr>
          <w:sz w:val="24"/>
          <w:szCs w:val="24"/>
        </w:rPr>
        <w:t xml:space="preserve">. </w:t>
      </w:r>
    </w:p>
    <w:p w14:paraId="4611EA2A" w14:textId="77777777" w:rsidR="00464CDB" w:rsidRDefault="00464CDB" w:rsidP="00464CDB">
      <w:pPr>
        <w:spacing w:line="276" w:lineRule="auto"/>
        <w:jc w:val="both"/>
        <w:rPr>
          <w:sz w:val="24"/>
          <w:szCs w:val="24"/>
        </w:rPr>
      </w:pPr>
    </w:p>
    <w:p w14:paraId="38512646" w14:textId="77777777" w:rsidR="00464CDB" w:rsidRPr="00D83FDC" w:rsidRDefault="00464CDB" w:rsidP="00464CDB">
      <w:pPr>
        <w:spacing w:line="276" w:lineRule="auto"/>
        <w:jc w:val="both"/>
        <w:rPr>
          <w:sz w:val="24"/>
          <w:szCs w:val="24"/>
        </w:rPr>
      </w:pPr>
      <w:r>
        <w:rPr>
          <w:sz w:val="24"/>
          <w:szCs w:val="24"/>
        </w:rPr>
        <w:t>The following countries have been</w:t>
      </w:r>
      <w:r w:rsidRPr="00D83FDC">
        <w:rPr>
          <w:sz w:val="24"/>
          <w:szCs w:val="24"/>
        </w:rPr>
        <w:t xml:space="preserve"> covered: France (FR), Italy (IT), The Netherlands (NL) and Portugal (PT). The national reports are written by distinguished scholars in environmental law matters: </w:t>
      </w:r>
    </w:p>
    <w:p w14:paraId="1C361D2E" w14:textId="77777777" w:rsidR="00464CDB" w:rsidRPr="00D83FDC" w:rsidRDefault="00464CDB" w:rsidP="00464CDB">
      <w:pPr>
        <w:spacing w:line="276" w:lineRule="auto"/>
        <w:jc w:val="both"/>
        <w:rPr>
          <w:sz w:val="24"/>
          <w:szCs w:val="24"/>
        </w:rPr>
      </w:pPr>
    </w:p>
    <w:p w14:paraId="630A27B4" w14:textId="77777777" w:rsidR="00464CDB" w:rsidRPr="005C6414" w:rsidRDefault="00464CDB" w:rsidP="00464CDB">
      <w:pPr>
        <w:spacing w:line="276" w:lineRule="auto"/>
        <w:jc w:val="both"/>
        <w:rPr>
          <w:sz w:val="24"/>
          <w:szCs w:val="24"/>
          <w:lang w:val="fr-CH"/>
        </w:rPr>
      </w:pPr>
      <w:r w:rsidRPr="005C6414">
        <w:rPr>
          <w:sz w:val="24"/>
          <w:szCs w:val="24"/>
          <w:u w:val="single"/>
          <w:lang w:val="fr-CH"/>
        </w:rPr>
        <w:t>FR</w:t>
      </w:r>
      <w:r w:rsidRPr="005C6414">
        <w:rPr>
          <w:sz w:val="24"/>
          <w:szCs w:val="24"/>
          <w:lang w:val="fr-CH"/>
        </w:rPr>
        <w:t xml:space="preserve">: Jessica </w:t>
      </w:r>
      <w:proofErr w:type="spellStart"/>
      <w:r w:rsidRPr="005C6414">
        <w:rPr>
          <w:sz w:val="24"/>
          <w:szCs w:val="24"/>
          <w:lang w:val="fr-CH"/>
        </w:rPr>
        <w:t>Makowiak</w:t>
      </w:r>
      <w:proofErr w:type="spellEnd"/>
      <w:r w:rsidRPr="005C6414">
        <w:rPr>
          <w:sz w:val="24"/>
          <w:szCs w:val="24"/>
          <w:lang w:val="fr-CH"/>
        </w:rPr>
        <w:t>, Université de Limoges</w:t>
      </w:r>
    </w:p>
    <w:p w14:paraId="17A214DC" w14:textId="77777777" w:rsidR="00464CDB" w:rsidRPr="005C6414" w:rsidRDefault="00464CDB" w:rsidP="00464CDB">
      <w:pPr>
        <w:spacing w:line="276" w:lineRule="auto"/>
        <w:jc w:val="both"/>
        <w:rPr>
          <w:sz w:val="24"/>
          <w:szCs w:val="24"/>
          <w:lang w:val="fr-CH"/>
        </w:rPr>
      </w:pPr>
    </w:p>
    <w:p w14:paraId="4007080D" w14:textId="77777777" w:rsidR="00464CDB" w:rsidRPr="00D83FDC" w:rsidRDefault="00464CDB" w:rsidP="00464CDB">
      <w:pPr>
        <w:spacing w:line="276" w:lineRule="auto"/>
        <w:jc w:val="both"/>
        <w:rPr>
          <w:sz w:val="24"/>
          <w:szCs w:val="24"/>
        </w:rPr>
      </w:pPr>
      <w:r w:rsidRPr="00D83FDC">
        <w:rPr>
          <w:sz w:val="24"/>
          <w:szCs w:val="24"/>
          <w:u w:val="single"/>
        </w:rPr>
        <w:t>IT</w:t>
      </w:r>
      <w:r w:rsidRPr="00D83FDC">
        <w:rPr>
          <w:sz w:val="24"/>
          <w:szCs w:val="24"/>
        </w:rPr>
        <w:t xml:space="preserve">: Elena </w:t>
      </w:r>
      <w:proofErr w:type="spellStart"/>
      <w:r w:rsidRPr="00D83FDC">
        <w:rPr>
          <w:sz w:val="24"/>
          <w:szCs w:val="24"/>
        </w:rPr>
        <w:t>Fasoli</w:t>
      </w:r>
      <w:proofErr w:type="spellEnd"/>
      <w:r w:rsidRPr="00D83FDC">
        <w:rPr>
          <w:sz w:val="24"/>
          <w:szCs w:val="24"/>
        </w:rPr>
        <w:t xml:space="preserve">, Queen Mary University of London </w:t>
      </w:r>
    </w:p>
    <w:p w14:paraId="68CCA32D" w14:textId="77777777" w:rsidR="00464CDB" w:rsidRPr="00D83FDC" w:rsidRDefault="00464CDB" w:rsidP="00464CDB">
      <w:pPr>
        <w:spacing w:line="276" w:lineRule="auto"/>
        <w:jc w:val="both"/>
        <w:rPr>
          <w:sz w:val="24"/>
          <w:szCs w:val="24"/>
        </w:rPr>
      </w:pPr>
    </w:p>
    <w:p w14:paraId="0D9CE7FE" w14:textId="32169C82" w:rsidR="00464CDB" w:rsidRPr="00D83FDC" w:rsidRDefault="00464CDB" w:rsidP="00464CDB">
      <w:pPr>
        <w:spacing w:line="276" w:lineRule="auto"/>
        <w:jc w:val="both"/>
        <w:rPr>
          <w:sz w:val="24"/>
          <w:szCs w:val="24"/>
        </w:rPr>
      </w:pPr>
      <w:r w:rsidRPr="00D83FDC">
        <w:rPr>
          <w:sz w:val="24"/>
          <w:szCs w:val="24"/>
          <w:u w:val="single"/>
        </w:rPr>
        <w:t>NL</w:t>
      </w:r>
      <w:r w:rsidRPr="00D83FDC">
        <w:rPr>
          <w:sz w:val="24"/>
          <w:szCs w:val="24"/>
        </w:rPr>
        <w:t xml:space="preserve">: </w:t>
      </w:r>
      <w:proofErr w:type="spellStart"/>
      <w:r w:rsidRPr="007758AC">
        <w:rPr>
          <w:sz w:val="24"/>
          <w:szCs w:val="24"/>
        </w:rPr>
        <w:t>Anke</w:t>
      </w:r>
      <w:proofErr w:type="spellEnd"/>
      <w:r w:rsidRPr="007758AC">
        <w:rPr>
          <w:sz w:val="24"/>
          <w:szCs w:val="24"/>
        </w:rPr>
        <w:t xml:space="preserve"> </w:t>
      </w:r>
      <w:proofErr w:type="spellStart"/>
      <w:r w:rsidRPr="007758AC">
        <w:rPr>
          <w:sz w:val="24"/>
          <w:szCs w:val="24"/>
        </w:rPr>
        <w:t>Houben</w:t>
      </w:r>
      <w:proofErr w:type="spellEnd"/>
      <w:r w:rsidR="00651379">
        <w:rPr>
          <w:sz w:val="24"/>
          <w:szCs w:val="24"/>
        </w:rPr>
        <w:t xml:space="preserve"> and</w:t>
      </w:r>
      <w:r>
        <w:rPr>
          <w:sz w:val="24"/>
          <w:szCs w:val="24"/>
        </w:rPr>
        <w:t xml:space="preserve"> </w:t>
      </w:r>
      <w:r w:rsidRPr="00D83FDC">
        <w:rPr>
          <w:sz w:val="24"/>
          <w:szCs w:val="24"/>
        </w:rPr>
        <w:t xml:space="preserve">Chris </w:t>
      </w:r>
      <w:proofErr w:type="spellStart"/>
      <w:r w:rsidRPr="00D83FDC">
        <w:rPr>
          <w:sz w:val="24"/>
          <w:szCs w:val="24"/>
        </w:rPr>
        <w:t>Backes</w:t>
      </w:r>
      <w:bookmarkStart w:id="0" w:name="_GoBack"/>
      <w:bookmarkEnd w:id="0"/>
      <w:proofErr w:type="spellEnd"/>
      <w:r w:rsidRPr="00D83FDC">
        <w:rPr>
          <w:sz w:val="24"/>
          <w:szCs w:val="24"/>
        </w:rPr>
        <w:t>, Maastricht University</w:t>
      </w:r>
    </w:p>
    <w:p w14:paraId="577CAB4D" w14:textId="77777777" w:rsidR="00464CDB" w:rsidRPr="00D83FDC" w:rsidRDefault="00464CDB" w:rsidP="00464CDB">
      <w:pPr>
        <w:spacing w:line="276" w:lineRule="auto"/>
        <w:jc w:val="both"/>
        <w:rPr>
          <w:sz w:val="24"/>
          <w:szCs w:val="24"/>
        </w:rPr>
      </w:pPr>
    </w:p>
    <w:p w14:paraId="64C4935E" w14:textId="77777777" w:rsidR="00464CDB" w:rsidRPr="00651379" w:rsidRDefault="00464CDB" w:rsidP="00464CDB">
      <w:pPr>
        <w:spacing w:line="276" w:lineRule="auto"/>
        <w:jc w:val="both"/>
        <w:rPr>
          <w:sz w:val="24"/>
          <w:szCs w:val="24"/>
          <w:lang w:val="fr-CH"/>
        </w:rPr>
      </w:pPr>
      <w:r w:rsidRPr="00651379">
        <w:rPr>
          <w:sz w:val="24"/>
          <w:szCs w:val="24"/>
          <w:u w:val="single"/>
          <w:lang w:val="fr-CH"/>
        </w:rPr>
        <w:t>PT</w:t>
      </w:r>
      <w:r w:rsidRPr="00651379">
        <w:rPr>
          <w:sz w:val="24"/>
          <w:szCs w:val="24"/>
          <w:lang w:val="fr-CH"/>
        </w:rPr>
        <w:t xml:space="preserve">: Alexandra </w:t>
      </w:r>
      <w:proofErr w:type="spellStart"/>
      <w:r w:rsidRPr="00651379">
        <w:rPr>
          <w:sz w:val="24"/>
          <w:szCs w:val="24"/>
          <w:lang w:val="fr-CH"/>
        </w:rPr>
        <w:t>Aragão</w:t>
      </w:r>
      <w:proofErr w:type="spellEnd"/>
      <w:r w:rsidRPr="00651379">
        <w:rPr>
          <w:sz w:val="24"/>
          <w:szCs w:val="24"/>
          <w:lang w:val="fr-CH"/>
        </w:rPr>
        <w:t xml:space="preserve">, </w:t>
      </w:r>
      <w:proofErr w:type="spellStart"/>
      <w:r w:rsidRPr="00651379">
        <w:rPr>
          <w:sz w:val="24"/>
          <w:szCs w:val="24"/>
          <w:lang w:val="fr-CH"/>
        </w:rPr>
        <w:t>Universidade</w:t>
      </w:r>
      <w:proofErr w:type="spellEnd"/>
      <w:r w:rsidRPr="00651379">
        <w:rPr>
          <w:sz w:val="24"/>
          <w:szCs w:val="24"/>
          <w:lang w:val="fr-CH"/>
        </w:rPr>
        <w:t xml:space="preserve"> de Coimbra</w:t>
      </w:r>
    </w:p>
    <w:p w14:paraId="64567AA7" w14:textId="77777777" w:rsidR="00464CDB" w:rsidRPr="00651379" w:rsidRDefault="00464CDB" w:rsidP="00464CDB">
      <w:pPr>
        <w:spacing w:line="276" w:lineRule="auto"/>
        <w:jc w:val="both"/>
        <w:rPr>
          <w:sz w:val="24"/>
          <w:szCs w:val="24"/>
          <w:lang w:val="fr-CH"/>
        </w:rPr>
      </w:pPr>
    </w:p>
    <w:p w14:paraId="64AC3C05" w14:textId="0CF4D669" w:rsidR="00464CDB" w:rsidRDefault="00464CDB" w:rsidP="00464CDB">
      <w:pPr>
        <w:spacing w:line="276" w:lineRule="auto"/>
        <w:jc w:val="both"/>
        <w:rPr>
          <w:sz w:val="24"/>
          <w:szCs w:val="24"/>
        </w:rPr>
      </w:pPr>
      <w:r w:rsidRPr="00B1793B">
        <w:rPr>
          <w:sz w:val="24"/>
          <w:szCs w:val="24"/>
        </w:rPr>
        <w:t xml:space="preserve">The </w:t>
      </w:r>
      <w:r>
        <w:rPr>
          <w:sz w:val="24"/>
          <w:szCs w:val="24"/>
        </w:rPr>
        <w:t>task</w:t>
      </w:r>
      <w:r w:rsidRPr="00B1793B">
        <w:rPr>
          <w:sz w:val="24"/>
          <w:szCs w:val="24"/>
        </w:rPr>
        <w:t xml:space="preserve"> of each national expert was to provide a general picture </w:t>
      </w:r>
      <w:r w:rsidR="00C14547">
        <w:rPr>
          <w:sz w:val="24"/>
          <w:szCs w:val="24"/>
        </w:rPr>
        <w:t>of the laws and administration i</w:t>
      </w:r>
      <w:r w:rsidRPr="00B1793B">
        <w:rPr>
          <w:sz w:val="24"/>
          <w:szCs w:val="24"/>
        </w:rPr>
        <w:t xml:space="preserve">n the environmental area; a description of the legal framework, including case-law, concerning environmental damages in general and the available actions for ENGOs in particular, including costs. A general evaluation of the </w:t>
      </w:r>
      <w:r>
        <w:rPr>
          <w:sz w:val="24"/>
          <w:szCs w:val="24"/>
        </w:rPr>
        <w:t xml:space="preserve">national </w:t>
      </w:r>
      <w:r w:rsidRPr="00B1793B">
        <w:rPr>
          <w:sz w:val="24"/>
          <w:szCs w:val="24"/>
        </w:rPr>
        <w:t>system, including suggestions for improvement, was also required.</w:t>
      </w:r>
      <w:r>
        <w:rPr>
          <w:sz w:val="24"/>
          <w:szCs w:val="24"/>
        </w:rPr>
        <w:t xml:space="preserve"> The main aim of the synthesis report is to aggregate the outcomes of the national reports and draw conclusions in order to answer to the research question as to whether the ENGOs have the possibility to claim damages on behalf of the environment. </w:t>
      </w:r>
    </w:p>
    <w:p w14:paraId="5684E27C" w14:textId="77777777" w:rsidR="00464CDB" w:rsidRDefault="00464CDB" w:rsidP="00E439C7">
      <w:pPr>
        <w:jc w:val="center"/>
        <w:rPr>
          <w:sz w:val="24"/>
          <w:szCs w:val="24"/>
        </w:rPr>
      </w:pPr>
    </w:p>
    <w:p w14:paraId="25432907" w14:textId="77777777" w:rsidR="004D7248" w:rsidRDefault="004D7248" w:rsidP="00E439C7">
      <w:pPr>
        <w:spacing w:line="276" w:lineRule="auto"/>
        <w:jc w:val="both"/>
        <w:rPr>
          <w:sz w:val="24"/>
          <w:szCs w:val="24"/>
        </w:rPr>
      </w:pPr>
    </w:p>
    <w:p w14:paraId="23F843AE" w14:textId="77777777" w:rsidR="007226FA" w:rsidRPr="00975B6B" w:rsidRDefault="007226FA" w:rsidP="007226FA">
      <w:pPr>
        <w:rPr>
          <w:smallCaps/>
          <w:sz w:val="24"/>
          <w:szCs w:val="24"/>
        </w:rPr>
      </w:pPr>
      <w:r w:rsidRPr="007C68A7">
        <w:rPr>
          <w:smallCaps/>
          <w:sz w:val="24"/>
          <w:szCs w:val="24"/>
        </w:rPr>
        <w:t>2. Outcomes from the National Reports</w:t>
      </w:r>
    </w:p>
    <w:p w14:paraId="63C80882" w14:textId="77777777" w:rsidR="007226FA" w:rsidRDefault="007226FA" w:rsidP="007226FA">
      <w:pPr>
        <w:ind w:left="705"/>
        <w:rPr>
          <w:i/>
          <w:iCs/>
          <w:sz w:val="24"/>
          <w:szCs w:val="24"/>
        </w:rPr>
      </w:pPr>
    </w:p>
    <w:p w14:paraId="06493093" w14:textId="5EC0E0C3" w:rsidR="007226FA" w:rsidRPr="004A37CC" w:rsidRDefault="002305F3" w:rsidP="007226FA">
      <w:pPr>
        <w:rPr>
          <w:i/>
          <w:iCs/>
          <w:sz w:val="24"/>
          <w:szCs w:val="24"/>
        </w:rPr>
      </w:pPr>
      <w:r>
        <w:rPr>
          <w:i/>
          <w:iCs/>
          <w:sz w:val="24"/>
          <w:szCs w:val="24"/>
        </w:rPr>
        <w:tab/>
      </w:r>
      <w:r w:rsidR="007226FA">
        <w:rPr>
          <w:i/>
          <w:iCs/>
          <w:sz w:val="24"/>
          <w:szCs w:val="24"/>
        </w:rPr>
        <w:t>2.1</w:t>
      </w:r>
      <w:r w:rsidR="007226FA" w:rsidRPr="004A37CC">
        <w:rPr>
          <w:i/>
          <w:iCs/>
          <w:sz w:val="24"/>
          <w:szCs w:val="24"/>
        </w:rPr>
        <w:t xml:space="preserve">. Liability under the Environmental Liability Directive </w:t>
      </w:r>
      <w:r w:rsidR="007226FA">
        <w:rPr>
          <w:i/>
          <w:iCs/>
          <w:sz w:val="24"/>
          <w:szCs w:val="24"/>
        </w:rPr>
        <w:t xml:space="preserve">and the Role Played by the </w:t>
      </w:r>
      <w:r>
        <w:rPr>
          <w:i/>
          <w:iCs/>
          <w:sz w:val="24"/>
          <w:szCs w:val="24"/>
        </w:rPr>
        <w:tab/>
      </w:r>
      <w:r w:rsidR="007226FA">
        <w:rPr>
          <w:i/>
          <w:iCs/>
          <w:sz w:val="24"/>
          <w:szCs w:val="24"/>
        </w:rPr>
        <w:t>ENGOs</w:t>
      </w:r>
    </w:p>
    <w:p w14:paraId="1C89C1C9" w14:textId="77777777" w:rsidR="004D7248" w:rsidRDefault="004D7248" w:rsidP="00E439C7">
      <w:pPr>
        <w:spacing w:line="276" w:lineRule="auto"/>
        <w:jc w:val="both"/>
        <w:rPr>
          <w:sz w:val="24"/>
          <w:szCs w:val="24"/>
        </w:rPr>
      </w:pPr>
    </w:p>
    <w:p w14:paraId="4DBA99A9" w14:textId="27B99788" w:rsidR="00E439C7" w:rsidRDefault="002305F3" w:rsidP="00E439C7">
      <w:pPr>
        <w:spacing w:line="276" w:lineRule="auto"/>
        <w:jc w:val="both"/>
        <w:rPr>
          <w:sz w:val="24"/>
          <w:szCs w:val="24"/>
        </w:rPr>
      </w:pPr>
      <w:r>
        <w:rPr>
          <w:sz w:val="24"/>
          <w:szCs w:val="24"/>
        </w:rPr>
        <w:tab/>
      </w:r>
      <w:r w:rsidR="00E439C7">
        <w:rPr>
          <w:sz w:val="24"/>
          <w:szCs w:val="24"/>
        </w:rPr>
        <w:t>In the context of the national provisions transposing the Environmental Liability Directive</w:t>
      </w:r>
      <w:r w:rsidR="007F7344">
        <w:rPr>
          <w:sz w:val="24"/>
          <w:szCs w:val="24"/>
        </w:rPr>
        <w:t xml:space="preserve"> </w:t>
      </w:r>
      <w:r>
        <w:rPr>
          <w:sz w:val="24"/>
          <w:szCs w:val="24"/>
        </w:rPr>
        <w:tab/>
      </w:r>
      <w:r w:rsidR="007F7344">
        <w:rPr>
          <w:sz w:val="24"/>
          <w:szCs w:val="24"/>
        </w:rPr>
        <w:t>(2004/35/EC)</w:t>
      </w:r>
      <w:r w:rsidR="0018569B">
        <w:rPr>
          <w:sz w:val="24"/>
          <w:szCs w:val="24"/>
        </w:rPr>
        <w:t>:</w:t>
      </w:r>
    </w:p>
    <w:p w14:paraId="0AA5B8CC" w14:textId="77777777" w:rsidR="00E439C7" w:rsidRDefault="00E439C7" w:rsidP="00E439C7">
      <w:pPr>
        <w:spacing w:line="276" w:lineRule="auto"/>
        <w:jc w:val="both"/>
        <w:rPr>
          <w:sz w:val="24"/>
          <w:szCs w:val="24"/>
        </w:rPr>
      </w:pPr>
    </w:p>
    <w:p w14:paraId="12AF19C4" w14:textId="7DAB1EC7" w:rsidR="00E439C7" w:rsidRDefault="00C14547" w:rsidP="00E439C7">
      <w:pPr>
        <w:pStyle w:val="ListParagraph"/>
        <w:numPr>
          <w:ilvl w:val="0"/>
          <w:numId w:val="1"/>
        </w:numPr>
        <w:spacing w:line="276" w:lineRule="auto"/>
        <w:jc w:val="both"/>
        <w:rPr>
          <w:sz w:val="24"/>
          <w:szCs w:val="24"/>
        </w:rPr>
      </w:pPr>
      <w:proofErr w:type="gramStart"/>
      <w:r>
        <w:rPr>
          <w:sz w:val="24"/>
          <w:szCs w:val="24"/>
        </w:rPr>
        <w:t>i</w:t>
      </w:r>
      <w:r w:rsidR="00E439C7" w:rsidRPr="00FC2962">
        <w:rPr>
          <w:sz w:val="24"/>
          <w:szCs w:val="24"/>
        </w:rPr>
        <w:t>n</w:t>
      </w:r>
      <w:proofErr w:type="gramEnd"/>
      <w:r w:rsidR="00E439C7" w:rsidRPr="00FC2962">
        <w:rPr>
          <w:sz w:val="24"/>
          <w:szCs w:val="24"/>
        </w:rPr>
        <w:t xml:space="preserve"> all four Countries analysed the operator, who operates or controls the occupational activity, is liable for the environmental damage and for the costs of the remedial measures. If the competent authority takes remedial measures itself, they are able to recover these costs from the operator. </w:t>
      </w:r>
      <w:r w:rsidR="00E439C7" w:rsidRPr="00683AA3">
        <w:rPr>
          <w:sz w:val="24"/>
          <w:szCs w:val="24"/>
        </w:rPr>
        <w:t xml:space="preserve">ENGOs have the right to submit observations and request the competent authority to take action. </w:t>
      </w:r>
      <w:r w:rsidR="00A80B93">
        <w:rPr>
          <w:sz w:val="24"/>
          <w:szCs w:val="24"/>
        </w:rPr>
        <w:t xml:space="preserve">In The Netherlands, France and Italy </w:t>
      </w:r>
      <w:r w:rsidR="00910F50">
        <w:rPr>
          <w:sz w:val="24"/>
          <w:szCs w:val="24"/>
        </w:rPr>
        <w:t xml:space="preserve">ENGOs are not entitled to claim damages from the operator. </w:t>
      </w:r>
      <w:r w:rsidR="00A80B93" w:rsidRPr="00B32D86">
        <w:rPr>
          <w:sz w:val="24"/>
          <w:szCs w:val="24"/>
        </w:rPr>
        <w:t xml:space="preserve">By contrast, in Portugal </w:t>
      </w:r>
      <w:r w:rsidR="00646982" w:rsidRPr="00B32D86">
        <w:rPr>
          <w:sz w:val="24"/>
          <w:szCs w:val="24"/>
        </w:rPr>
        <w:t xml:space="preserve">through the civil </w:t>
      </w:r>
      <w:proofErr w:type="spellStart"/>
      <w:r w:rsidR="00646982" w:rsidRPr="00B32D86">
        <w:rPr>
          <w:i/>
          <w:sz w:val="24"/>
          <w:szCs w:val="24"/>
        </w:rPr>
        <w:t>actio</w:t>
      </w:r>
      <w:proofErr w:type="spellEnd"/>
      <w:r w:rsidR="00646982" w:rsidRPr="00B32D86">
        <w:rPr>
          <w:i/>
          <w:sz w:val="24"/>
          <w:szCs w:val="24"/>
        </w:rPr>
        <w:t xml:space="preserve"> </w:t>
      </w:r>
      <w:proofErr w:type="spellStart"/>
      <w:r w:rsidR="00646982" w:rsidRPr="00B32D86">
        <w:rPr>
          <w:i/>
          <w:sz w:val="24"/>
          <w:szCs w:val="24"/>
        </w:rPr>
        <w:t>popularis</w:t>
      </w:r>
      <w:proofErr w:type="spellEnd"/>
      <w:r w:rsidR="00646982" w:rsidRPr="00B32D86">
        <w:rPr>
          <w:sz w:val="24"/>
          <w:szCs w:val="24"/>
        </w:rPr>
        <w:t xml:space="preserve"> </w:t>
      </w:r>
      <w:r w:rsidR="00A80B93" w:rsidRPr="00B32D86">
        <w:rPr>
          <w:sz w:val="24"/>
          <w:szCs w:val="24"/>
        </w:rPr>
        <w:t xml:space="preserve">the ENGOs can exercise the civil action for damages asking for the </w:t>
      </w:r>
      <w:r w:rsidR="00646982" w:rsidRPr="00B32D86">
        <w:rPr>
          <w:sz w:val="24"/>
          <w:szCs w:val="24"/>
        </w:rPr>
        <w:t xml:space="preserve">full </w:t>
      </w:r>
      <w:r w:rsidR="00A80B93" w:rsidRPr="00B32D86">
        <w:rPr>
          <w:sz w:val="24"/>
          <w:szCs w:val="24"/>
        </w:rPr>
        <w:t>restoration of the environment</w:t>
      </w:r>
      <w:r w:rsidR="00646982" w:rsidRPr="00B32D86">
        <w:rPr>
          <w:sz w:val="24"/>
          <w:szCs w:val="24"/>
        </w:rPr>
        <w:t xml:space="preserve"> from the operator.</w:t>
      </w:r>
    </w:p>
    <w:p w14:paraId="5CDF007C" w14:textId="77777777" w:rsidR="00D90130" w:rsidRPr="00D90130" w:rsidRDefault="00D90130" w:rsidP="00D90130">
      <w:pPr>
        <w:spacing w:line="276" w:lineRule="auto"/>
        <w:ind w:left="840"/>
        <w:jc w:val="both"/>
        <w:rPr>
          <w:sz w:val="24"/>
          <w:szCs w:val="24"/>
        </w:rPr>
      </w:pPr>
    </w:p>
    <w:p w14:paraId="4959A144" w14:textId="429CB2D1" w:rsidR="00D90130" w:rsidRPr="00F266F3" w:rsidRDefault="00D90130" w:rsidP="00E439C7">
      <w:pPr>
        <w:pStyle w:val="ListParagraph"/>
        <w:numPr>
          <w:ilvl w:val="0"/>
          <w:numId w:val="1"/>
        </w:numPr>
        <w:spacing w:line="276" w:lineRule="auto"/>
        <w:jc w:val="both"/>
        <w:rPr>
          <w:sz w:val="24"/>
          <w:szCs w:val="24"/>
        </w:rPr>
      </w:pPr>
      <w:r>
        <w:rPr>
          <w:sz w:val="24"/>
          <w:szCs w:val="24"/>
        </w:rPr>
        <w:t>Interestingly, in France</w:t>
      </w:r>
      <w:r w:rsidR="00B116CC">
        <w:rPr>
          <w:sz w:val="24"/>
          <w:szCs w:val="24"/>
        </w:rPr>
        <w:t>,</w:t>
      </w:r>
      <w:r>
        <w:rPr>
          <w:sz w:val="24"/>
          <w:szCs w:val="24"/>
        </w:rPr>
        <w:t xml:space="preserve"> </w:t>
      </w:r>
      <w:r w:rsidR="00C14547">
        <w:rPr>
          <w:sz w:val="24"/>
          <w:szCs w:val="24"/>
        </w:rPr>
        <w:t xml:space="preserve">under exceptional circumstances, </w:t>
      </w:r>
      <w:r>
        <w:rPr>
          <w:sz w:val="24"/>
          <w:szCs w:val="24"/>
        </w:rPr>
        <w:t xml:space="preserve">when the operator liable for taking preventing and remedial measures cannot be identified, the ENGOs can suggest the competent authority to be allowed to take these measures themselves. A different approach is applied in Italy where </w:t>
      </w:r>
      <w:r>
        <w:rPr>
          <w:sz w:val="24"/>
          <w:szCs w:val="24"/>
          <w:lang w:val="en-GB"/>
        </w:rPr>
        <w:t>in</w:t>
      </w:r>
      <w:r w:rsidRPr="00AC1920">
        <w:rPr>
          <w:sz w:val="24"/>
          <w:szCs w:val="24"/>
          <w:lang w:val="en-GB"/>
        </w:rPr>
        <w:t xml:space="preserve"> case of inactivity </w:t>
      </w:r>
      <w:r>
        <w:rPr>
          <w:sz w:val="24"/>
          <w:szCs w:val="24"/>
          <w:lang w:val="en-GB"/>
        </w:rPr>
        <w:t>of the competent authority the ENGOs are</w:t>
      </w:r>
      <w:r w:rsidRPr="00AC1920">
        <w:rPr>
          <w:sz w:val="24"/>
          <w:szCs w:val="24"/>
          <w:lang w:val="en-GB"/>
        </w:rPr>
        <w:t xml:space="preserve"> entitled to go before the administrative judge in order to appeal this inactivity and to ask for the compensation of the injury caused by the delay</w:t>
      </w:r>
      <w:r>
        <w:rPr>
          <w:sz w:val="24"/>
          <w:szCs w:val="24"/>
          <w:lang w:val="en-GB"/>
        </w:rPr>
        <w:t xml:space="preserve"> in taking action.</w:t>
      </w:r>
    </w:p>
    <w:p w14:paraId="469E6AE7" w14:textId="77777777" w:rsidR="00F266F3" w:rsidRDefault="00F266F3" w:rsidP="00F266F3">
      <w:pPr>
        <w:spacing w:line="276" w:lineRule="auto"/>
        <w:jc w:val="both"/>
        <w:rPr>
          <w:sz w:val="24"/>
          <w:szCs w:val="24"/>
        </w:rPr>
      </w:pPr>
    </w:p>
    <w:p w14:paraId="4A636D2F" w14:textId="69BE303A" w:rsidR="00F266F3" w:rsidRPr="00F266F3" w:rsidRDefault="00F266F3" w:rsidP="00F266F3">
      <w:pPr>
        <w:spacing w:line="276" w:lineRule="auto"/>
        <w:jc w:val="both"/>
        <w:rPr>
          <w:sz w:val="24"/>
          <w:szCs w:val="24"/>
        </w:rPr>
      </w:pPr>
      <w:r>
        <w:rPr>
          <w:iCs/>
          <w:sz w:val="24"/>
          <w:szCs w:val="24"/>
        </w:rPr>
        <w:tab/>
      </w:r>
      <w:r>
        <w:rPr>
          <w:iCs/>
          <w:sz w:val="24"/>
          <w:szCs w:val="24"/>
        </w:rPr>
        <w:tab/>
      </w:r>
      <w:r w:rsidRPr="00AE3D0F">
        <w:rPr>
          <w:iCs/>
          <w:sz w:val="24"/>
          <w:szCs w:val="24"/>
        </w:rPr>
        <w:t xml:space="preserve">2.1.1. </w:t>
      </w:r>
      <w:r>
        <w:rPr>
          <w:iCs/>
          <w:sz w:val="24"/>
          <w:szCs w:val="24"/>
        </w:rPr>
        <w:t xml:space="preserve">Preliminary </w:t>
      </w:r>
      <w:r w:rsidRPr="00AE3D0F">
        <w:rPr>
          <w:iCs/>
          <w:sz w:val="24"/>
          <w:szCs w:val="24"/>
        </w:rPr>
        <w:t>Evaluation and Suggestions for Improvement</w:t>
      </w:r>
    </w:p>
    <w:p w14:paraId="627C3BC2" w14:textId="77777777" w:rsidR="00E439C7" w:rsidRDefault="00E439C7" w:rsidP="00E439C7">
      <w:pPr>
        <w:spacing w:line="276" w:lineRule="auto"/>
        <w:jc w:val="both"/>
        <w:rPr>
          <w:sz w:val="24"/>
          <w:szCs w:val="24"/>
        </w:rPr>
      </w:pPr>
    </w:p>
    <w:p w14:paraId="530D6D39" w14:textId="1054BAAA" w:rsidR="00E439C7" w:rsidRPr="00FC2962" w:rsidRDefault="00E439C7" w:rsidP="00E439C7">
      <w:pPr>
        <w:pStyle w:val="ListParagraph"/>
        <w:numPr>
          <w:ilvl w:val="0"/>
          <w:numId w:val="1"/>
        </w:numPr>
        <w:spacing w:line="276" w:lineRule="auto"/>
        <w:jc w:val="both"/>
        <w:rPr>
          <w:sz w:val="24"/>
          <w:szCs w:val="24"/>
        </w:rPr>
      </w:pPr>
      <w:r w:rsidRPr="00FC2962">
        <w:rPr>
          <w:sz w:val="24"/>
          <w:szCs w:val="24"/>
        </w:rPr>
        <w:t xml:space="preserve">All </w:t>
      </w:r>
      <w:r w:rsidR="00C14547">
        <w:rPr>
          <w:sz w:val="24"/>
          <w:szCs w:val="24"/>
        </w:rPr>
        <w:t xml:space="preserve">national </w:t>
      </w:r>
      <w:r w:rsidRPr="00FC2962">
        <w:rPr>
          <w:sz w:val="24"/>
          <w:szCs w:val="24"/>
        </w:rPr>
        <w:t>reports confirm that this type of liability has a very limited practical application.</w:t>
      </w:r>
      <w:r>
        <w:rPr>
          <w:sz w:val="24"/>
          <w:szCs w:val="24"/>
        </w:rPr>
        <w:t xml:space="preserve"> </w:t>
      </w:r>
      <w:r w:rsidR="002A2B74">
        <w:rPr>
          <w:sz w:val="24"/>
          <w:szCs w:val="24"/>
        </w:rPr>
        <w:t xml:space="preserve">One of the reasons </w:t>
      </w:r>
      <w:r w:rsidR="00C14547">
        <w:rPr>
          <w:sz w:val="24"/>
          <w:szCs w:val="24"/>
        </w:rPr>
        <w:t>is because</w:t>
      </w:r>
      <w:r>
        <w:rPr>
          <w:sz w:val="24"/>
          <w:szCs w:val="24"/>
        </w:rPr>
        <w:t xml:space="preserve"> only </w:t>
      </w:r>
      <w:r w:rsidR="00C14547">
        <w:rPr>
          <w:sz w:val="24"/>
          <w:szCs w:val="24"/>
        </w:rPr>
        <w:t xml:space="preserve">the </w:t>
      </w:r>
      <w:r>
        <w:rPr>
          <w:sz w:val="24"/>
          <w:szCs w:val="24"/>
        </w:rPr>
        <w:t>environmental damage with</w:t>
      </w:r>
      <w:r w:rsidR="00CB0C08">
        <w:rPr>
          <w:sz w:val="24"/>
          <w:szCs w:val="24"/>
        </w:rPr>
        <w:t xml:space="preserve"> “significant adverse effect” is</w:t>
      </w:r>
      <w:r w:rsidR="00F00145">
        <w:rPr>
          <w:sz w:val="24"/>
          <w:szCs w:val="24"/>
        </w:rPr>
        <w:t xml:space="preserve"> </w:t>
      </w:r>
      <w:r>
        <w:rPr>
          <w:sz w:val="24"/>
          <w:szCs w:val="24"/>
        </w:rPr>
        <w:t xml:space="preserve">relevant. </w:t>
      </w:r>
    </w:p>
    <w:p w14:paraId="45240530" w14:textId="77777777" w:rsidR="00E439C7" w:rsidRDefault="00E439C7" w:rsidP="00E439C7">
      <w:pPr>
        <w:spacing w:line="276" w:lineRule="auto"/>
        <w:jc w:val="both"/>
        <w:rPr>
          <w:sz w:val="24"/>
          <w:szCs w:val="24"/>
        </w:rPr>
      </w:pPr>
    </w:p>
    <w:p w14:paraId="11E7E858" w14:textId="3B72BD1B" w:rsidR="00E439C7" w:rsidRDefault="00E439C7" w:rsidP="00E439C7">
      <w:pPr>
        <w:pStyle w:val="ListParagraph"/>
        <w:numPr>
          <w:ilvl w:val="0"/>
          <w:numId w:val="1"/>
        </w:numPr>
        <w:spacing w:line="276" w:lineRule="auto"/>
        <w:jc w:val="both"/>
        <w:rPr>
          <w:bCs/>
          <w:iCs/>
          <w:sz w:val="24"/>
          <w:szCs w:val="24"/>
          <w:lang w:val="en-GB"/>
        </w:rPr>
      </w:pPr>
      <w:r w:rsidRPr="00FC2962">
        <w:rPr>
          <w:sz w:val="24"/>
          <w:szCs w:val="24"/>
        </w:rPr>
        <w:t xml:space="preserve">It could be fruitful to consider the possibility to </w:t>
      </w:r>
      <w:r w:rsidRPr="00FC2962">
        <w:rPr>
          <w:bCs/>
          <w:iCs/>
          <w:sz w:val="24"/>
          <w:szCs w:val="24"/>
          <w:lang w:val="en-GB"/>
        </w:rPr>
        <w:t>introduce a judicial or non-judicial remedy that entitles the ENGOs to challenge the inactivity o</w:t>
      </w:r>
      <w:r>
        <w:rPr>
          <w:bCs/>
          <w:iCs/>
          <w:sz w:val="24"/>
          <w:szCs w:val="24"/>
          <w:lang w:val="en-GB"/>
        </w:rPr>
        <w:t>f the competent authorities (should they fail</w:t>
      </w:r>
      <w:r w:rsidRPr="00FC2962">
        <w:rPr>
          <w:bCs/>
          <w:iCs/>
          <w:sz w:val="24"/>
          <w:szCs w:val="24"/>
          <w:lang w:val="en-GB"/>
        </w:rPr>
        <w:t xml:space="preserve"> to adopt reme</w:t>
      </w:r>
      <w:r>
        <w:rPr>
          <w:bCs/>
          <w:iCs/>
          <w:sz w:val="24"/>
          <w:szCs w:val="24"/>
          <w:lang w:val="en-GB"/>
        </w:rPr>
        <w:t>dial measures in relation to an</w:t>
      </w:r>
      <w:r w:rsidRPr="00FC2962">
        <w:rPr>
          <w:bCs/>
          <w:iCs/>
          <w:sz w:val="24"/>
          <w:szCs w:val="24"/>
          <w:lang w:val="en-GB"/>
        </w:rPr>
        <w:t xml:space="preserve"> environmental damage</w:t>
      </w:r>
      <w:r w:rsidR="006477D4">
        <w:rPr>
          <w:bCs/>
          <w:iCs/>
          <w:sz w:val="24"/>
          <w:szCs w:val="24"/>
          <w:lang w:val="en-GB"/>
        </w:rPr>
        <w:t>) so that</w:t>
      </w:r>
      <w:r>
        <w:rPr>
          <w:bCs/>
          <w:iCs/>
          <w:sz w:val="24"/>
          <w:szCs w:val="24"/>
          <w:lang w:val="en-GB"/>
        </w:rPr>
        <w:t xml:space="preserve"> to order them</w:t>
      </w:r>
      <w:r w:rsidRPr="00FC2962">
        <w:rPr>
          <w:bCs/>
          <w:iCs/>
          <w:sz w:val="24"/>
          <w:szCs w:val="24"/>
          <w:lang w:val="en-GB"/>
        </w:rPr>
        <w:t xml:space="preserve"> to take action.</w:t>
      </w:r>
    </w:p>
    <w:p w14:paraId="08C92CA6" w14:textId="77777777" w:rsidR="00E439C7" w:rsidRPr="00C519D8" w:rsidRDefault="00E439C7" w:rsidP="00E439C7">
      <w:pPr>
        <w:spacing w:line="276" w:lineRule="auto"/>
        <w:jc w:val="both"/>
        <w:rPr>
          <w:bCs/>
          <w:iCs/>
          <w:sz w:val="24"/>
          <w:szCs w:val="24"/>
          <w:lang w:val="en-GB"/>
        </w:rPr>
      </w:pPr>
    </w:p>
    <w:p w14:paraId="28C28405" w14:textId="0AC9A0F4" w:rsidR="00E439C7" w:rsidRDefault="00E439C7" w:rsidP="00E439C7">
      <w:pPr>
        <w:pStyle w:val="ListParagraph"/>
        <w:numPr>
          <w:ilvl w:val="0"/>
          <w:numId w:val="1"/>
        </w:numPr>
        <w:spacing w:line="276" w:lineRule="auto"/>
        <w:jc w:val="both"/>
        <w:rPr>
          <w:bCs/>
          <w:iCs/>
          <w:sz w:val="24"/>
          <w:szCs w:val="24"/>
          <w:lang w:val="en-GB"/>
        </w:rPr>
      </w:pPr>
      <w:r>
        <w:rPr>
          <w:bCs/>
          <w:iCs/>
          <w:sz w:val="24"/>
          <w:szCs w:val="24"/>
          <w:lang w:val="en-GB"/>
        </w:rPr>
        <w:t>I</w:t>
      </w:r>
      <w:r w:rsidRPr="000615B6">
        <w:rPr>
          <w:bCs/>
          <w:iCs/>
          <w:sz w:val="24"/>
          <w:szCs w:val="24"/>
          <w:lang w:val="en-GB"/>
        </w:rPr>
        <w:t xml:space="preserve">t would be helpful to establish an online database containing information on the (on-going and past) investigations on cases of environmental damage </w:t>
      </w:r>
      <w:r w:rsidR="00AB7E99">
        <w:rPr>
          <w:bCs/>
          <w:iCs/>
          <w:sz w:val="24"/>
          <w:szCs w:val="24"/>
          <w:lang w:val="en-GB"/>
        </w:rPr>
        <w:t>and the costs that the competent authorities</w:t>
      </w:r>
      <w:r w:rsidR="000E5DA8">
        <w:rPr>
          <w:bCs/>
          <w:iCs/>
          <w:sz w:val="24"/>
          <w:szCs w:val="24"/>
          <w:lang w:val="en-GB"/>
        </w:rPr>
        <w:t xml:space="preserve"> were able to recover from </w:t>
      </w:r>
      <w:r>
        <w:rPr>
          <w:bCs/>
          <w:iCs/>
          <w:sz w:val="24"/>
          <w:szCs w:val="24"/>
          <w:lang w:val="en-GB"/>
        </w:rPr>
        <w:t xml:space="preserve">liable operators (including the compensations obtained </w:t>
      </w:r>
      <w:r w:rsidRPr="00C14547">
        <w:rPr>
          <w:bCs/>
          <w:i/>
          <w:iCs/>
          <w:sz w:val="24"/>
          <w:szCs w:val="24"/>
          <w:lang w:val="en-GB"/>
        </w:rPr>
        <w:t>via</w:t>
      </w:r>
      <w:r>
        <w:rPr>
          <w:bCs/>
          <w:iCs/>
          <w:sz w:val="24"/>
          <w:szCs w:val="24"/>
          <w:lang w:val="en-GB"/>
        </w:rPr>
        <w:t xml:space="preserve"> judicial proceedings) along with their utilisation.</w:t>
      </w:r>
    </w:p>
    <w:p w14:paraId="494F71A2" w14:textId="77777777" w:rsidR="00E439C7" w:rsidRDefault="00E439C7" w:rsidP="00E439C7">
      <w:pPr>
        <w:spacing w:line="276" w:lineRule="auto"/>
        <w:jc w:val="both"/>
        <w:rPr>
          <w:bCs/>
          <w:iCs/>
          <w:sz w:val="24"/>
          <w:szCs w:val="24"/>
          <w:lang w:val="en-GB"/>
        </w:rPr>
      </w:pPr>
    </w:p>
    <w:p w14:paraId="07C72813" w14:textId="77777777" w:rsidR="00BB117C" w:rsidRDefault="00E439C7" w:rsidP="00BB117C">
      <w:pPr>
        <w:pStyle w:val="ListParagraph"/>
        <w:numPr>
          <w:ilvl w:val="0"/>
          <w:numId w:val="1"/>
        </w:numPr>
        <w:spacing w:line="276" w:lineRule="auto"/>
        <w:jc w:val="both"/>
        <w:rPr>
          <w:bCs/>
          <w:iCs/>
          <w:sz w:val="24"/>
          <w:szCs w:val="24"/>
          <w:lang w:val="en-GB"/>
        </w:rPr>
      </w:pPr>
      <w:r>
        <w:rPr>
          <w:bCs/>
          <w:iCs/>
          <w:sz w:val="24"/>
          <w:szCs w:val="24"/>
          <w:lang w:val="en-GB"/>
        </w:rPr>
        <w:t>If would be helpful to encourage operators to use financial insurances to cover their responsibility.</w:t>
      </w:r>
    </w:p>
    <w:p w14:paraId="2E05AC3F" w14:textId="77777777" w:rsidR="00651F6C" w:rsidRDefault="00651F6C" w:rsidP="00E439C7">
      <w:pPr>
        <w:spacing w:line="276" w:lineRule="auto"/>
        <w:ind w:left="840"/>
        <w:jc w:val="both"/>
        <w:rPr>
          <w:bCs/>
          <w:iCs/>
          <w:sz w:val="24"/>
          <w:szCs w:val="24"/>
          <w:lang w:val="en-GB"/>
        </w:rPr>
      </w:pPr>
    </w:p>
    <w:p w14:paraId="2AADBC63" w14:textId="022791C9" w:rsidR="00651F6C" w:rsidRDefault="007226FA" w:rsidP="00651F6C">
      <w:pPr>
        <w:spacing w:line="276" w:lineRule="auto"/>
        <w:jc w:val="both"/>
        <w:rPr>
          <w:sz w:val="24"/>
          <w:szCs w:val="24"/>
        </w:rPr>
      </w:pPr>
      <w:r>
        <w:rPr>
          <w:i/>
          <w:iCs/>
          <w:sz w:val="24"/>
          <w:szCs w:val="24"/>
        </w:rPr>
        <w:t xml:space="preserve">2.2. </w:t>
      </w:r>
      <w:r w:rsidRPr="004A37CC">
        <w:rPr>
          <w:i/>
          <w:iCs/>
          <w:sz w:val="24"/>
          <w:szCs w:val="24"/>
        </w:rPr>
        <w:t xml:space="preserve">Liability under Civil Law Remedies </w:t>
      </w:r>
      <w:r w:rsidR="00E407FE">
        <w:rPr>
          <w:i/>
          <w:iCs/>
          <w:sz w:val="24"/>
          <w:szCs w:val="24"/>
        </w:rPr>
        <w:t xml:space="preserve">and </w:t>
      </w:r>
      <w:r w:rsidR="0038098C">
        <w:rPr>
          <w:i/>
          <w:iCs/>
          <w:sz w:val="24"/>
          <w:szCs w:val="24"/>
        </w:rPr>
        <w:t xml:space="preserve">the </w:t>
      </w:r>
      <w:r>
        <w:rPr>
          <w:i/>
          <w:iCs/>
          <w:sz w:val="24"/>
          <w:szCs w:val="24"/>
        </w:rPr>
        <w:t>Role Played</w:t>
      </w:r>
      <w:r w:rsidRPr="004A37CC">
        <w:rPr>
          <w:i/>
          <w:iCs/>
          <w:sz w:val="24"/>
          <w:szCs w:val="24"/>
        </w:rPr>
        <w:t xml:space="preserve"> by </w:t>
      </w:r>
      <w:r>
        <w:rPr>
          <w:i/>
          <w:iCs/>
          <w:sz w:val="24"/>
          <w:szCs w:val="24"/>
        </w:rPr>
        <w:t xml:space="preserve">the </w:t>
      </w:r>
      <w:r w:rsidRPr="004A37CC">
        <w:rPr>
          <w:i/>
          <w:iCs/>
          <w:sz w:val="24"/>
          <w:szCs w:val="24"/>
        </w:rPr>
        <w:t>ENGOs</w:t>
      </w:r>
    </w:p>
    <w:p w14:paraId="59872577" w14:textId="77777777" w:rsidR="002305F3" w:rsidRDefault="002305F3" w:rsidP="007F0176">
      <w:pPr>
        <w:spacing w:line="276" w:lineRule="auto"/>
        <w:jc w:val="both"/>
        <w:rPr>
          <w:sz w:val="24"/>
          <w:szCs w:val="24"/>
        </w:rPr>
      </w:pPr>
    </w:p>
    <w:p w14:paraId="03DFA35B" w14:textId="33CFB840" w:rsidR="00E439C7" w:rsidRPr="00DF6D31" w:rsidRDefault="002305F3" w:rsidP="007F0176">
      <w:pPr>
        <w:spacing w:line="276" w:lineRule="auto"/>
        <w:jc w:val="both"/>
        <w:rPr>
          <w:sz w:val="24"/>
          <w:szCs w:val="24"/>
        </w:rPr>
      </w:pPr>
      <w:r>
        <w:rPr>
          <w:i/>
          <w:iCs/>
          <w:sz w:val="24"/>
          <w:szCs w:val="24"/>
        </w:rPr>
        <w:tab/>
      </w:r>
      <w:r w:rsidRPr="0087009D">
        <w:rPr>
          <w:iCs/>
          <w:sz w:val="24"/>
          <w:szCs w:val="24"/>
        </w:rPr>
        <w:t xml:space="preserve">2.2.1. </w:t>
      </w:r>
      <w:r w:rsidRPr="0087009D">
        <w:rPr>
          <w:bCs/>
          <w:iCs/>
          <w:sz w:val="24"/>
          <w:szCs w:val="24"/>
          <w:lang w:val="en-GB"/>
        </w:rPr>
        <w:t>Costs Incurred by the ENGOs</w:t>
      </w:r>
    </w:p>
    <w:p w14:paraId="358A916E" w14:textId="77777777" w:rsidR="00E439C7" w:rsidRPr="001C73D9" w:rsidRDefault="00E439C7" w:rsidP="00E439C7">
      <w:pPr>
        <w:spacing w:line="276" w:lineRule="auto"/>
        <w:ind w:left="840"/>
        <w:jc w:val="both"/>
        <w:rPr>
          <w:bCs/>
          <w:iCs/>
          <w:sz w:val="24"/>
          <w:szCs w:val="24"/>
          <w:lang w:val="en-GB"/>
        </w:rPr>
      </w:pPr>
    </w:p>
    <w:p w14:paraId="42DFA911" w14:textId="16B70F12" w:rsidR="00B06230" w:rsidRPr="002305F3" w:rsidRDefault="00757B17" w:rsidP="00C82F2C">
      <w:pPr>
        <w:pStyle w:val="ListParagraph"/>
        <w:numPr>
          <w:ilvl w:val="0"/>
          <w:numId w:val="1"/>
        </w:numPr>
        <w:spacing w:line="276" w:lineRule="auto"/>
        <w:jc w:val="both"/>
        <w:rPr>
          <w:bCs/>
          <w:iCs/>
          <w:sz w:val="24"/>
          <w:szCs w:val="24"/>
          <w:lang w:val="en-GB"/>
        </w:rPr>
      </w:pPr>
      <w:r>
        <w:rPr>
          <w:sz w:val="24"/>
          <w:szCs w:val="24"/>
          <w:lang w:val="en-GB"/>
        </w:rPr>
        <w:t xml:space="preserve">In The Netherlands, France, </w:t>
      </w:r>
      <w:r w:rsidR="00E439C7" w:rsidRPr="001C73D9">
        <w:rPr>
          <w:sz w:val="24"/>
          <w:szCs w:val="24"/>
          <w:lang w:val="en-GB"/>
        </w:rPr>
        <w:t xml:space="preserve">Italy </w:t>
      </w:r>
      <w:r>
        <w:rPr>
          <w:sz w:val="24"/>
          <w:szCs w:val="24"/>
          <w:lang w:val="en-GB"/>
        </w:rPr>
        <w:t xml:space="preserve">and </w:t>
      </w:r>
      <w:r w:rsidRPr="00B32D86">
        <w:rPr>
          <w:sz w:val="24"/>
          <w:szCs w:val="24"/>
          <w:lang w:val="en-GB"/>
        </w:rPr>
        <w:t>Portugal</w:t>
      </w:r>
      <w:r>
        <w:rPr>
          <w:sz w:val="24"/>
          <w:szCs w:val="24"/>
          <w:lang w:val="en-GB"/>
        </w:rPr>
        <w:t xml:space="preserve"> </w:t>
      </w:r>
      <w:r w:rsidR="00E439C7" w:rsidRPr="001C73D9">
        <w:rPr>
          <w:sz w:val="24"/>
          <w:szCs w:val="24"/>
          <w:lang w:val="en-GB"/>
        </w:rPr>
        <w:t>the ENGOs can exercise the civil action</w:t>
      </w:r>
      <w:r w:rsidR="00002229">
        <w:rPr>
          <w:sz w:val="24"/>
          <w:szCs w:val="24"/>
          <w:lang w:val="en-GB"/>
        </w:rPr>
        <w:t>, including joining a civil action to proceedings before criminal courts,</w:t>
      </w:r>
      <w:r w:rsidR="00E439C7" w:rsidRPr="001C73D9">
        <w:rPr>
          <w:sz w:val="24"/>
          <w:szCs w:val="24"/>
          <w:lang w:val="en-GB"/>
        </w:rPr>
        <w:t xml:space="preserve"> against the operators to reco</w:t>
      </w:r>
      <w:r w:rsidR="00021031">
        <w:rPr>
          <w:sz w:val="24"/>
          <w:szCs w:val="24"/>
          <w:lang w:val="en-GB"/>
        </w:rPr>
        <w:t>ver expenses directly suffered (</w:t>
      </w:r>
      <w:r w:rsidR="00B34378">
        <w:rPr>
          <w:sz w:val="24"/>
          <w:szCs w:val="24"/>
          <w:lang w:val="en-GB" w:eastAsia="nl-NL"/>
        </w:rPr>
        <w:t>material</w:t>
      </w:r>
      <w:r w:rsidR="00144566">
        <w:rPr>
          <w:sz w:val="24"/>
          <w:szCs w:val="24"/>
          <w:lang w:val="en-GB" w:eastAsia="nl-NL"/>
        </w:rPr>
        <w:t xml:space="preserve"> damage</w:t>
      </w:r>
      <w:r w:rsidR="00021031">
        <w:rPr>
          <w:sz w:val="24"/>
          <w:szCs w:val="24"/>
          <w:lang w:val="en-GB" w:eastAsia="nl-NL"/>
        </w:rPr>
        <w:t>)</w:t>
      </w:r>
      <w:r w:rsidR="00B06230">
        <w:rPr>
          <w:sz w:val="24"/>
          <w:szCs w:val="24"/>
          <w:lang w:val="en-GB" w:eastAsia="nl-NL"/>
        </w:rPr>
        <w:t>. T</w:t>
      </w:r>
      <w:r w:rsidR="00E439C7" w:rsidRPr="001C73D9">
        <w:rPr>
          <w:sz w:val="24"/>
          <w:szCs w:val="24"/>
          <w:lang w:val="en-GB" w:eastAsia="nl-NL"/>
        </w:rPr>
        <w:t xml:space="preserve">he ENGOs </w:t>
      </w:r>
      <w:r w:rsidR="00E439C7" w:rsidRPr="001C73D9">
        <w:rPr>
          <w:sz w:val="24"/>
          <w:szCs w:val="24"/>
          <w:lang w:val="en-GB"/>
        </w:rPr>
        <w:t xml:space="preserve">have to </w:t>
      </w:r>
      <w:r w:rsidR="00E439C7" w:rsidRPr="001C73D9">
        <w:rPr>
          <w:bCs/>
          <w:iCs/>
          <w:sz w:val="24"/>
          <w:szCs w:val="24"/>
          <w:lang w:val="en-GB"/>
        </w:rPr>
        <w:t>demonstrate that they employed</w:t>
      </w:r>
      <w:r w:rsidR="00E439C7" w:rsidRPr="001C73D9">
        <w:rPr>
          <w:bCs/>
          <w:sz w:val="24"/>
          <w:szCs w:val="24"/>
        </w:rPr>
        <w:t xml:space="preserve"> </w:t>
      </w:r>
      <w:r w:rsidR="00E439C7" w:rsidRPr="001C73D9">
        <w:rPr>
          <w:bCs/>
          <w:iCs/>
          <w:sz w:val="24"/>
          <w:szCs w:val="24"/>
        </w:rPr>
        <w:t>human or financial resources to protect the environment and that these resources have been nullified as a result of the</w:t>
      </w:r>
      <w:r w:rsidR="00E439C7" w:rsidRPr="001C73D9">
        <w:rPr>
          <w:bCs/>
          <w:iCs/>
          <w:sz w:val="24"/>
          <w:szCs w:val="24"/>
          <w:lang w:val="en-GB"/>
        </w:rPr>
        <w:t xml:space="preserve"> environmental damage caused by the operator.</w:t>
      </w:r>
      <w:r w:rsidR="00E439C7" w:rsidRPr="001C73D9">
        <w:rPr>
          <w:sz w:val="24"/>
          <w:szCs w:val="24"/>
          <w:lang w:val="en-GB" w:eastAsia="nl-NL"/>
        </w:rPr>
        <w:t xml:space="preserve"> </w:t>
      </w:r>
      <w:r w:rsidR="00D60337">
        <w:rPr>
          <w:sz w:val="24"/>
          <w:szCs w:val="24"/>
          <w:lang w:val="en-GB" w:eastAsia="nl-NL"/>
        </w:rPr>
        <w:t xml:space="preserve">The remedies granted by the courts usually take the form of an award of damages, justifying the expenditure incurred by the </w:t>
      </w:r>
      <w:r w:rsidR="00E407FE">
        <w:rPr>
          <w:sz w:val="24"/>
          <w:szCs w:val="24"/>
          <w:lang w:val="en-GB" w:eastAsia="nl-NL"/>
        </w:rPr>
        <w:t xml:space="preserve">ENGOs </w:t>
      </w:r>
      <w:r w:rsidR="00D60337">
        <w:rPr>
          <w:sz w:val="24"/>
          <w:szCs w:val="24"/>
          <w:lang w:val="en-GB" w:eastAsia="nl-NL"/>
        </w:rPr>
        <w:t>in order to carry out their activities effectively.</w:t>
      </w:r>
    </w:p>
    <w:p w14:paraId="15F716B3" w14:textId="77777777" w:rsidR="002305F3" w:rsidRDefault="002305F3" w:rsidP="002305F3">
      <w:pPr>
        <w:spacing w:line="276" w:lineRule="auto"/>
        <w:jc w:val="both"/>
        <w:rPr>
          <w:bCs/>
          <w:iCs/>
          <w:sz w:val="24"/>
          <w:szCs w:val="24"/>
          <w:lang w:val="en-GB"/>
        </w:rPr>
      </w:pPr>
    </w:p>
    <w:p w14:paraId="383EE553" w14:textId="3652FCEA" w:rsidR="002305F3" w:rsidRPr="0087009D" w:rsidRDefault="002305F3" w:rsidP="002305F3">
      <w:pPr>
        <w:spacing w:line="276" w:lineRule="auto"/>
        <w:jc w:val="both"/>
        <w:rPr>
          <w:bCs/>
          <w:iCs/>
          <w:sz w:val="24"/>
          <w:szCs w:val="24"/>
          <w:lang w:val="en-GB"/>
        </w:rPr>
      </w:pPr>
      <w:r>
        <w:rPr>
          <w:i/>
          <w:iCs/>
          <w:sz w:val="24"/>
          <w:szCs w:val="24"/>
        </w:rPr>
        <w:tab/>
      </w:r>
      <w:r w:rsidRPr="0087009D">
        <w:rPr>
          <w:iCs/>
          <w:sz w:val="24"/>
          <w:szCs w:val="24"/>
        </w:rPr>
        <w:t xml:space="preserve">2.2.2. Moral Damage and </w:t>
      </w:r>
      <w:r w:rsidRPr="0087009D">
        <w:rPr>
          <w:bCs/>
          <w:iCs/>
          <w:sz w:val="24"/>
          <w:szCs w:val="24"/>
          <w:lang w:val="en-GB"/>
        </w:rPr>
        <w:t>Purely Ecological Damage</w:t>
      </w:r>
    </w:p>
    <w:p w14:paraId="56A054C1" w14:textId="77777777" w:rsidR="00E439C7" w:rsidRPr="00650A8B" w:rsidRDefault="00E439C7" w:rsidP="00E439C7">
      <w:pPr>
        <w:spacing w:line="276" w:lineRule="auto"/>
        <w:ind w:left="840"/>
        <w:jc w:val="both"/>
        <w:rPr>
          <w:bCs/>
          <w:iCs/>
          <w:sz w:val="24"/>
          <w:szCs w:val="24"/>
          <w:lang w:val="en-GB"/>
        </w:rPr>
      </w:pPr>
    </w:p>
    <w:p w14:paraId="00AD6092" w14:textId="42DC4D6F" w:rsidR="00C82F2C" w:rsidRDefault="00C82F2C" w:rsidP="00E439C7">
      <w:pPr>
        <w:pStyle w:val="ListParagraph"/>
        <w:numPr>
          <w:ilvl w:val="0"/>
          <w:numId w:val="1"/>
        </w:numPr>
        <w:spacing w:line="276" w:lineRule="auto"/>
        <w:jc w:val="both"/>
        <w:rPr>
          <w:bCs/>
          <w:iCs/>
          <w:sz w:val="24"/>
          <w:szCs w:val="24"/>
          <w:lang w:val="en-GB"/>
        </w:rPr>
      </w:pPr>
      <w:r>
        <w:rPr>
          <w:bCs/>
          <w:iCs/>
          <w:sz w:val="24"/>
          <w:szCs w:val="24"/>
          <w:lang w:val="en-GB"/>
        </w:rPr>
        <w:t xml:space="preserve">A </w:t>
      </w:r>
      <w:r w:rsidR="00021031">
        <w:rPr>
          <w:bCs/>
          <w:iCs/>
          <w:sz w:val="24"/>
          <w:szCs w:val="24"/>
          <w:lang w:val="en-GB"/>
        </w:rPr>
        <w:t>trend has been noti</w:t>
      </w:r>
      <w:r w:rsidR="00D60337">
        <w:rPr>
          <w:bCs/>
          <w:iCs/>
          <w:sz w:val="24"/>
          <w:szCs w:val="24"/>
          <w:lang w:val="en-GB"/>
        </w:rPr>
        <w:t xml:space="preserve">ced in France, Italy and Portugal </w:t>
      </w:r>
      <w:r w:rsidR="00021031">
        <w:rPr>
          <w:bCs/>
          <w:iCs/>
          <w:sz w:val="24"/>
          <w:szCs w:val="24"/>
          <w:lang w:val="en-GB"/>
        </w:rPr>
        <w:t xml:space="preserve">to give relevance also to </w:t>
      </w:r>
      <w:r w:rsidR="00045BE5">
        <w:rPr>
          <w:bCs/>
          <w:iCs/>
          <w:sz w:val="24"/>
          <w:szCs w:val="24"/>
          <w:lang w:val="en-GB"/>
        </w:rPr>
        <w:t>the “moral” damage</w:t>
      </w:r>
      <w:r w:rsidR="00021031">
        <w:rPr>
          <w:bCs/>
          <w:iCs/>
          <w:sz w:val="24"/>
          <w:szCs w:val="24"/>
          <w:lang w:val="en-GB"/>
        </w:rPr>
        <w:t xml:space="preserve"> suffered by the ENGOs</w:t>
      </w:r>
      <w:r w:rsidR="00D60337" w:rsidRPr="00D60337">
        <w:rPr>
          <w:bCs/>
          <w:sz w:val="24"/>
          <w:szCs w:val="24"/>
        </w:rPr>
        <w:t xml:space="preserve"> </w:t>
      </w:r>
      <w:r w:rsidR="00D60337" w:rsidRPr="00FD126E">
        <w:rPr>
          <w:bCs/>
          <w:sz w:val="24"/>
          <w:szCs w:val="24"/>
        </w:rPr>
        <w:t>in consequence of the occurrence of the environmental damage</w:t>
      </w:r>
      <w:r>
        <w:rPr>
          <w:bCs/>
          <w:iCs/>
          <w:sz w:val="24"/>
          <w:szCs w:val="24"/>
          <w:lang w:val="en-GB"/>
        </w:rPr>
        <w:t xml:space="preserve">. </w:t>
      </w:r>
      <w:r>
        <w:rPr>
          <w:sz w:val="24"/>
          <w:szCs w:val="24"/>
          <w:lang w:val="en-GB" w:eastAsia="nl-NL"/>
        </w:rPr>
        <w:t>T</w:t>
      </w:r>
      <w:r w:rsidR="00021031" w:rsidRPr="00C82F2C">
        <w:rPr>
          <w:sz w:val="24"/>
          <w:szCs w:val="24"/>
          <w:lang w:val="en-GB" w:eastAsia="nl-NL"/>
        </w:rPr>
        <w:t xml:space="preserve">he courts consider that the failure to respect </w:t>
      </w:r>
      <w:r w:rsidR="00045BE5">
        <w:rPr>
          <w:sz w:val="24"/>
          <w:szCs w:val="24"/>
          <w:lang w:val="en-GB" w:eastAsia="nl-NL"/>
        </w:rPr>
        <w:t xml:space="preserve">the </w:t>
      </w:r>
      <w:r w:rsidR="00021031" w:rsidRPr="00C82F2C">
        <w:rPr>
          <w:sz w:val="24"/>
          <w:szCs w:val="24"/>
          <w:lang w:val="en-GB" w:eastAsia="nl-NL"/>
        </w:rPr>
        <w:t xml:space="preserve">environmental legislation by </w:t>
      </w:r>
      <w:r w:rsidR="00DF6D31">
        <w:rPr>
          <w:sz w:val="24"/>
          <w:szCs w:val="24"/>
          <w:lang w:val="en-GB" w:eastAsia="nl-NL"/>
        </w:rPr>
        <w:t xml:space="preserve">the </w:t>
      </w:r>
      <w:r w:rsidR="00021031" w:rsidRPr="00C82F2C">
        <w:rPr>
          <w:sz w:val="24"/>
          <w:szCs w:val="24"/>
          <w:lang w:val="en-GB" w:eastAsia="nl-NL"/>
        </w:rPr>
        <w:t xml:space="preserve">operators undermines the efforts made by the ENGOs to protect the environment. </w:t>
      </w:r>
      <w:r w:rsidR="00D60337" w:rsidRPr="00C82F2C">
        <w:rPr>
          <w:sz w:val="24"/>
          <w:szCs w:val="24"/>
          <w:lang w:val="en-GB" w:eastAsia="nl-NL"/>
        </w:rPr>
        <w:t>The remedies granted by the courts usually take the form of an award of damages.</w:t>
      </w:r>
      <w:r w:rsidR="00D60337" w:rsidRPr="00C82F2C">
        <w:rPr>
          <w:bCs/>
          <w:iCs/>
          <w:sz w:val="24"/>
          <w:szCs w:val="24"/>
          <w:lang w:val="en-GB"/>
        </w:rPr>
        <w:t xml:space="preserve"> </w:t>
      </w:r>
    </w:p>
    <w:p w14:paraId="423B2B85" w14:textId="77777777" w:rsidR="00C82F2C" w:rsidRPr="00C82F2C" w:rsidRDefault="00C82F2C" w:rsidP="00C82F2C">
      <w:pPr>
        <w:spacing w:line="276" w:lineRule="auto"/>
        <w:ind w:left="840"/>
        <w:jc w:val="both"/>
        <w:rPr>
          <w:bCs/>
          <w:iCs/>
          <w:sz w:val="24"/>
          <w:szCs w:val="24"/>
          <w:lang w:val="en-GB"/>
        </w:rPr>
      </w:pPr>
    </w:p>
    <w:p w14:paraId="5FE051D1" w14:textId="0EC05292" w:rsidR="00E439C7" w:rsidRPr="00C82F2C" w:rsidRDefault="00C82F2C" w:rsidP="00E439C7">
      <w:pPr>
        <w:pStyle w:val="ListParagraph"/>
        <w:numPr>
          <w:ilvl w:val="0"/>
          <w:numId w:val="1"/>
        </w:numPr>
        <w:spacing w:line="276" w:lineRule="auto"/>
        <w:jc w:val="both"/>
        <w:rPr>
          <w:bCs/>
          <w:iCs/>
          <w:sz w:val="24"/>
          <w:szCs w:val="24"/>
          <w:lang w:val="en-GB"/>
        </w:rPr>
      </w:pPr>
      <w:r>
        <w:rPr>
          <w:bCs/>
          <w:iCs/>
          <w:sz w:val="24"/>
          <w:szCs w:val="24"/>
          <w:lang w:val="en-GB"/>
        </w:rPr>
        <w:t>A</w:t>
      </w:r>
      <w:r w:rsidR="00D60337" w:rsidRPr="00C82F2C">
        <w:rPr>
          <w:bCs/>
          <w:iCs/>
          <w:sz w:val="24"/>
          <w:szCs w:val="24"/>
          <w:lang w:val="en-GB"/>
        </w:rPr>
        <w:t>n emer</w:t>
      </w:r>
      <w:r w:rsidR="00B35ADB" w:rsidRPr="00C82F2C">
        <w:rPr>
          <w:bCs/>
          <w:iCs/>
          <w:sz w:val="24"/>
          <w:szCs w:val="24"/>
          <w:lang w:val="en-GB"/>
        </w:rPr>
        <w:t>ging trend has been noticed in France (but only in case-law) and in the Netherlands (but only in legal literature)</w:t>
      </w:r>
      <w:r>
        <w:rPr>
          <w:bCs/>
          <w:iCs/>
          <w:sz w:val="24"/>
          <w:szCs w:val="24"/>
          <w:lang w:val="en-GB"/>
        </w:rPr>
        <w:t xml:space="preserve"> with regard to the reparation of the </w:t>
      </w:r>
      <w:r w:rsidR="00144566">
        <w:rPr>
          <w:bCs/>
          <w:iCs/>
          <w:sz w:val="24"/>
          <w:szCs w:val="24"/>
          <w:lang w:val="en-GB"/>
        </w:rPr>
        <w:t>“</w:t>
      </w:r>
      <w:r>
        <w:rPr>
          <w:bCs/>
          <w:iCs/>
          <w:sz w:val="24"/>
          <w:szCs w:val="24"/>
          <w:lang w:val="en-GB"/>
        </w:rPr>
        <w:t>purely ecological damage</w:t>
      </w:r>
      <w:r w:rsidR="00144566">
        <w:rPr>
          <w:bCs/>
          <w:iCs/>
          <w:sz w:val="24"/>
          <w:szCs w:val="24"/>
          <w:lang w:val="en-GB"/>
        </w:rPr>
        <w:t>”</w:t>
      </w:r>
      <w:r>
        <w:rPr>
          <w:bCs/>
          <w:iCs/>
          <w:sz w:val="24"/>
          <w:szCs w:val="24"/>
          <w:lang w:val="en-GB"/>
        </w:rPr>
        <w:t>, which is damage to</w:t>
      </w:r>
      <w:r w:rsidR="001E5417">
        <w:rPr>
          <w:bCs/>
          <w:iCs/>
          <w:sz w:val="24"/>
          <w:szCs w:val="24"/>
          <w:lang w:val="en-GB"/>
        </w:rPr>
        <w:t xml:space="preserve"> the ecosystem </w:t>
      </w:r>
      <w:r w:rsidR="003F18DB">
        <w:rPr>
          <w:bCs/>
          <w:iCs/>
          <w:sz w:val="24"/>
          <w:szCs w:val="24"/>
          <w:lang w:val="en-GB"/>
        </w:rPr>
        <w:t xml:space="preserve">in </w:t>
      </w:r>
      <w:r>
        <w:rPr>
          <w:bCs/>
          <w:iCs/>
          <w:sz w:val="24"/>
          <w:szCs w:val="24"/>
          <w:lang w:val="en-GB"/>
        </w:rPr>
        <w:t xml:space="preserve">itself. </w:t>
      </w:r>
      <w:r w:rsidR="006B54B4" w:rsidRPr="00C82F2C">
        <w:rPr>
          <w:bCs/>
          <w:iCs/>
          <w:sz w:val="24"/>
          <w:szCs w:val="24"/>
          <w:lang w:val="en-GB"/>
        </w:rPr>
        <w:t>C</w:t>
      </w:r>
      <w:r w:rsidR="00E439C7" w:rsidRPr="00C82F2C">
        <w:rPr>
          <w:bCs/>
          <w:iCs/>
          <w:sz w:val="24"/>
          <w:szCs w:val="24"/>
          <w:lang w:val="en-GB"/>
        </w:rPr>
        <w:t xml:space="preserve">ase-law on the matter is very scarce and the legislation is not sufficiently developed in order to specify the conditions and the modalities upon which this type of damage has to be repaired. </w:t>
      </w:r>
      <w:r w:rsidR="00E439C7" w:rsidRPr="00C82F2C">
        <w:rPr>
          <w:bCs/>
          <w:sz w:val="24"/>
          <w:szCs w:val="24"/>
        </w:rPr>
        <w:t>A purely ecological dam</w:t>
      </w:r>
      <w:r w:rsidR="00B35ADB" w:rsidRPr="00C82F2C">
        <w:rPr>
          <w:bCs/>
          <w:sz w:val="24"/>
          <w:szCs w:val="24"/>
        </w:rPr>
        <w:t>age is in fact difficult to assess</w:t>
      </w:r>
      <w:r w:rsidR="00E439C7" w:rsidRPr="00C82F2C">
        <w:rPr>
          <w:bCs/>
          <w:sz w:val="24"/>
          <w:szCs w:val="24"/>
        </w:rPr>
        <w:t xml:space="preserve"> in monetary terms. </w:t>
      </w:r>
      <w:r w:rsidR="006B54B4" w:rsidRPr="00C82F2C">
        <w:rPr>
          <w:bCs/>
          <w:iCs/>
          <w:sz w:val="24"/>
          <w:szCs w:val="24"/>
          <w:lang w:val="en-GB"/>
        </w:rPr>
        <w:t>In the very few cases mentioned</w:t>
      </w:r>
      <w:r w:rsidR="00E439C7" w:rsidRPr="00C82F2C">
        <w:rPr>
          <w:bCs/>
          <w:iCs/>
          <w:sz w:val="24"/>
          <w:szCs w:val="24"/>
          <w:lang w:val="en-GB"/>
        </w:rPr>
        <w:t xml:space="preserve"> </w:t>
      </w:r>
      <w:r w:rsidR="006B54B4" w:rsidRPr="00C82F2C">
        <w:rPr>
          <w:bCs/>
          <w:iCs/>
          <w:sz w:val="24"/>
          <w:szCs w:val="24"/>
          <w:lang w:val="en-GB"/>
        </w:rPr>
        <w:t xml:space="preserve">in the national reports </w:t>
      </w:r>
      <w:r w:rsidR="00E439C7" w:rsidRPr="00C82F2C">
        <w:rPr>
          <w:bCs/>
          <w:sz w:val="24"/>
          <w:szCs w:val="24"/>
        </w:rPr>
        <w:t xml:space="preserve">the reparation of this type </w:t>
      </w:r>
      <w:r w:rsidR="00C35A27" w:rsidRPr="00C82F2C">
        <w:rPr>
          <w:bCs/>
          <w:sz w:val="24"/>
          <w:szCs w:val="24"/>
        </w:rPr>
        <w:t>of damage took</w:t>
      </w:r>
      <w:r w:rsidR="00E439C7" w:rsidRPr="00C82F2C">
        <w:rPr>
          <w:bCs/>
          <w:sz w:val="24"/>
          <w:szCs w:val="24"/>
        </w:rPr>
        <w:t xml:space="preserve"> the form </w:t>
      </w:r>
      <w:r w:rsidR="00706625" w:rsidRPr="00C82F2C">
        <w:rPr>
          <w:bCs/>
          <w:sz w:val="24"/>
          <w:szCs w:val="24"/>
        </w:rPr>
        <w:t xml:space="preserve">of compensation </w:t>
      </w:r>
      <w:r w:rsidR="00E439C7" w:rsidRPr="00C82F2C">
        <w:rPr>
          <w:bCs/>
          <w:sz w:val="24"/>
          <w:szCs w:val="24"/>
        </w:rPr>
        <w:t xml:space="preserve">or a declaratory judgment. </w:t>
      </w:r>
      <w:r w:rsidR="00E439C7" w:rsidRPr="00C82F2C">
        <w:rPr>
          <w:bCs/>
          <w:iCs/>
          <w:sz w:val="24"/>
          <w:szCs w:val="24"/>
        </w:rPr>
        <w:t>By co</w:t>
      </w:r>
      <w:r w:rsidR="00DF6D31">
        <w:rPr>
          <w:bCs/>
          <w:iCs/>
          <w:sz w:val="24"/>
          <w:szCs w:val="24"/>
        </w:rPr>
        <w:t>ntrast, in Italy the ENGOs seem</w:t>
      </w:r>
      <w:r w:rsidR="00E439C7" w:rsidRPr="00C82F2C">
        <w:rPr>
          <w:bCs/>
          <w:iCs/>
          <w:sz w:val="24"/>
          <w:szCs w:val="24"/>
        </w:rPr>
        <w:t xml:space="preserve"> not to be allowed to exercise the civil action claiming the generic violation of the </w:t>
      </w:r>
      <w:r w:rsidR="003F18DB">
        <w:rPr>
          <w:bCs/>
          <w:iCs/>
          <w:sz w:val="24"/>
          <w:szCs w:val="24"/>
        </w:rPr>
        <w:t xml:space="preserve">ecosystem in </w:t>
      </w:r>
      <w:r w:rsidR="00A81B2F">
        <w:rPr>
          <w:bCs/>
          <w:iCs/>
          <w:sz w:val="24"/>
          <w:szCs w:val="24"/>
        </w:rPr>
        <w:t xml:space="preserve">itself or of the </w:t>
      </w:r>
      <w:r w:rsidR="00E439C7" w:rsidRPr="00C82F2C">
        <w:rPr>
          <w:bCs/>
          <w:iCs/>
          <w:sz w:val="24"/>
          <w:szCs w:val="24"/>
        </w:rPr>
        <w:t>right to a healthy environment.</w:t>
      </w:r>
      <w:r w:rsidR="00045BE5">
        <w:rPr>
          <w:bCs/>
          <w:iCs/>
          <w:sz w:val="24"/>
          <w:szCs w:val="24"/>
        </w:rPr>
        <w:t xml:space="preserve"> </w:t>
      </w:r>
    </w:p>
    <w:p w14:paraId="298D842A" w14:textId="77777777" w:rsidR="00F266F3" w:rsidRDefault="00F266F3" w:rsidP="00E439C7">
      <w:pPr>
        <w:spacing w:line="276" w:lineRule="auto"/>
        <w:ind w:left="840"/>
        <w:jc w:val="both"/>
        <w:rPr>
          <w:iCs/>
          <w:sz w:val="24"/>
          <w:szCs w:val="24"/>
        </w:rPr>
      </w:pPr>
    </w:p>
    <w:p w14:paraId="3513F79B" w14:textId="77777777" w:rsidR="00F266F3" w:rsidRDefault="00F266F3" w:rsidP="00E439C7">
      <w:pPr>
        <w:spacing w:line="276" w:lineRule="auto"/>
        <w:ind w:left="840"/>
        <w:jc w:val="both"/>
        <w:rPr>
          <w:iCs/>
          <w:sz w:val="24"/>
          <w:szCs w:val="24"/>
        </w:rPr>
      </w:pPr>
    </w:p>
    <w:p w14:paraId="3BAFB9BC" w14:textId="5A0EBF90" w:rsidR="00E439C7" w:rsidRDefault="00F266F3" w:rsidP="0087009D">
      <w:pPr>
        <w:tabs>
          <w:tab w:val="left" w:pos="851"/>
        </w:tabs>
        <w:spacing w:line="276" w:lineRule="auto"/>
        <w:ind w:left="840"/>
        <w:jc w:val="both"/>
        <w:rPr>
          <w:iCs/>
          <w:sz w:val="24"/>
          <w:szCs w:val="24"/>
        </w:rPr>
      </w:pPr>
      <w:r>
        <w:rPr>
          <w:iCs/>
          <w:sz w:val="24"/>
          <w:szCs w:val="24"/>
        </w:rPr>
        <w:tab/>
        <w:t>2.2</w:t>
      </w:r>
      <w:r w:rsidRPr="00AE3D0F">
        <w:rPr>
          <w:iCs/>
          <w:sz w:val="24"/>
          <w:szCs w:val="24"/>
        </w:rPr>
        <w:t>.</w:t>
      </w:r>
      <w:r>
        <w:rPr>
          <w:iCs/>
          <w:sz w:val="24"/>
          <w:szCs w:val="24"/>
        </w:rPr>
        <w:t>3</w:t>
      </w:r>
      <w:r w:rsidRPr="00AE3D0F">
        <w:rPr>
          <w:iCs/>
          <w:sz w:val="24"/>
          <w:szCs w:val="24"/>
        </w:rPr>
        <w:t xml:space="preserve">. </w:t>
      </w:r>
      <w:r>
        <w:rPr>
          <w:iCs/>
          <w:sz w:val="24"/>
          <w:szCs w:val="24"/>
        </w:rPr>
        <w:t xml:space="preserve">Preliminary </w:t>
      </w:r>
      <w:r w:rsidRPr="00AE3D0F">
        <w:rPr>
          <w:iCs/>
          <w:sz w:val="24"/>
          <w:szCs w:val="24"/>
        </w:rPr>
        <w:t>Evaluation and Suggestions for Improvement</w:t>
      </w:r>
    </w:p>
    <w:p w14:paraId="02D7D161" w14:textId="77777777" w:rsidR="00F266F3" w:rsidRPr="00FD126E" w:rsidRDefault="00F266F3" w:rsidP="00E439C7">
      <w:pPr>
        <w:spacing w:line="276" w:lineRule="auto"/>
        <w:ind w:left="840"/>
        <w:jc w:val="both"/>
        <w:rPr>
          <w:bCs/>
          <w:iCs/>
          <w:sz w:val="24"/>
          <w:szCs w:val="24"/>
          <w:lang w:val="en-GB"/>
        </w:rPr>
      </w:pPr>
    </w:p>
    <w:p w14:paraId="5F752FF8" w14:textId="6DA7B3E9" w:rsidR="00E439C7" w:rsidRPr="00A82EFD" w:rsidRDefault="00C4106D" w:rsidP="00A82EFD">
      <w:pPr>
        <w:pStyle w:val="ListParagraph"/>
        <w:numPr>
          <w:ilvl w:val="0"/>
          <w:numId w:val="1"/>
        </w:numPr>
        <w:spacing w:line="276" w:lineRule="auto"/>
        <w:jc w:val="both"/>
        <w:rPr>
          <w:bCs/>
          <w:iCs/>
          <w:sz w:val="24"/>
          <w:szCs w:val="24"/>
          <w:lang w:val="en-GB"/>
        </w:rPr>
      </w:pPr>
      <w:r>
        <w:rPr>
          <w:bCs/>
          <w:iCs/>
          <w:sz w:val="24"/>
          <w:szCs w:val="24"/>
          <w:lang w:val="en-GB"/>
        </w:rPr>
        <w:t>As an overall assessment</w:t>
      </w:r>
      <w:r w:rsidR="00E42348">
        <w:rPr>
          <w:bCs/>
          <w:iCs/>
          <w:sz w:val="24"/>
          <w:szCs w:val="24"/>
          <w:lang w:val="en-GB"/>
        </w:rPr>
        <w:t xml:space="preserve"> </w:t>
      </w:r>
      <w:r>
        <w:rPr>
          <w:bCs/>
          <w:iCs/>
          <w:sz w:val="24"/>
          <w:szCs w:val="24"/>
          <w:lang w:val="en-GB"/>
        </w:rPr>
        <w:t>civil</w:t>
      </w:r>
      <w:r w:rsidR="00E439C7">
        <w:rPr>
          <w:bCs/>
          <w:iCs/>
          <w:sz w:val="24"/>
          <w:szCs w:val="24"/>
          <w:lang w:val="en-GB"/>
        </w:rPr>
        <w:t xml:space="preserve"> </w:t>
      </w:r>
      <w:r>
        <w:rPr>
          <w:bCs/>
          <w:iCs/>
          <w:sz w:val="24"/>
          <w:szCs w:val="24"/>
          <w:lang w:val="en-GB"/>
        </w:rPr>
        <w:t>procedures</w:t>
      </w:r>
      <w:r w:rsidR="00E439C7" w:rsidRPr="00FD126E">
        <w:rPr>
          <w:bCs/>
          <w:iCs/>
          <w:sz w:val="24"/>
          <w:szCs w:val="24"/>
          <w:lang w:val="en-GB"/>
        </w:rPr>
        <w:t xml:space="preserve"> are rarely pursued.</w:t>
      </w:r>
      <w:r w:rsidR="00D8232D">
        <w:rPr>
          <w:bCs/>
          <w:iCs/>
          <w:sz w:val="24"/>
          <w:szCs w:val="24"/>
          <w:lang w:val="en-GB"/>
        </w:rPr>
        <w:t xml:space="preserve"> </w:t>
      </w:r>
      <w:r w:rsidR="00A82EFD" w:rsidRPr="00A82EFD">
        <w:rPr>
          <w:bCs/>
          <w:iCs/>
          <w:sz w:val="24"/>
          <w:szCs w:val="24"/>
        </w:rPr>
        <w:t>One of the reasons</w:t>
      </w:r>
      <w:r w:rsidR="00A82EFD">
        <w:rPr>
          <w:bCs/>
          <w:iCs/>
          <w:sz w:val="24"/>
          <w:szCs w:val="24"/>
        </w:rPr>
        <w:t xml:space="preserve"> is because of the </w:t>
      </w:r>
      <w:r w:rsidR="00E439C7" w:rsidRPr="00A82EFD">
        <w:rPr>
          <w:bCs/>
          <w:iCs/>
          <w:sz w:val="24"/>
          <w:szCs w:val="24"/>
          <w:lang w:val="en-GB"/>
        </w:rPr>
        <w:t>difficulties</w:t>
      </w:r>
      <w:r w:rsidR="00E439C7" w:rsidRPr="00A82EFD">
        <w:rPr>
          <w:sz w:val="24"/>
          <w:szCs w:val="24"/>
          <w:lang w:val="en-GB" w:eastAsia="nl-NL"/>
        </w:rPr>
        <w:t xml:space="preserve"> for the ENGOs </w:t>
      </w:r>
      <w:r w:rsidR="00F538EF">
        <w:rPr>
          <w:sz w:val="24"/>
          <w:szCs w:val="24"/>
          <w:lang w:val="en-GB" w:eastAsia="nl-NL"/>
        </w:rPr>
        <w:t>to</w:t>
      </w:r>
      <w:r w:rsidR="00E439C7" w:rsidRPr="00A82EFD">
        <w:rPr>
          <w:sz w:val="24"/>
          <w:szCs w:val="24"/>
          <w:lang w:val="en-GB" w:eastAsia="nl-NL"/>
        </w:rPr>
        <w:t xml:space="preserve"> </w:t>
      </w:r>
      <w:r w:rsidR="00F538EF">
        <w:rPr>
          <w:sz w:val="24"/>
          <w:szCs w:val="24"/>
          <w:lang w:val="en-GB" w:eastAsia="nl-NL"/>
        </w:rPr>
        <w:t>demonstrate</w:t>
      </w:r>
      <w:r w:rsidR="00E439C7" w:rsidRPr="00A82EFD">
        <w:rPr>
          <w:sz w:val="24"/>
          <w:szCs w:val="24"/>
          <w:lang w:val="en-GB" w:eastAsia="nl-NL"/>
        </w:rPr>
        <w:t xml:space="preserve"> a direct and personal damage in environmental matters.</w:t>
      </w:r>
    </w:p>
    <w:p w14:paraId="2DBE32A8" w14:textId="77777777" w:rsidR="00E439C7" w:rsidRPr="00B50027" w:rsidRDefault="00E439C7" w:rsidP="00E439C7">
      <w:pPr>
        <w:spacing w:line="276" w:lineRule="auto"/>
        <w:ind w:left="840"/>
        <w:jc w:val="both"/>
        <w:rPr>
          <w:bCs/>
          <w:iCs/>
          <w:sz w:val="24"/>
          <w:szCs w:val="24"/>
          <w:lang w:val="en-GB"/>
        </w:rPr>
      </w:pPr>
    </w:p>
    <w:p w14:paraId="74AA30A5" w14:textId="28DB40EA" w:rsidR="00E439C7" w:rsidRPr="0014542D" w:rsidRDefault="00E439C7" w:rsidP="00464662">
      <w:pPr>
        <w:pStyle w:val="ListParagraph"/>
        <w:numPr>
          <w:ilvl w:val="0"/>
          <w:numId w:val="1"/>
        </w:numPr>
        <w:spacing w:line="276" w:lineRule="auto"/>
        <w:jc w:val="both"/>
        <w:rPr>
          <w:bCs/>
          <w:iCs/>
          <w:sz w:val="24"/>
          <w:szCs w:val="24"/>
          <w:lang w:val="en-GB"/>
        </w:rPr>
      </w:pPr>
      <w:r>
        <w:rPr>
          <w:sz w:val="24"/>
          <w:szCs w:val="24"/>
          <w:lang w:val="en-GB" w:eastAsia="nl-NL"/>
        </w:rPr>
        <w:t>T</w:t>
      </w:r>
      <w:r>
        <w:rPr>
          <w:bCs/>
          <w:iCs/>
          <w:sz w:val="24"/>
          <w:szCs w:val="24"/>
          <w:lang w:val="en-GB" w:eastAsia="nl-NL"/>
        </w:rPr>
        <w:t>he scarcity of these judicial actions is also due to the</w:t>
      </w:r>
      <w:r w:rsidRPr="00EA5115">
        <w:rPr>
          <w:bCs/>
          <w:iCs/>
          <w:sz w:val="24"/>
          <w:szCs w:val="24"/>
          <w:lang w:val="en-GB" w:eastAsia="nl-NL"/>
        </w:rPr>
        <w:t xml:space="preserve"> high costs of the civil procedures</w:t>
      </w:r>
      <w:r w:rsidR="003F18DB">
        <w:rPr>
          <w:bCs/>
          <w:iCs/>
          <w:sz w:val="24"/>
          <w:szCs w:val="24"/>
          <w:lang w:val="en-GB" w:eastAsia="nl-NL"/>
        </w:rPr>
        <w:t>. A tendency has been noted</w:t>
      </w:r>
      <w:r>
        <w:rPr>
          <w:bCs/>
          <w:iCs/>
          <w:sz w:val="24"/>
          <w:szCs w:val="24"/>
          <w:lang w:val="en-GB" w:eastAsia="nl-NL"/>
        </w:rPr>
        <w:t xml:space="preserve"> for the EN</w:t>
      </w:r>
      <w:r w:rsidRPr="008D7804">
        <w:rPr>
          <w:bCs/>
          <w:iCs/>
          <w:sz w:val="24"/>
          <w:szCs w:val="24"/>
          <w:lang w:val="en-GB" w:eastAsia="nl-NL"/>
        </w:rPr>
        <w:t xml:space="preserve">GOs </w:t>
      </w:r>
      <w:r>
        <w:rPr>
          <w:bCs/>
          <w:iCs/>
          <w:sz w:val="24"/>
          <w:szCs w:val="24"/>
          <w:lang w:val="en-GB" w:eastAsia="nl-NL"/>
        </w:rPr>
        <w:t xml:space="preserve">to join civil actions to on-going criminal proceedings in order to avoid high costs. Therefore, </w:t>
      </w:r>
      <w:r>
        <w:rPr>
          <w:bCs/>
          <w:iCs/>
          <w:sz w:val="24"/>
          <w:szCs w:val="24"/>
          <w:lang w:val="en-GB"/>
        </w:rPr>
        <w:t>it could be fruitful</w:t>
      </w:r>
      <w:r w:rsidR="003F18DB">
        <w:rPr>
          <w:bCs/>
          <w:iCs/>
          <w:sz w:val="24"/>
          <w:szCs w:val="24"/>
          <w:lang w:val="en-GB"/>
        </w:rPr>
        <w:t xml:space="preserve"> to reduce the costs of </w:t>
      </w:r>
      <w:r>
        <w:rPr>
          <w:bCs/>
          <w:iCs/>
          <w:sz w:val="24"/>
          <w:szCs w:val="24"/>
          <w:lang w:val="en-GB"/>
        </w:rPr>
        <w:t xml:space="preserve">civil procedures. </w:t>
      </w:r>
      <w:r w:rsidR="00140BD1">
        <w:rPr>
          <w:bCs/>
          <w:iCs/>
          <w:sz w:val="24"/>
          <w:szCs w:val="24"/>
          <w:lang w:val="en-GB"/>
        </w:rPr>
        <w:t>In this regard, a</w:t>
      </w:r>
      <w:r w:rsidR="00E31EDD" w:rsidRPr="00B32D86">
        <w:rPr>
          <w:bCs/>
          <w:iCs/>
          <w:sz w:val="24"/>
          <w:szCs w:val="24"/>
          <w:lang w:val="en-GB"/>
        </w:rPr>
        <w:t xml:space="preserve"> positive trend has been noticed</w:t>
      </w:r>
      <w:r w:rsidR="001A7938" w:rsidRPr="00B32D86">
        <w:rPr>
          <w:bCs/>
          <w:iCs/>
          <w:sz w:val="24"/>
          <w:szCs w:val="24"/>
          <w:lang w:val="en-GB"/>
        </w:rPr>
        <w:t xml:space="preserve"> in Portugal where there are no costs associated to the exercise of the right to (civil) </w:t>
      </w:r>
      <w:proofErr w:type="spellStart"/>
      <w:r w:rsidR="001A7938" w:rsidRPr="00B32D86">
        <w:rPr>
          <w:bCs/>
          <w:i/>
          <w:iCs/>
          <w:sz w:val="24"/>
          <w:szCs w:val="24"/>
          <w:lang w:val="en-GB"/>
        </w:rPr>
        <w:t>actio</w:t>
      </w:r>
      <w:proofErr w:type="spellEnd"/>
      <w:r w:rsidR="001A7938" w:rsidRPr="00B32D86">
        <w:rPr>
          <w:bCs/>
          <w:i/>
          <w:iCs/>
          <w:sz w:val="24"/>
          <w:szCs w:val="24"/>
          <w:lang w:val="en-GB"/>
        </w:rPr>
        <w:t xml:space="preserve"> </w:t>
      </w:r>
      <w:proofErr w:type="spellStart"/>
      <w:r w:rsidR="001A7938" w:rsidRPr="00B32D86">
        <w:rPr>
          <w:bCs/>
          <w:i/>
          <w:iCs/>
          <w:sz w:val="24"/>
          <w:szCs w:val="24"/>
          <w:lang w:val="en-GB"/>
        </w:rPr>
        <w:t>popularis</w:t>
      </w:r>
      <w:proofErr w:type="spellEnd"/>
      <w:r w:rsidR="001A7938" w:rsidRPr="00B32D86">
        <w:rPr>
          <w:bCs/>
          <w:iCs/>
          <w:sz w:val="24"/>
          <w:szCs w:val="24"/>
          <w:lang w:val="en-GB"/>
        </w:rPr>
        <w:t xml:space="preserve"> by </w:t>
      </w:r>
      <w:r w:rsidR="00E31EDD" w:rsidRPr="00B32D86">
        <w:rPr>
          <w:bCs/>
          <w:iCs/>
          <w:sz w:val="24"/>
          <w:szCs w:val="24"/>
          <w:lang w:val="en-GB"/>
        </w:rPr>
        <w:t xml:space="preserve">the </w:t>
      </w:r>
      <w:r w:rsidR="001A7938" w:rsidRPr="00B32D86">
        <w:rPr>
          <w:bCs/>
          <w:iCs/>
          <w:sz w:val="24"/>
          <w:szCs w:val="24"/>
          <w:lang w:val="en-GB"/>
        </w:rPr>
        <w:t>ENGOs unless the claim is considered “manifestly groundless”.</w:t>
      </w:r>
      <w:r w:rsidR="00140BD1">
        <w:rPr>
          <w:bCs/>
          <w:iCs/>
          <w:sz w:val="24"/>
          <w:szCs w:val="24"/>
          <w:lang w:val="en-GB"/>
        </w:rPr>
        <w:t xml:space="preserve"> Another positive trend </w:t>
      </w:r>
      <w:r w:rsidR="0014542D">
        <w:rPr>
          <w:bCs/>
          <w:iCs/>
          <w:sz w:val="24"/>
          <w:szCs w:val="24"/>
          <w:lang w:val="en-GB"/>
        </w:rPr>
        <w:t>has been not</w:t>
      </w:r>
      <w:r w:rsidR="00580ED3">
        <w:rPr>
          <w:bCs/>
          <w:iCs/>
          <w:sz w:val="24"/>
          <w:szCs w:val="24"/>
          <w:lang w:val="en-GB"/>
        </w:rPr>
        <w:t>ic</w:t>
      </w:r>
      <w:r w:rsidR="0014542D">
        <w:rPr>
          <w:bCs/>
          <w:iCs/>
          <w:sz w:val="24"/>
          <w:szCs w:val="24"/>
          <w:lang w:val="en-GB"/>
        </w:rPr>
        <w:t>ed</w:t>
      </w:r>
      <w:r w:rsidR="00140BD1">
        <w:rPr>
          <w:bCs/>
          <w:iCs/>
          <w:sz w:val="24"/>
          <w:szCs w:val="24"/>
          <w:lang w:val="en-GB"/>
        </w:rPr>
        <w:t xml:space="preserve"> in France </w:t>
      </w:r>
      <w:r w:rsidR="0014542D">
        <w:rPr>
          <w:bCs/>
          <w:iCs/>
          <w:sz w:val="24"/>
          <w:szCs w:val="24"/>
          <w:lang w:val="en-GB"/>
        </w:rPr>
        <w:t>where the</w:t>
      </w:r>
      <w:r w:rsidR="00580ED3">
        <w:rPr>
          <w:bCs/>
          <w:iCs/>
          <w:sz w:val="24"/>
          <w:szCs w:val="24"/>
          <w:lang w:val="en-GB"/>
        </w:rPr>
        <w:t>re are</w:t>
      </w:r>
      <w:r w:rsidR="0014542D">
        <w:rPr>
          <w:bCs/>
          <w:iCs/>
          <w:sz w:val="24"/>
          <w:szCs w:val="24"/>
          <w:lang w:val="en-GB"/>
        </w:rPr>
        <w:t xml:space="preserve"> risks of high </w:t>
      </w:r>
      <w:r w:rsidR="00580ED3">
        <w:rPr>
          <w:bCs/>
          <w:iCs/>
          <w:sz w:val="24"/>
          <w:szCs w:val="24"/>
          <w:lang w:val="en-GB"/>
        </w:rPr>
        <w:t xml:space="preserve">costs of civil procedures </w:t>
      </w:r>
      <w:r w:rsidR="0014542D">
        <w:rPr>
          <w:bCs/>
          <w:iCs/>
          <w:sz w:val="24"/>
          <w:szCs w:val="24"/>
          <w:lang w:val="en-GB"/>
        </w:rPr>
        <w:t xml:space="preserve">only </w:t>
      </w:r>
      <w:r w:rsidR="00580ED3">
        <w:rPr>
          <w:bCs/>
          <w:iCs/>
          <w:sz w:val="24"/>
          <w:szCs w:val="24"/>
          <w:lang w:val="en-GB"/>
        </w:rPr>
        <w:t>when</w:t>
      </w:r>
      <w:r w:rsidR="0014542D">
        <w:rPr>
          <w:bCs/>
          <w:iCs/>
          <w:sz w:val="24"/>
          <w:szCs w:val="24"/>
          <w:lang w:val="en-GB"/>
        </w:rPr>
        <w:t xml:space="preserve"> </w:t>
      </w:r>
      <w:r w:rsidR="006A1936">
        <w:rPr>
          <w:bCs/>
          <w:iCs/>
          <w:sz w:val="24"/>
          <w:szCs w:val="24"/>
          <w:lang w:val="en-GB"/>
        </w:rPr>
        <w:t>the ENGOs need</w:t>
      </w:r>
      <w:r w:rsidR="00140BD1" w:rsidRPr="0014542D">
        <w:rPr>
          <w:bCs/>
          <w:iCs/>
          <w:sz w:val="24"/>
          <w:szCs w:val="24"/>
          <w:lang w:val="en-GB"/>
        </w:rPr>
        <w:t xml:space="preserve"> the</w:t>
      </w:r>
      <w:r w:rsidR="0014542D">
        <w:rPr>
          <w:bCs/>
          <w:iCs/>
          <w:sz w:val="24"/>
          <w:szCs w:val="24"/>
          <w:lang w:val="en-GB"/>
        </w:rPr>
        <w:t xml:space="preserve"> assistance of a lawyer</w:t>
      </w:r>
      <w:r w:rsidR="00B06C39">
        <w:rPr>
          <w:bCs/>
          <w:iCs/>
          <w:sz w:val="24"/>
          <w:szCs w:val="24"/>
          <w:lang w:val="en-GB"/>
        </w:rPr>
        <w:t xml:space="preserve"> (</w:t>
      </w:r>
      <w:r w:rsidR="00362901">
        <w:rPr>
          <w:bCs/>
          <w:iCs/>
          <w:sz w:val="24"/>
          <w:szCs w:val="24"/>
          <w:lang w:val="en-GB"/>
        </w:rPr>
        <w:t>which</w:t>
      </w:r>
      <w:r w:rsidR="0014542D">
        <w:rPr>
          <w:bCs/>
          <w:iCs/>
          <w:sz w:val="24"/>
          <w:szCs w:val="24"/>
          <w:lang w:val="en-GB"/>
        </w:rPr>
        <w:t xml:space="preserve"> is mandatory only depending </w:t>
      </w:r>
      <w:r w:rsidR="00A90616">
        <w:rPr>
          <w:bCs/>
          <w:iCs/>
          <w:sz w:val="24"/>
          <w:szCs w:val="24"/>
          <w:lang w:val="en-GB"/>
        </w:rPr>
        <w:t>on the value of the trial</w:t>
      </w:r>
      <w:r w:rsidR="00464662">
        <w:rPr>
          <w:bCs/>
          <w:iCs/>
          <w:sz w:val="24"/>
          <w:szCs w:val="24"/>
          <w:lang w:val="en-GB"/>
        </w:rPr>
        <w:t xml:space="preserve"> and </w:t>
      </w:r>
      <w:r w:rsidR="00464662" w:rsidRPr="00464662">
        <w:rPr>
          <w:bCs/>
          <w:iCs/>
          <w:sz w:val="24"/>
          <w:szCs w:val="24"/>
          <w:lang w:val="en-GB"/>
        </w:rPr>
        <w:t>the nature of the jurisdiction</w:t>
      </w:r>
      <w:r w:rsidR="00B06C39">
        <w:rPr>
          <w:bCs/>
          <w:iCs/>
          <w:sz w:val="24"/>
          <w:szCs w:val="24"/>
          <w:lang w:val="en-GB"/>
        </w:rPr>
        <w:t>)</w:t>
      </w:r>
      <w:r w:rsidR="00464662">
        <w:rPr>
          <w:bCs/>
          <w:iCs/>
          <w:sz w:val="24"/>
          <w:szCs w:val="24"/>
          <w:lang w:val="en-GB"/>
        </w:rPr>
        <w:t>.</w:t>
      </w:r>
    </w:p>
    <w:p w14:paraId="7FD64FB0" w14:textId="77777777" w:rsidR="009C79B5" w:rsidRDefault="009C79B5" w:rsidP="00E439C7">
      <w:pPr>
        <w:spacing w:line="276" w:lineRule="auto"/>
        <w:rPr>
          <w:bCs/>
          <w:iCs/>
          <w:sz w:val="24"/>
          <w:szCs w:val="24"/>
        </w:rPr>
      </w:pPr>
    </w:p>
    <w:p w14:paraId="3891578B" w14:textId="77777777" w:rsidR="004D7248" w:rsidRDefault="004D7248" w:rsidP="00E439C7">
      <w:pPr>
        <w:spacing w:line="276" w:lineRule="auto"/>
      </w:pPr>
    </w:p>
    <w:p w14:paraId="3A3508E4" w14:textId="77777777" w:rsidR="00E67192" w:rsidRDefault="00E67192" w:rsidP="00E67192">
      <w:pPr>
        <w:rPr>
          <w:sz w:val="24"/>
          <w:szCs w:val="24"/>
        </w:rPr>
      </w:pPr>
      <w:r w:rsidRPr="007C68A7">
        <w:rPr>
          <w:smallCaps/>
          <w:sz w:val="24"/>
          <w:szCs w:val="24"/>
        </w:rPr>
        <w:t xml:space="preserve">3. </w:t>
      </w:r>
      <w:r>
        <w:rPr>
          <w:smallCaps/>
          <w:sz w:val="24"/>
          <w:szCs w:val="24"/>
        </w:rPr>
        <w:t>General Conclusions</w:t>
      </w:r>
    </w:p>
    <w:p w14:paraId="136BBD7B" w14:textId="77777777" w:rsidR="004D7248" w:rsidRDefault="004D7248" w:rsidP="00E439C7">
      <w:pPr>
        <w:spacing w:line="276" w:lineRule="auto"/>
      </w:pPr>
    </w:p>
    <w:p w14:paraId="1FA2E9D2" w14:textId="47F0F2B5" w:rsidR="00E67192" w:rsidRDefault="00E67192" w:rsidP="00E439C7">
      <w:pPr>
        <w:spacing w:line="276" w:lineRule="auto"/>
      </w:pPr>
      <w:r>
        <w:t>[</w:t>
      </w:r>
      <w:proofErr w:type="gramStart"/>
      <w:r>
        <w:t>tbc</w:t>
      </w:r>
      <w:proofErr w:type="gramEnd"/>
      <w:r>
        <w:t>]</w:t>
      </w:r>
    </w:p>
    <w:sectPr w:rsidR="00E67192" w:rsidSect="00DE7CD9">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8701A" w14:textId="77777777" w:rsidR="00D56847" w:rsidRDefault="00D56847">
      <w:r>
        <w:separator/>
      </w:r>
    </w:p>
  </w:endnote>
  <w:endnote w:type="continuationSeparator" w:id="0">
    <w:p w14:paraId="2157C155" w14:textId="77777777" w:rsidR="00D56847" w:rsidRDefault="00D5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3D18B" w14:textId="77777777" w:rsidR="00362901" w:rsidRDefault="00362901" w:rsidP="00757B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7A7EF0" w14:textId="77777777" w:rsidR="00362901" w:rsidRDefault="00362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23CD5" w14:textId="77777777" w:rsidR="00362901" w:rsidRDefault="00362901" w:rsidP="00757B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136">
      <w:rPr>
        <w:rStyle w:val="PageNumber"/>
        <w:noProof/>
      </w:rPr>
      <w:t>1</w:t>
    </w:r>
    <w:r>
      <w:rPr>
        <w:rStyle w:val="PageNumber"/>
      </w:rPr>
      <w:fldChar w:fldCharType="end"/>
    </w:r>
  </w:p>
  <w:p w14:paraId="16D4B76F" w14:textId="77777777" w:rsidR="00362901" w:rsidRDefault="00362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9C7A4" w14:textId="77777777" w:rsidR="00D56847" w:rsidRDefault="00D56847">
      <w:r>
        <w:separator/>
      </w:r>
    </w:p>
  </w:footnote>
  <w:footnote w:type="continuationSeparator" w:id="0">
    <w:p w14:paraId="191B1B36" w14:textId="77777777" w:rsidR="00D56847" w:rsidRDefault="00D56847">
      <w:r>
        <w:continuationSeparator/>
      </w:r>
    </w:p>
  </w:footnote>
  <w:footnote w:id="1">
    <w:p w14:paraId="3E878679" w14:textId="4D060A0E" w:rsidR="00362901" w:rsidRPr="007F0490" w:rsidRDefault="00362901" w:rsidP="00464CDB">
      <w:pPr>
        <w:pStyle w:val="FootnoteText"/>
        <w:jc w:val="both"/>
        <w:rPr>
          <w:sz w:val="20"/>
          <w:szCs w:val="20"/>
          <w:lang w:val="en-GB"/>
        </w:rPr>
      </w:pPr>
      <w:r w:rsidRPr="007F0490">
        <w:rPr>
          <w:rStyle w:val="FootnoteReference"/>
          <w:sz w:val="20"/>
          <w:szCs w:val="20"/>
        </w:rPr>
        <w:footnoteRef/>
      </w:r>
      <w:r w:rsidRPr="007F0490">
        <w:rPr>
          <w:sz w:val="20"/>
          <w:szCs w:val="20"/>
        </w:rPr>
        <w:t xml:space="preserve"> </w:t>
      </w:r>
      <w:r>
        <w:rPr>
          <w:sz w:val="20"/>
          <w:szCs w:val="20"/>
        </w:rPr>
        <w:t xml:space="preserve">This </w:t>
      </w:r>
      <w:r w:rsidRPr="00B1793B">
        <w:rPr>
          <w:sz w:val="20"/>
          <w:szCs w:val="20"/>
        </w:rPr>
        <w:t>report focuses</w:t>
      </w:r>
      <w:r>
        <w:rPr>
          <w:sz w:val="20"/>
          <w:szCs w:val="20"/>
        </w:rPr>
        <w:t xml:space="preserve"> particularly </w:t>
      </w:r>
      <w:r w:rsidRPr="00B1793B">
        <w:rPr>
          <w:sz w:val="20"/>
          <w:szCs w:val="20"/>
        </w:rPr>
        <w:t>on civil action</w:t>
      </w:r>
      <w:r w:rsidR="00C14547">
        <w:rPr>
          <w:sz w:val="20"/>
          <w:szCs w:val="20"/>
        </w:rPr>
        <w:t>s</w:t>
      </w:r>
      <w:r w:rsidRPr="00B1793B">
        <w:rPr>
          <w:sz w:val="20"/>
          <w:szCs w:val="20"/>
        </w:rPr>
        <w:t xml:space="preserve"> for damages</w:t>
      </w:r>
      <w:r>
        <w:rPr>
          <w:sz w:val="20"/>
          <w:szCs w:val="20"/>
        </w:rPr>
        <w:t xml:space="preserve"> brought by ENGOs. The topic of</w:t>
      </w:r>
      <w:r w:rsidRPr="00B1793B">
        <w:rPr>
          <w:sz w:val="20"/>
          <w:szCs w:val="20"/>
        </w:rPr>
        <w:t xml:space="preserve"> judicial review of administrative decisions </w:t>
      </w:r>
      <w:r>
        <w:rPr>
          <w:sz w:val="20"/>
          <w:szCs w:val="20"/>
        </w:rPr>
        <w:t>has been tackled by</w:t>
      </w:r>
      <w:r w:rsidRPr="00B1793B">
        <w:rPr>
          <w:sz w:val="20"/>
          <w:szCs w:val="20"/>
        </w:rPr>
        <w:t xml:space="preserve"> “Effective Justice? Synthesis Report of the Study on the Implementation of Articles 9.3 and 9.4 of the Aarhus Convention in Seventeen of the Member States of the European Union” by Prof. Jan </w:t>
      </w:r>
      <w:proofErr w:type="spellStart"/>
      <w:r w:rsidRPr="00B1793B">
        <w:rPr>
          <w:sz w:val="20"/>
          <w:szCs w:val="20"/>
        </w:rPr>
        <w:t>Darpö</w:t>
      </w:r>
      <w:proofErr w:type="spellEnd"/>
      <w:r w:rsidR="002E4AA1">
        <w:rPr>
          <w:sz w:val="20"/>
          <w:szCs w:val="20"/>
        </w:rPr>
        <w:t>, a</w:t>
      </w:r>
      <w:r>
        <w:rPr>
          <w:sz w:val="20"/>
          <w:szCs w:val="20"/>
        </w:rPr>
        <w:t xml:space="preserve">vailable at </w:t>
      </w:r>
      <w:r w:rsidRPr="007F0490">
        <w:rPr>
          <w:sz w:val="20"/>
          <w:szCs w:val="20"/>
        </w:rPr>
        <w:t>http://www.unece.org/env/pp/tfaj/analytical_studies.html</w:t>
      </w: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34A1"/>
    <w:multiLevelType w:val="hybridMultilevel"/>
    <w:tmpl w:val="C67652FE"/>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
    <w:nsid w:val="125330FC"/>
    <w:multiLevelType w:val="multilevel"/>
    <w:tmpl w:val="C67652FE"/>
    <w:lvl w:ilvl="0">
      <w:start w:val="1"/>
      <w:numFmt w:val="bullet"/>
      <w:lvlText w:val=""/>
      <w:lvlJc w:val="left"/>
      <w:pPr>
        <w:ind w:left="1200" w:hanging="360"/>
      </w:pPr>
      <w:rPr>
        <w:rFonts w:ascii="Symbol" w:hAnsi="Symbol" w:hint="default"/>
      </w:rPr>
    </w:lvl>
    <w:lvl w:ilvl="1">
      <w:start w:val="1"/>
      <w:numFmt w:val="bullet"/>
      <w:lvlText w:val="o"/>
      <w:lvlJc w:val="left"/>
      <w:pPr>
        <w:ind w:left="1920" w:hanging="360"/>
      </w:pPr>
      <w:rPr>
        <w:rFonts w:ascii="Courier New" w:hAnsi="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hint="default"/>
      </w:rPr>
    </w:lvl>
    <w:lvl w:ilvl="8">
      <w:start w:val="1"/>
      <w:numFmt w:val="bullet"/>
      <w:lvlText w:val=""/>
      <w:lvlJc w:val="left"/>
      <w:pPr>
        <w:ind w:left="6960" w:hanging="360"/>
      </w:pPr>
      <w:rPr>
        <w:rFonts w:ascii="Wingdings" w:hAnsi="Wingdings" w:hint="default"/>
      </w:rPr>
    </w:lvl>
  </w:abstractNum>
  <w:abstractNum w:abstractNumId="2">
    <w:nsid w:val="215C6D6C"/>
    <w:multiLevelType w:val="multilevel"/>
    <w:tmpl w:val="C67652FE"/>
    <w:lvl w:ilvl="0">
      <w:start w:val="1"/>
      <w:numFmt w:val="bullet"/>
      <w:lvlText w:val=""/>
      <w:lvlJc w:val="left"/>
      <w:pPr>
        <w:ind w:left="1200" w:hanging="360"/>
      </w:pPr>
      <w:rPr>
        <w:rFonts w:ascii="Symbol" w:hAnsi="Symbol" w:hint="default"/>
      </w:rPr>
    </w:lvl>
    <w:lvl w:ilvl="1">
      <w:start w:val="1"/>
      <w:numFmt w:val="bullet"/>
      <w:lvlText w:val="o"/>
      <w:lvlJc w:val="left"/>
      <w:pPr>
        <w:ind w:left="1920" w:hanging="360"/>
      </w:pPr>
      <w:rPr>
        <w:rFonts w:ascii="Courier New" w:hAnsi="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hint="default"/>
      </w:rPr>
    </w:lvl>
    <w:lvl w:ilvl="8">
      <w:start w:val="1"/>
      <w:numFmt w:val="bullet"/>
      <w:lvlText w:val=""/>
      <w:lvlJc w:val="left"/>
      <w:pPr>
        <w:ind w:left="6960" w:hanging="360"/>
      </w:pPr>
      <w:rPr>
        <w:rFonts w:ascii="Wingdings" w:hAnsi="Wingdings" w:hint="default"/>
      </w:rPr>
    </w:lvl>
  </w:abstractNum>
  <w:abstractNum w:abstractNumId="3">
    <w:nsid w:val="2DAA07F1"/>
    <w:multiLevelType w:val="multilevel"/>
    <w:tmpl w:val="C67652FE"/>
    <w:lvl w:ilvl="0">
      <w:start w:val="1"/>
      <w:numFmt w:val="bullet"/>
      <w:lvlText w:val=""/>
      <w:lvlJc w:val="left"/>
      <w:pPr>
        <w:ind w:left="1200" w:hanging="360"/>
      </w:pPr>
      <w:rPr>
        <w:rFonts w:ascii="Symbol" w:hAnsi="Symbol" w:hint="default"/>
      </w:rPr>
    </w:lvl>
    <w:lvl w:ilvl="1">
      <w:start w:val="1"/>
      <w:numFmt w:val="bullet"/>
      <w:lvlText w:val="o"/>
      <w:lvlJc w:val="left"/>
      <w:pPr>
        <w:ind w:left="1920" w:hanging="360"/>
      </w:pPr>
      <w:rPr>
        <w:rFonts w:ascii="Courier New" w:hAnsi="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hint="default"/>
      </w:rPr>
    </w:lvl>
    <w:lvl w:ilvl="8">
      <w:start w:val="1"/>
      <w:numFmt w:val="bullet"/>
      <w:lvlText w:val=""/>
      <w:lvlJc w:val="left"/>
      <w:pPr>
        <w:ind w:left="6960" w:hanging="360"/>
      </w:pPr>
      <w:rPr>
        <w:rFonts w:ascii="Wingdings" w:hAnsi="Wingdings" w:hint="default"/>
      </w:rPr>
    </w:lvl>
  </w:abstractNum>
  <w:abstractNum w:abstractNumId="4">
    <w:nsid w:val="6BF03307"/>
    <w:multiLevelType w:val="multilevel"/>
    <w:tmpl w:val="C67652FE"/>
    <w:lvl w:ilvl="0">
      <w:start w:val="1"/>
      <w:numFmt w:val="bullet"/>
      <w:lvlText w:val=""/>
      <w:lvlJc w:val="left"/>
      <w:pPr>
        <w:ind w:left="1200" w:hanging="360"/>
      </w:pPr>
      <w:rPr>
        <w:rFonts w:ascii="Symbol" w:hAnsi="Symbol" w:hint="default"/>
      </w:rPr>
    </w:lvl>
    <w:lvl w:ilvl="1">
      <w:start w:val="1"/>
      <w:numFmt w:val="bullet"/>
      <w:lvlText w:val="o"/>
      <w:lvlJc w:val="left"/>
      <w:pPr>
        <w:ind w:left="1920" w:hanging="360"/>
      </w:pPr>
      <w:rPr>
        <w:rFonts w:ascii="Courier New" w:hAnsi="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hint="default"/>
      </w:rPr>
    </w:lvl>
    <w:lvl w:ilvl="8">
      <w:start w:val="1"/>
      <w:numFmt w:val="bullet"/>
      <w:lvlText w:val=""/>
      <w:lvlJc w:val="left"/>
      <w:pPr>
        <w:ind w:left="69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C7"/>
    <w:rsid w:val="00002229"/>
    <w:rsid w:val="00021031"/>
    <w:rsid w:val="00045BE5"/>
    <w:rsid w:val="00053B84"/>
    <w:rsid w:val="000C2814"/>
    <w:rsid w:val="000C450A"/>
    <w:rsid w:val="000E5DA8"/>
    <w:rsid w:val="00100642"/>
    <w:rsid w:val="00140BD1"/>
    <w:rsid w:val="00144566"/>
    <w:rsid w:val="001448BE"/>
    <w:rsid w:val="0014542D"/>
    <w:rsid w:val="0016639D"/>
    <w:rsid w:val="00180977"/>
    <w:rsid w:val="0018569B"/>
    <w:rsid w:val="001A2295"/>
    <w:rsid w:val="001A7938"/>
    <w:rsid w:val="001E5417"/>
    <w:rsid w:val="002305F3"/>
    <w:rsid w:val="00286E6D"/>
    <w:rsid w:val="00292D00"/>
    <w:rsid w:val="002977F8"/>
    <w:rsid w:val="002A2B74"/>
    <w:rsid w:val="002E4AA1"/>
    <w:rsid w:val="00302502"/>
    <w:rsid w:val="0030556B"/>
    <w:rsid w:val="00321E53"/>
    <w:rsid w:val="00362901"/>
    <w:rsid w:val="0038098C"/>
    <w:rsid w:val="003E1910"/>
    <w:rsid w:val="003F18DB"/>
    <w:rsid w:val="0042359D"/>
    <w:rsid w:val="00442730"/>
    <w:rsid w:val="00464662"/>
    <w:rsid w:val="00464CDB"/>
    <w:rsid w:val="004D7248"/>
    <w:rsid w:val="005418C1"/>
    <w:rsid w:val="00580ED3"/>
    <w:rsid w:val="005B2136"/>
    <w:rsid w:val="005C6414"/>
    <w:rsid w:val="006370CF"/>
    <w:rsid w:val="00646982"/>
    <w:rsid w:val="006477D4"/>
    <w:rsid w:val="00651379"/>
    <w:rsid w:val="00651F6C"/>
    <w:rsid w:val="006A1936"/>
    <w:rsid w:val="006B54B4"/>
    <w:rsid w:val="00706625"/>
    <w:rsid w:val="007226FA"/>
    <w:rsid w:val="00723A28"/>
    <w:rsid w:val="00757B17"/>
    <w:rsid w:val="007758AC"/>
    <w:rsid w:val="00775C34"/>
    <w:rsid w:val="007F0176"/>
    <w:rsid w:val="007F7344"/>
    <w:rsid w:val="00836719"/>
    <w:rsid w:val="008564E8"/>
    <w:rsid w:val="0087009D"/>
    <w:rsid w:val="0088481A"/>
    <w:rsid w:val="008F550A"/>
    <w:rsid w:val="00910F50"/>
    <w:rsid w:val="009B73F0"/>
    <w:rsid w:val="009C79B5"/>
    <w:rsid w:val="00A80B93"/>
    <w:rsid w:val="00A81B2F"/>
    <w:rsid w:val="00A82EFD"/>
    <w:rsid w:val="00A90616"/>
    <w:rsid w:val="00A91807"/>
    <w:rsid w:val="00A91C74"/>
    <w:rsid w:val="00AB7E99"/>
    <w:rsid w:val="00AE3D0F"/>
    <w:rsid w:val="00B06230"/>
    <w:rsid w:val="00B06C39"/>
    <w:rsid w:val="00B116CC"/>
    <w:rsid w:val="00B17320"/>
    <w:rsid w:val="00B32D86"/>
    <w:rsid w:val="00B34378"/>
    <w:rsid w:val="00B35ADB"/>
    <w:rsid w:val="00BB117C"/>
    <w:rsid w:val="00C14547"/>
    <w:rsid w:val="00C35A27"/>
    <w:rsid w:val="00C4106D"/>
    <w:rsid w:val="00C54DDC"/>
    <w:rsid w:val="00C82F2C"/>
    <w:rsid w:val="00CB0C08"/>
    <w:rsid w:val="00CE377A"/>
    <w:rsid w:val="00D20DE1"/>
    <w:rsid w:val="00D56847"/>
    <w:rsid w:val="00D60337"/>
    <w:rsid w:val="00D75368"/>
    <w:rsid w:val="00D8232D"/>
    <w:rsid w:val="00D90130"/>
    <w:rsid w:val="00DB0644"/>
    <w:rsid w:val="00DE7CD9"/>
    <w:rsid w:val="00DF6D31"/>
    <w:rsid w:val="00E31EDD"/>
    <w:rsid w:val="00E407FE"/>
    <w:rsid w:val="00E42348"/>
    <w:rsid w:val="00E439C7"/>
    <w:rsid w:val="00E67192"/>
    <w:rsid w:val="00E80CE4"/>
    <w:rsid w:val="00EB1B15"/>
    <w:rsid w:val="00F00145"/>
    <w:rsid w:val="00F266F3"/>
    <w:rsid w:val="00F538EF"/>
    <w:rsid w:val="00F73ED3"/>
    <w:rsid w:val="00F820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5C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C7"/>
    <w:pPr>
      <w:suppressAutoHyphens/>
    </w:pPr>
    <w:rPr>
      <w:rFonts w:eastAsia="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39C7"/>
    <w:pPr>
      <w:tabs>
        <w:tab w:val="center" w:pos="4819"/>
        <w:tab w:val="right" w:pos="9638"/>
      </w:tabs>
    </w:pPr>
  </w:style>
  <w:style w:type="character" w:customStyle="1" w:styleId="FooterChar">
    <w:name w:val="Footer Char"/>
    <w:basedOn w:val="DefaultParagraphFont"/>
    <w:link w:val="Footer"/>
    <w:uiPriority w:val="99"/>
    <w:rsid w:val="00E439C7"/>
    <w:rPr>
      <w:rFonts w:eastAsia="Times New Roman" w:cs="Times New Roman"/>
      <w:sz w:val="20"/>
      <w:szCs w:val="20"/>
      <w:lang w:val="en-US"/>
    </w:rPr>
  </w:style>
  <w:style w:type="character" w:styleId="PageNumber">
    <w:name w:val="page number"/>
    <w:basedOn w:val="DefaultParagraphFont"/>
    <w:uiPriority w:val="99"/>
    <w:semiHidden/>
    <w:unhideWhenUsed/>
    <w:rsid w:val="00E439C7"/>
  </w:style>
  <w:style w:type="paragraph" w:styleId="ListParagraph">
    <w:name w:val="List Paragraph"/>
    <w:basedOn w:val="Normal"/>
    <w:uiPriority w:val="34"/>
    <w:qFormat/>
    <w:rsid w:val="00E439C7"/>
    <w:pPr>
      <w:ind w:left="720"/>
      <w:contextualSpacing/>
    </w:pPr>
  </w:style>
  <w:style w:type="paragraph" w:styleId="FootnoteText">
    <w:name w:val="footnote text"/>
    <w:basedOn w:val="Normal"/>
    <w:link w:val="FootnoteTextChar"/>
    <w:unhideWhenUsed/>
    <w:rsid w:val="00464CDB"/>
    <w:rPr>
      <w:sz w:val="24"/>
      <w:szCs w:val="24"/>
    </w:rPr>
  </w:style>
  <w:style w:type="character" w:customStyle="1" w:styleId="FootnoteTextChar">
    <w:name w:val="Footnote Text Char"/>
    <w:basedOn w:val="DefaultParagraphFont"/>
    <w:link w:val="FootnoteText"/>
    <w:rsid w:val="00464CDB"/>
    <w:rPr>
      <w:rFonts w:eastAsia="Times New Roman" w:cs="Times New Roman"/>
      <w:lang w:val="en-US"/>
    </w:rPr>
  </w:style>
  <w:style w:type="character" w:styleId="FootnoteReference">
    <w:name w:val="footnote reference"/>
    <w:aliases w:val="Footnote Reference/,Footnote reference number,Footnote symbol,note TESI"/>
    <w:basedOn w:val="DefaultParagraphFont"/>
    <w:unhideWhenUsed/>
    <w:rsid w:val="00464CDB"/>
    <w:rPr>
      <w:vertAlign w:val="superscript"/>
    </w:rPr>
  </w:style>
  <w:style w:type="paragraph" w:styleId="BalloonText">
    <w:name w:val="Balloon Text"/>
    <w:basedOn w:val="Normal"/>
    <w:link w:val="BalloonTextChar"/>
    <w:uiPriority w:val="99"/>
    <w:semiHidden/>
    <w:unhideWhenUsed/>
    <w:rsid w:val="00541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C1"/>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C7"/>
    <w:pPr>
      <w:suppressAutoHyphens/>
    </w:pPr>
    <w:rPr>
      <w:rFonts w:eastAsia="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39C7"/>
    <w:pPr>
      <w:tabs>
        <w:tab w:val="center" w:pos="4819"/>
        <w:tab w:val="right" w:pos="9638"/>
      </w:tabs>
    </w:pPr>
  </w:style>
  <w:style w:type="character" w:customStyle="1" w:styleId="FooterChar">
    <w:name w:val="Footer Char"/>
    <w:basedOn w:val="DefaultParagraphFont"/>
    <w:link w:val="Footer"/>
    <w:uiPriority w:val="99"/>
    <w:rsid w:val="00E439C7"/>
    <w:rPr>
      <w:rFonts w:eastAsia="Times New Roman" w:cs="Times New Roman"/>
      <w:sz w:val="20"/>
      <w:szCs w:val="20"/>
      <w:lang w:val="en-US"/>
    </w:rPr>
  </w:style>
  <w:style w:type="character" w:styleId="PageNumber">
    <w:name w:val="page number"/>
    <w:basedOn w:val="DefaultParagraphFont"/>
    <w:uiPriority w:val="99"/>
    <w:semiHidden/>
    <w:unhideWhenUsed/>
    <w:rsid w:val="00E439C7"/>
  </w:style>
  <w:style w:type="paragraph" w:styleId="ListParagraph">
    <w:name w:val="List Paragraph"/>
    <w:basedOn w:val="Normal"/>
    <w:uiPriority w:val="34"/>
    <w:qFormat/>
    <w:rsid w:val="00E439C7"/>
    <w:pPr>
      <w:ind w:left="720"/>
      <w:contextualSpacing/>
    </w:pPr>
  </w:style>
  <w:style w:type="paragraph" w:styleId="FootnoteText">
    <w:name w:val="footnote text"/>
    <w:basedOn w:val="Normal"/>
    <w:link w:val="FootnoteTextChar"/>
    <w:unhideWhenUsed/>
    <w:rsid w:val="00464CDB"/>
    <w:rPr>
      <w:sz w:val="24"/>
      <w:szCs w:val="24"/>
    </w:rPr>
  </w:style>
  <w:style w:type="character" w:customStyle="1" w:styleId="FootnoteTextChar">
    <w:name w:val="Footnote Text Char"/>
    <w:basedOn w:val="DefaultParagraphFont"/>
    <w:link w:val="FootnoteText"/>
    <w:rsid w:val="00464CDB"/>
    <w:rPr>
      <w:rFonts w:eastAsia="Times New Roman" w:cs="Times New Roman"/>
      <w:lang w:val="en-US"/>
    </w:rPr>
  </w:style>
  <w:style w:type="character" w:styleId="FootnoteReference">
    <w:name w:val="footnote reference"/>
    <w:aliases w:val="Footnote Reference/,Footnote reference number,Footnote symbol,note TESI"/>
    <w:basedOn w:val="DefaultParagraphFont"/>
    <w:unhideWhenUsed/>
    <w:rsid w:val="00464CDB"/>
    <w:rPr>
      <w:vertAlign w:val="superscript"/>
    </w:rPr>
  </w:style>
  <w:style w:type="paragraph" w:styleId="BalloonText">
    <w:name w:val="Balloon Text"/>
    <w:basedOn w:val="Normal"/>
    <w:link w:val="BalloonTextChar"/>
    <w:uiPriority w:val="99"/>
    <w:semiHidden/>
    <w:unhideWhenUsed/>
    <w:rsid w:val="00541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C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User</dc:creator>
  <cp:lastModifiedBy>Maryna Yanush</cp:lastModifiedBy>
  <cp:revision>4</cp:revision>
  <cp:lastPrinted>2015-06-05T09:57:00Z</cp:lastPrinted>
  <dcterms:created xsi:type="dcterms:W3CDTF">2015-06-05T09:27:00Z</dcterms:created>
  <dcterms:modified xsi:type="dcterms:W3CDTF">2015-06-05T11:13:00Z</dcterms:modified>
</cp:coreProperties>
</file>