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fldSimple w:instr=" FILLIN  &quot;Введите символ после ЕCE/&quot;  \* MERGEFORMAT ">
              <w:r w:rsidR="00435B6B">
                <w:t>TRANS/WP.15/AC.1/2017/2</w:t>
              </w:r>
            </w:fldSimple>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fr-FR" w:eastAsia="fr-FR"/>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0" w:name="ПолеСоСписком1"/>
            <w:r w:rsidR="003E3467"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3E3467">
              <w:fldChar w:fldCharType="separate"/>
            </w:r>
            <w:r w:rsidR="003E3467" w:rsidRPr="00245892">
              <w:fldChar w:fldCharType="end"/>
            </w:r>
            <w:bookmarkEnd w:id="0"/>
          </w:p>
          <w:p w:rsidR="00A658DB" w:rsidRPr="00245892" w:rsidRDefault="003E3467" w:rsidP="007B199D">
            <w:r w:rsidRPr="00245892">
              <w:fldChar w:fldCharType="begin"/>
            </w:r>
            <w:r w:rsidR="00A658DB" w:rsidRPr="00245892">
              <w:instrText xml:space="preserve"> FILLIN  "Введите дату документа" \* MERGEFORMAT </w:instrText>
            </w:r>
            <w:r w:rsidRPr="00245892">
              <w:fldChar w:fldCharType="separate"/>
            </w:r>
            <w:r w:rsidR="00435B6B">
              <w:t>21 December 2016</w:t>
            </w:r>
            <w:r w:rsidRPr="00245892">
              <w:fldChar w:fldCharType="end"/>
            </w:r>
          </w:p>
          <w:p w:rsidR="00A658DB" w:rsidRPr="00245892" w:rsidRDefault="00A658DB" w:rsidP="007B199D">
            <w:r w:rsidRPr="00245892">
              <w:t>Russian</w:t>
            </w:r>
          </w:p>
          <w:p w:rsidR="00A658DB" w:rsidRPr="00245892" w:rsidRDefault="00A658DB" w:rsidP="007B199D">
            <w:r w:rsidRPr="00245892">
              <w:t xml:space="preserve">Original: </w:t>
            </w:r>
            <w:bookmarkStart w:id="1" w:name="ПолеСоСписком2"/>
            <w:r w:rsidR="003E3467"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3E3467">
              <w:fldChar w:fldCharType="separate"/>
            </w:r>
            <w:r w:rsidR="003E3467" w:rsidRPr="00245892">
              <w:fldChar w:fldCharType="end"/>
            </w:r>
            <w:bookmarkEnd w:id="1"/>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DF6C36" w:rsidRPr="00DF6C36" w:rsidRDefault="00DF6C36" w:rsidP="00DF6C36">
      <w:pPr>
        <w:spacing w:before="120"/>
        <w:rPr>
          <w:sz w:val="28"/>
          <w:szCs w:val="28"/>
        </w:rPr>
      </w:pPr>
      <w:r w:rsidRPr="00DF6C36">
        <w:rPr>
          <w:sz w:val="28"/>
          <w:szCs w:val="28"/>
        </w:rPr>
        <w:t>Комитет по внутреннему транспорту</w:t>
      </w:r>
    </w:p>
    <w:p w:rsidR="00DF6C36" w:rsidRPr="00DF6C36" w:rsidRDefault="00DF6C36" w:rsidP="00DF6C36">
      <w:pPr>
        <w:spacing w:before="120"/>
        <w:rPr>
          <w:b/>
          <w:bCs/>
          <w:sz w:val="24"/>
          <w:szCs w:val="24"/>
        </w:rPr>
      </w:pPr>
      <w:r w:rsidRPr="00DF6C36">
        <w:rPr>
          <w:b/>
          <w:bCs/>
          <w:sz w:val="24"/>
          <w:szCs w:val="24"/>
        </w:rPr>
        <w:t>Рабочая группа по перевозкам опасных грузов</w:t>
      </w:r>
    </w:p>
    <w:p w:rsidR="00DF6C36" w:rsidRPr="00DF6C36" w:rsidRDefault="00DF6C36" w:rsidP="00DF6C36">
      <w:pPr>
        <w:spacing w:before="120"/>
        <w:rPr>
          <w:b/>
          <w:bCs/>
        </w:rPr>
      </w:pPr>
      <w:r w:rsidRPr="00DF6C36">
        <w:rPr>
          <w:b/>
          <w:bCs/>
        </w:rPr>
        <w:t>Совместное совещание Комиссии экспертов МПОГ</w:t>
      </w:r>
      <w:r w:rsidRPr="00DF6C36">
        <w:rPr>
          <w:b/>
          <w:bCs/>
        </w:rPr>
        <w:br/>
        <w:t>и Рабочей группы по перевозкам опасных грузов</w:t>
      </w:r>
    </w:p>
    <w:p w:rsidR="00DF6C36" w:rsidRPr="00DF6C36" w:rsidRDefault="00DF6C36" w:rsidP="00DF6C36">
      <w:r w:rsidRPr="00DF6C36">
        <w:t>Берн, 13–17 марта 2017 года</w:t>
      </w:r>
    </w:p>
    <w:p w:rsidR="00DF6C36" w:rsidRPr="00DF6C36" w:rsidRDefault="00DF6C36" w:rsidP="00DF6C36">
      <w:r w:rsidRPr="00DF6C36">
        <w:t>Пункт 4 предварительной повестки дня</w:t>
      </w:r>
    </w:p>
    <w:p w:rsidR="00DF6C36" w:rsidRPr="00DF6C36" w:rsidRDefault="00DF6C36" w:rsidP="00DF6C36">
      <w:pPr>
        <w:rPr>
          <w:b/>
          <w:bCs/>
        </w:rPr>
      </w:pPr>
      <w:r w:rsidRPr="00DF6C36">
        <w:rPr>
          <w:b/>
          <w:bCs/>
        </w:rPr>
        <w:t>Толкование МПОГ/ДОПОГ/ВОПОГ</w:t>
      </w:r>
    </w:p>
    <w:p w:rsidR="00DF6C36" w:rsidRPr="00DF6C36" w:rsidRDefault="00DF6C36" w:rsidP="00DF6C36">
      <w:pPr>
        <w:pStyle w:val="HChGR"/>
      </w:pPr>
      <w:r w:rsidRPr="00DF6C36">
        <w:tab/>
      </w:r>
      <w:r w:rsidRPr="00DF6C36">
        <w:tab/>
        <w:t>Толкование пункта 1.8.3.15: признание свидетельств консультантов по вопросам безопасности</w:t>
      </w:r>
    </w:p>
    <w:p w:rsidR="00DF6C36" w:rsidRPr="00DF6C36" w:rsidRDefault="00DF6C36" w:rsidP="00DF6C36">
      <w:pPr>
        <w:pStyle w:val="H1GR"/>
        <w:rPr>
          <w:lang w:val="en-US"/>
        </w:rPr>
      </w:pPr>
      <w:r w:rsidRPr="00DF6C36">
        <w:tab/>
      </w:r>
      <w:r w:rsidRPr="00DF6C36">
        <w:tab/>
        <w:t>Передано правительством</w:t>
      </w:r>
      <w:r>
        <w:t xml:space="preserve"> Испании</w:t>
      </w:r>
      <w:r w:rsidRPr="00DF6C36">
        <w:rPr>
          <w:rStyle w:val="Appelnotedebasdep"/>
          <w:b w:val="0"/>
          <w:bCs/>
          <w:sz w:val="20"/>
          <w:vertAlign w:val="baseline"/>
        </w:rPr>
        <w:footnoteReference w:customMarkFollows="1" w:id="1"/>
        <w:t xml:space="preserve">* </w:t>
      </w:r>
      <w:r w:rsidRPr="00DF6C36">
        <w:rPr>
          <w:rStyle w:val="Appelnotedebasdep"/>
          <w:b w:val="0"/>
          <w:bCs/>
          <w:sz w:val="20"/>
          <w:vertAlign w:val="baseline"/>
        </w:rPr>
        <w:footnoteReference w:customMarkFollows="1" w:id="2"/>
        <w:t>**</w:t>
      </w:r>
      <w:r w:rsidRPr="00DF6C36">
        <w:rPr>
          <w:rStyle w:val="Appelnotedebasdep"/>
          <w:sz w:val="20"/>
          <w:vertAlign w:val="baseline"/>
        </w:rPr>
        <w:t xml:space="preserve"> </w:t>
      </w:r>
    </w:p>
    <w:tbl>
      <w:tblPr>
        <w:tblStyle w:val="Grilledutableau"/>
        <w:tblW w:w="0" w:type="auto"/>
        <w:tblBorders>
          <w:insideH w:val="none" w:sz="0" w:space="0" w:color="auto"/>
        </w:tblBorders>
        <w:tblLook w:val="05E0"/>
      </w:tblPr>
      <w:tblGrid>
        <w:gridCol w:w="9854"/>
      </w:tblGrid>
      <w:tr w:rsidR="00DF6C36" w:rsidTr="00DF6C36">
        <w:tc>
          <w:tcPr>
            <w:tcW w:w="9854" w:type="dxa"/>
            <w:shd w:val="clear" w:color="auto" w:fill="auto"/>
          </w:tcPr>
          <w:p w:rsidR="00DF6C36" w:rsidRPr="00DF6C36" w:rsidRDefault="00DF6C36" w:rsidP="00DF6C36">
            <w:pPr>
              <w:suppressAutoHyphens/>
              <w:spacing w:before="240" w:after="120"/>
              <w:ind w:left="255"/>
              <w:rPr>
                <w:i/>
                <w:sz w:val="24"/>
                <w:lang w:val="en-US"/>
              </w:rPr>
            </w:pPr>
            <w:proofErr w:type="spellStart"/>
            <w:r w:rsidRPr="00DF6C36">
              <w:rPr>
                <w:i/>
                <w:sz w:val="24"/>
                <w:lang w:val="en-US"/>
              </w:rPr>
              <w:t>Резюме</w:t>
            </w:r>
            <w:proofErr w:type="spellEnd"/>
          </w:p>
        </w:tc>
      </w:tr>
      <w:tr w:rsidR="00DF6C36" w:rsidRPr="00DF6C36" w:rsidTr="00DF6C36">
        <w:tc>
          <w:tcPr>
            <w:tcW w:w="9854" w:type="dxa"/>
            <w:shd w:val="clear" w:color="auto" w:fill="auto"/>
          </w:tcPr>
          <w:p w:rsidR="00DF6C36" w:rsidRPr="00DF6C36" w:rsidRDefault="00DF6C36" w:rsidP="00DF6C36">
            <w:pPr>
              <w:pStyle w:val="SingleTxtGR"/>
              <w:ind w:left="3969" w:hanging="2835"/>
            </w:pPr>
            <w:r w:rsidRPr="00DF6C36">
              <w:rPr>
                <w:b/>
                <w:bCs/>
              </w:rPr>
              <w:t>Существо предложения:</w:t>
            </w:r>
            <w:r w:rsidRPr="00DF6C36">
              <w:tab/>
              <w:t>Толкование обязательства по признанию свидетельств консультантов по вопросам безопасности из других стран.</w:t>
            </w:r>
          </w:p>
        </w:tc>
      </w:tr>
      <w:tr w:rsidR="00DF6C36" w:rsidRPr="00DF6C36" w:rsidTr="00DF6C36">
        <w:tc>
          <w:tcPr>
            <w:tcW w:w="9854" w:type="dxa"/>
            <w:shd w:val="clear" w:color="auto" w:fill="auto"/>
          </w:tcPr>
          <w:p w:rsidR="00DF6C36" w:rsidRPr="00DF6C36" w:rsidRDefault="00DF6C36" w:rsidP="00DF6C36">
            <w:pPr>
              <w:pStyle w:val="SingleTxtGR"/>
              <w:ind w:left="3969" w:hanging="2835"/>
            </w:pPr>
            <w:r w:rsidRPr="00DF6C36">
              <w:rPr>
                <w:b/>
                <w:bCs/>
              </w:rPr>
              <w:t>Предлагаемое решение:</w:t>
            </w:r>
            <w:r w:rsidRPr="00DF6C36">
              <w:tab/>
              <w:t>Совместному совещанию предлагается дать толкование по данному вопросу.</w:t>
            </w:r>
          </w:p>
        </w:tc>
      </w:tr>
      <w:tr w:rsidR="00DF6C36" w:rsidRPr="00DF6C36" w:rsidTr="00DF6C36">
        <w:tc>
          <w:tcPr>
            <w:tcW w:w="9854" w:type="dxa"/>
            <w:shd w:val="clear" w:color="auto" w:fill="auto"/>
          </w:tcPr>
          <w:p w:rsidR="00DF6C36" w:rsidRPr="00DF6C36" w:rsidRDefault="00DF6C36" w:rsidP="00DF6C36"/>
        </w:tc>
      </w:tr>
    </w:tbl>
    <w:p w:rsidR="00DF6C36" w:rsidRPr="00DF6C36" w:rsidRDefault="00DF6C36" w:rsidP="00DF6C36">
      <w:pPr>
        <w:pStyle w:val="HChGR"/>
        <w:pageBreakBefore/>
      </w:pPr>
      <w:r w:rsidRPr="00DF6C36">
        <w:lastRenderedPageBreak/>
        <w:tab/>
      </w:r>
      <w:r w:rsidRPr="00DF6C36">
        <w:tab/>
        <w:t>Введение</w:t>
      </w:r>
    </w:p>
    <w:p w:rsidR="00DF6C36" w:rsidRPr="00DF6C36" w:rsidRDefault="00DF6C36" w:rsidP="00DF6C36">
      <w:pPr>
        <w:pStyle w:val="SingleTxtGR"/>
      </w:pPr>
      <w:r w:rsidRPr="00DF6C36">
        <w:t>1.</w:t>
      </w:r>
      <w:r w:rsidRPr="00DF6C36">
        <w:tab/>
        <w:t>В ходе анализа действительности для одной из испанских компаний свидетельства конкретного консультанта по вопросам безопасности из страны, не являющейся членом Европейского союза, встал более широкий вопрос относительно общего обязательства признавать свидетельства из других стран, в особенности из стран, не являющихся членами Европейского союза.</w:t>
      </w:r>
    </w:p>
    <w:p w:rsidR="00DF6C36" w:rsidRPr="00DF6C36" w:rsidRDefault="00DF6C36" w:rsidP="00DF6C36">
      <w:pPr>
        <w:pStyle w:val="SingleTxtGR"/>
      </w:pPr>
      <w:r w:rsidRPr="00DF6C36">
        <w:t>2.</w:t>
      </w:r>
      <w:r w:rsidRPr="00DF6C36">
        <w:tab/>
        <w:t>В пункте 1.8.3.15 ясно сказано, что «Свидетельство…</w:t>
      </w:r>
      <w:r w:rsidR="006A0FB1" w:rsidRPr="006A0FB1">
        <w:t xml:space="preserve"> </w:t>
      </w:r>
      <w:r w:rsidRPr="00DF6C36">
        <w:t>признается всеми Договаривающимися государствами/Договаривающимися сторонами». С другой стороны</w:t>
      </w:r>
      <w:r w:rsidR="00FF4BE2" w:rsidRPr="00FF4BE2">
        <w:t>,</w:t>
      </w:r>
      <w:r w:rsidRPr="00DF6C36">
        <w:t xml:space="preserve"> МПОГ и ДОПОГ являются соглашениями о международной перевозке и можно было бы утверждать, что свидетельство, выданное другим Договаривающимся государством/другой Договаривающейся стороной, должно признаваться только для целей международной перевозки.</w:t>
      </w:r>
    </w:p>
    <w:p w:rsidR="00DF6C36" w:rsidRPr="00DF6C36" w:rsidRDefault="00DF6C36" w:rsidP="00005768">
      <w:pPr>
        <w:pStyle w:val="SingleTxtGR"/>
      </w:pPr>
      <w:r w:rsidRPr="00DF6C36">
        <w:t>3.</w:t>
      </w:r>
      <w:r w:rsidRPr="00DF6C36">
        <w:tab/>
        <w:t>Что же касается внутренних перевозок опасных грузов</w:t>
      </w:r>
      <w:r w:rsidR="00005768" w:rsidRPr="00DF6C36">
        <w:t>,</w:t>
      </w:r>
      <w:r w:rsidRPr="00DF6C36">
        <w:t xml:space="preserve"> и</w:t>
      </w:r>
      <w:r w:rsidR="00005768">
        <w:t xml:space="preserve"> в частности</w:t>
      </w:r>
      <w:r w:rsidRPr="00DF6C36">
        <w:t xml:space="preserve"> консультанта по вопросам безопасности национальной компании (для которой, как предполагается, осуществляется внутренняя перевозка), то неясно, должен ли признаваться консультант по вопросам безопасности из другого Договаривающегося государства/другой Договаривающейся стороны.</w:t>
      </w:r>
    </w:p>
    <w:p w:rsidR="00DF6C36" w:rsidRPr="00DF6C36" w:rsidRDefault="00DF6C36" w:rsidP="00DF6C36">
      <w:pPr>
        <w:pStyle w:val="SingleTxtGR"/>
      </w:pPr>
      <w:r w:rsidRPr="00DF6C36">
        <w:t>4.</w:t>
      </w:r>
      <w:r w:rsidRPr="00DF6C36">
        <w:tab/>
        <w:t>Для стран – членов Европейского союза директива 68/2008 предусматривает обязательное применение МПОГ/ДОПОГ также и в случае внутренних перевозок, но с заменой слов «Договаривающиеся государства/Договаривающиеся стороны» словами «государства – члены ЕС». Это означает, что страны – члены Европейского союза должны признавать свидетельства из других стран – членов Европейского союза при любых обстоятельствах, однако ситуация с третьими странами остается неясной.</w:t>
      </w:r>
    </w:p>
    <w:p w:rsidR="00DF6C36" w:rsidRPr="00DF6C36" w:rsidRDefault="00DF6C36" w:rsidP="00DF6C36">
      <w:pPr>
        <w:pStyle w:val="SingleTxtGR"/>
      </w:pPr>
      <w:r w:rsidRPr="00DF6C36">
        <w:t>5.</w:t>
      </w:r>
      <w:r w:rsidRPr="00DF6C36">
        <w:tab/>
        <w:t>Кроме того, в других странах, не являющихся членами Европейского союза, МПОГ/ДОПОГ были приняты также для внутренних перевозок, причем без замены слов «Договаривающиеся государства/Договаривающиеся стороны» словами «государства – члены ЕС». В этих случаях все свидетельства из всех Договаривающихся государств/Договаривающихся сторон должны признаваться при любых обстоятельствах.</w:t>
      </w:r>
    </w:p>
    <w:p w:rsidR="00DF6C36" w:rsidRPr="00DF6C36" w:rsidRDefault="00DF6C36" w:rsidP="00DF6C36">
      <w:pPr>
        <w:pStyle w:val="SingleTxtGR"/>
      </w:pPr>
      <w:r w:rsidRPr="00DF6C36">
        <w:t>6.</w:t>
      </w:r>
      <w:r w:rsidRPr="00DF6C36">
        <w:tab/>
        <w:t>В различных странах существуют н</w:t>
      </w:r>
      <w:bookmarkStart w:id="2" w:name="_GoBack"/>
      <w:bookmarkEnd w:id="2"/>
      <w:r w:rsidRPr="00DF6C36">
        <w:t>еодинаковые особые правила по данному вопросу (см. неофициальный документ INF.4); некоторые страны специально ограничивают применимость свидетельств из других стран, а некоторые специально признают все свидетельства. В других странах, как в Испании, данный вопрос просто не регламентирован однозначно.</w:t>
      </w:r>
    </w:p>
    <w:p w:rsidR="00DF6C36" w:rsidRPr="00DF6C36" w:rsidRDefault="006A0FB1" w:rsidP="006A0FB1">
      <w:pPr>
        <w:pStyle w:val="HChGR"/>
      </w:pPr>
      <w:r>
        <w:rPr>
          <w:lang w:val="en-US"/>
        </w:rPr>
        <w:tab/>
      </w:r>
      <w:r>
        <w:rPr>
          <w:lang w:val="en-US"/>
        </w:rPr>
        <w:tab/>
      </w:r>
      <w:r w:rsidR="00DF6C36" w:rsidRPr="00DF6C36">
        <w:t>Толкование</w:t>
      </w:r>
    </w:p>
    <w:p w:rsidR="00DF6C36" w:rsidRPr="00DF6C36" w:rsidRDefault="00DF6C36" w:rsidP="00DF6C36">
      <w:pPr>
        <w:pStyle w:val="SingleTxtGR"/>
      </w:pPr>
      <w:r w:rsidRPr="00DF6C36">
        <w:t>7.</w:t>
      </w:r>
      <w:r w:rsidRPr="00DF6C36">
        <w:tab/>
        <w:t>Испания была бы заинтересована в том, чтобы Совместное совещание обсудило этот вопрос и указало, должно ли свидетельство консультанта по вопросам безопасности из другой страны признаваться, согласно МПОГ/ДОПОГ, также для целей внутренних перевозок и национальных компаний или же каждая страна может регламентировать этот конкретный вопрос так, как она сочтет необходимым.</w:t>
      </w:r>
    </w:p>
    <w:p w:rsidR="00A658DB" w:rsidRPr="00DF6C36" w:rsidRDefault="00DF6C36" w:rsidP="00DF6C36">
      <w:pPr>
        <w:spacing w:before="240"/>
        <w:jc w:val="center"/>
        <w:rPr>
          <w:u w:val="single"/>
        </w:rPr>
      </w:pPr>
      <w:r>
        <w:rPr>
          <w:u w:val="single"/>
        </w:rPr>
        <w:tab/>
      </w:r>
      <w:r>
        <w:rPr>
          <w:u w:val="single"/>
        </w:rPr>
        <w:tab/>
      </w:r>
      <w:r>
        <w:rPr>
          <w:u w:val="single"/>
        </w:rPr>
        <w:tab/>
      </w:r>
    </w:p>
    <w:sectPr w:rsidR="00A658DB" w:rsidRPr="00DF6C36"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AD5" w:rsidRDefault="00717AD5" w:rsidP="00B471C5">
      <w:r>
        <w:separator/>
      </w:r>
    </w:p>
  </w:endnote>
  <w:endnote w:type="continuationSeparator" w:id="0">
    <w:p w:rsidR="00717AD5" w:rsidRDefault="00717AD5" w:rsidP="00B4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EE" w:rsidRPr="009A6F4A" w:rsidRDefault="003E3467" w:rsidP="007005EE">
    <w:pPr>
      <w:pStyle w:val="Pieddepage"/>
      <w:rPr>
        <w:lang w:val="en-US"/>
      </w:rPr>
    </w:pPr>
    <w:r w:rsidRPr="00BA2D2B">
      <w:rPr>
        <w:b/>
        <w:sz w:val="18"/>
        <w:szCs w:val="18"/>
      </w:rPr>
      <w:fldChar w:fldCharType="begin"/>
    </w:r>
    <w:r w:rsidR="007005EE" w:rsidRPr="00BA2D2B">
      <w:rPr>
        <w:b/>
        <w:sz w:val="18"/>
        <w:szCs w:val="18"/>
      </w:rPr>
      <w:instrText xml:space="preserve"> PAGE  \* Arabic  \* MERGEFORMAT </w:instrText>
    </w:r>
    <w:r w:rsidRPr="00BA2D2B">
      <w:rPr>
        <w:b/>
        <w:sz w:val="18"/>
        <w:szCs w:val="18"/>
      </w:rPr>
      <w:fldChar w:fldCharType="separate"/>
    </w:r>
    <w:r w:rsidR="009C3DC9">
      <w:rPr>
        <w:b/>
        <w:noProof/>
        <w:sz w:val="18"/>
        <w:szCs w:val="18"/>
      </w:rPr>
      <w:t>2</w:t>
    </w:r>
    <w:r w:rsidRPr="00BA2D2B">
      <w:rPr>
        <w:b/>
        <w:sz w:val="18"/>
        <w:szCs w:val="18"/>
      </w:rPr>
      <w:fldChar w:fldCharType="end"/>
    </w:r>
    <w:r w:rsidR="007005EE">
      <w:rPr>
        <w:b/>
        <w:sz w:val="18"/>
        <w:szCs w:val="18"/>
      </w:rPr>
      <w:tab/>
    </w:r>
    <w:r w:rsidR="007005EE">
      <w:rPr>
        <w:lang w:val="en-US"/>
      </w:rPr>
      <w:t>GE.16-</w:t>
    </w:r>
    <w:r w:rsidR="006A0FB1">
      <w:rPr>
        <w:lang w:val="en-US"/>
      </w:rPr>
      <w:t>22414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EE" w:rsidRPr="009A6F4A" w:rsidRDefault="007005EE" w:rsidP="007005EE">
    <w:pPr>
      <w:pStyle w:val="Pieddepage"/>
      <w:rPr>
        <w:lang w:val="en-US"/>
      </w:rPr>
    </w:pPr>
    <w:r>
      <w:rPr>
        <w:lang w:val="en-US"/>
      </w:rPr>
      <w:t>GE.16-</w:t>
    </w:r>
    <w:r>
      <w:rPr>
        <w:lang w:val="en-US"/>
      </w:rPr>
      <w:tab/>
    </w:r>
    <w:r w:rsidR="003E3467" w:rsidRPr="00BA2D2B">
      <w:rPr>
        <w:b/>
        <w:sz w:val="18"/>
        <w:szCs w:val="18"/>
      </w:rPr>
      <w:fldChar w:fldCharType="begin"/>
    </w:r>
    <w:r w:rsidRPr="00BA2D2B">
      <w:rPr>
        <w:b/>
        <w:sz w:val="18"/>
        <w:szCs w:val="18"/>
      </w:rPr>
      <w:instrText xml:space="preserve"> PAGE  \* Arabic  \* MERGEFORMAT </w:instrText>
    </w:r>
    <w:r w:rsidR="003E3467" w:rsidRPr="00BA2D2B">
      <w:rPr>
        <w:b/>
        <w:sz w:val="18"/>
        <w:szCs w:val="18"/>
      </w:rPr>
      <w:fldChar w:fldCharType="separate"/>
    </w:r>
    <w:r w:rsidR="006F49F1">
      <w:rPr>
        <w:b/>
        <w:noProof/>
        <w:sz w:val="18"/>
        <w:szCs w:val="18"/>
      </w:rPr>
      <w:t>3</w:t>
    </w:r>
    <w:r w:rsidR="003E3467" w:rsidRPr="00BA2D2B">
      <w:rPr>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7B199D">
          <w:pPr>
            <w:spacing w:after="40"/>
            <w:rPr>
              <w:rFonts w:ascii="C39T30Lfz" w:hAnsi="C39T30Lfz"/>
              <w:spacing w:val="0"/>
              <w:w w:val="100"/>
              <w:kern w:val="0"/>
              <w:lang w:val="en-US" w:eastAsia="ru-RU"/>
            </w:rPr>
          </w:pPr>
          <w:r w:rsidRPr="001C3ABC">
            <w:rPr>
              <w:lang w:val="en-US"/>
            </w:rPr>
            <w:t>GE.16-</w:t>
          </w:r>
          <w:r w:rsidR="006A0FB1">
            <w:rPr>
              <w:lang w:val="en-US"/>
            </w:rPr>
            <w:t>22414</w:t>
          </w:r>
          <w:r w:rsidRPr="001C3ABC">
            <w:rPr>
              <w:lang w:val="en-US"/>
            </w:rPr>
            <w:t xml:space="preserve"> (R)</w:t>
          </w:r>
          <w:r w:rsidR="006A0FB1">
            <w:rPr>
              <w:lang w:val="en-US"/>
            </w:rPr>
            <w:t xml:space="preserve">  100117  100117</w:t>
          </w:r>
        </w:p>
      </w:tc>
      <w:tc>
        <w:tcPr>
          <w:tcW w:w="5056" w:type="dxa"/>
          <w:vMerge w:val="restart"/>
          <w:tcMar>
            <w:left w:w="57" w:type="dxa"/>
            <w:right w:w="57" w:type="dxa"/>
          </w:tcMar>
          <w:vAlign w:val="bottom"/>
        </w:tcPr>
        <w:p w:rsidR="00A9606E" w:rsidRDefault="00A9606E" w:rsidP="007B199D">
          <w:pPr>
            <w:jc w:val="right"/>
          </w:pPr>
          <w:r>
            <w:rPr>
              <w:b/>
              <w:noProof/>
              <w:lang w:val="fr-FR" w:eastAsia="fr-FR"/>
            </w:rPr>
            <w:drawing>
              <wp:inline distT="0" distB="0" distL="0" distR="0">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972" w:type="dxa"/>
          <w:vMerge w:val="restart"/>
          <w:tcMar>
            <w:left w:w="57" w:type="dxa"/>
            <w:right w:w="0" w:type="dxa"/>
          </w:tcMar>
          <w:vAlign w:val="bottom"/>
        </w:tcPr>
        <w:p w:rsidR="00A9606E" w:rsidRDefault="006A0FB1" w:rsidP="007B199D">
          <w:pPr>
            <w:jc w:val="right"/>
          </w:pPr>
          <w:r>
            <w:rPr>
              <w:noProof/>
              <w:lang w:val="fr-FR" w:eastAsia="fr-FR"/>
            </w:rPr>
            <w:drawing>
              <wp:inline distT="0" distB="0" distL="0" distR="0">
                <wp:extent cx="579755" cy="579755"/>
                <wp:effectExtent l="0" t="0" r="0" b="0"/>
                <wp:docPr id="3" name="Рисунок 3" descr="http://undocs.org/m2/QRCode.ashx?DS=ECE/TRANS/WP.15/AC.1/2017/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2&amp;Size=2 &amp;Lang=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6A0FB1" w:rsidRDefault="006A0FB1" w:rsidP="007B199D">
          <w:pPr>
            <w:spacing w:after="40"/>
            <w:rPr>
              <w:rFonts w:ascii="C39T30Lfz" w:hAnsi="C39T30Lfz"/>
              <w:spacing w:val="0"/>
              <w:w w:val="100"/>
              <w:kern w:val="0"/>
              <w:sz w:val="56"/>
              <w:szCs w:val="56"/>
              <w:lang w:val="en-US" w:eastAsia="ru-RU"/>
            </w:rPr>
          </w:pPr>
          <w:r w:rsidRPr="006A0FB1">
            <w:rPr>
              <w:rFonts w:ascii="C39T30Lfz" w:hAnsi="C39T30Lfz"/>
              <w:spacing w:val="0"/>
              <w:w w:val="100"/>
              <w:kern w:val="0"/>
              <w:sz w:val="56"/>
              <w:szCs w:val="56"/>
              <w:lang w:val="en-US" w:eastAsia="ru-RU"/>
            </w:rPr>
            <w:t></w:t>
          </w:r>
          <w:r w:rsidRPr="006A0FB1">
            <w:rPr>
              <w:rFonts w:ascii="C39T30Lfz" w:hAnsi="C39T30Lfz"/>
              <w:spacing w:val="0"/>
              <w:w w:val="100"/>
              <w:kern w:val="0"/>
              <w:sz w:val="56"/>
              <w:szCs w:val="56"/>
              <w:lang w:val="en-US" w:eastAsia="ru-RU"/>
            </w:rPr>
            <w:t></w:t>
          </w:r>
          <w:r w:rsidRPr="006A0FB1">
            <w:rPr>
              <w:rFonts w:ascii="C39T30Lfz" w:hAnsi="C39T30Lfz"/>
              <w:spacing w:val="0"/>
              <w:w w:val="100"/>
              <w:kern w:val="0"/>
              <w:sz w:val="56"/>
              <w:szCs w:val="56"/>
              <w:lang w:val="en-US" w:eastAsia="ru-RU"/>
            </w:rPr>
            <w:t></w:t>
          </w:r>
          <w:r w:rsidRPr="006A0FB1">
            <w:rPr>
              <w:rFonts w:ascii="C39T30Lfz" w:hAnsi="C39T30Lfz"/>
              <w:spacing w:val="0"/>
              <w:w w:val="100"/>
              <w:kern w:val="0"/>
              <w:sz w:val="56"/>
              <w:szCs w:val="56"/>
              <w:lang w:val="en-US" w:eastAsia="ru-RU"/>
            </w:rPr>
            <w:t></w:t>
          </w:r>
          <w:r w:rsidRPr="006A0FB1">
            <w:rPr>
              <w:rFonts w:ascii="C39T30Lfz" w:hAnsi="C39T30Lfz"/>
              <w:spacing w:val="0"/>
              <w:w w:val="100"/>
              <w:kern w:val="0"/>
              <w:sz w:val="56"/>
              <w:szCs w:val="56"/>
              <w:lang w:val="en-US" w:eastAsia="ru-RU"/>
            </w:rPr>
            <w:t></w:t>
          </w:r>
          <w:r w:rsidRPr="006A0FB1">
            <w:rPr>
              <w:rFonts w:ascii="C39T30Lfz" w:hAnsi="C39T30Lfz"/>
              <w:spacing w:val="0"/>
              <w:w w:val="100"/>
              <w:kern w:val="0"/>
              <w:sz w:val="56"/>
              <w:szCs w:val="56"/>
              <w:lang w:val="en-US" w:eastAsia="ru-RU"/>
            </w:rPr>
            <w:t></w:t>
          </w:r>
          <w:r w:rsidRPr="006A0FB1">
            <w:rPr>
              <w:rFonts w:ascii="C39T30Lfz" w:hAnsi="C39T30Lfz"/>
              <w:spacing w:val="0"/>
              <w:w w:val="100"/>
              <w:kern w:val="0"/>
              <w:sz w:val="56"/>
              <w:szCs w:val="56"/>
              <w:lang w:val="en-US" w:eastAsia="ru-RU"/>
            </w:rPr>
            <w:t></w:t>
          </w:r>
          <w:r w:rsidRPr="006A0FB1">
            <w:rPr>
              <w:rFonts w:ascii="C39T30Lfz" w:hAnsi="C39T30Lfz"/>
              <w:spacing w:val="0"/>
              <w:w w:val="100"/>
              <w:kern w:val="0"/>
              <w:sz w:val="56"/>
              <w:szCs w:val="56"/>
              <w:lang w:val="en-US" w:eastAsia="ru-RU"/>
            </w:rPr>
            <w:t></w:t>
          </w:r>
          <w:r w:rsidRPr="006A0FB1">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Pieddepage"/>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AD5" w:rsidRPr="009141DC" w:rsidRDefault="00717AD5" w:rsidP="00D1261C">
      <w:pPr>
        <w:tabs>
          <w:tab w:val="left" w:pos="2268"/>
        </w:tabs>
        <w:spacing w:after="80"/>
        <w:ind w:left="680"/>
        <w:rPr>
          <w:u w:val="single"/>
          <w:lang w:val="en-US"/>
        </w:rPr>
      </w:pPr>
      <w:r>
        <w:rPr>
          <w:u w:val="single"/>
          <w:lang w:val="en-US"/>
        </w:rPr>
        <w:tab/>
      </w:r>
    </w:p>
  </w:footnote>
  <w:footnote w:type="continuationSeparator" w:id="0">
    <w:p w:rsidR="00717AD5" w:rsidRPr="00D1261C" w:rsidRDefault="00717AD5" w:rsidP="00D1261C">
      <w:pPr>
        <w:tabs>
          <w:tab w:val="left" w:pos="2268"/>
        </w:tabs>
        <w:spacing w:after="80"/>
        <w:rPr>
          <w:u w:val="single"/>
          <w:lang w:val="en-US"/>
        </w:rPr>
      </w:pPr>
      <w:r>
        <w:rPr>
          <w:u w:val="single"/>
          <w:lang w:val="en-US"/>
        </w:rPr>
        <w:tab/>
      </w:r>
    </w:p>
  </w:footnote>
  <w:footnote w:id="1">
    <w:p w:rsidR="00DF6C36" w:rsidRPr="00DF6C36" w:rsidRDefault="00DF6C36" w:rsidP="00F25326">
      <w:pPr>
        <w:pStyle w:val="Notedebasdepage"/>
        <w:rPr>
          <w:sz w:val="20"/>
          <w:lang w:val="ru-RU"/>
        </w:rPr>
      </w:pPr>
      <w:r>
        <w:tab/>
      </w:r>
      <w:r w:rsidRPr="00DF6C36">
        <w:rPr>
          <w:rStyle w:val="Appelnotedebasdep"/>
          <w:sz w:val="20"/>
          <w:vertAlign w:val="baseline"/>
          <w:lang w:val="ru-RU"/>
        </w:rPr>
        <w:t>*</w:t>
      </w:r>
      <w:r w:rsidRPr="00DF6C36">
        <w:rPr>
          <w:lang w:val="ru-RU"/>
        </w:rPr>
        <w:tab/>
      </w:r>
      <w:r w:rsidR="009C3DC9" w:rsidRPr="004F6660">
        <w:rPr>
          <w:lang w:val="ru-RU"/>
        </w:rPr>
        <w:t xml:space="preserve">В соответствии с программой работы Комитета по внутреннему транспорту </w:t>
      </w:r>
      <w:r w:rsidR="009C3DC9" w:rsidRPr="004F6660">
        <w:rPr>
          <w:lang w:val="ru-RU"/>
        </w:rPr>
        <w:br/>
        <w:t>на 2016−2017 годы (</w:t>
      </w:r>
      <w:r w:rsidR="009C3DC9" w:rsidRPr="00EC2D48">
        <w:t>ECE</w:t>
      </w:r>
      <w:r w:rsidR="009C3DC9" w:rsidRPr="004F6660">
        <w:rPr>
          <w:lang w:val="ru-RU"/>
        </w:rPr>
        <w:t>/</w:t>
      </w:r>
      <w:r w:rsidR="009C3DC9" w:rsidRPr="00EC2D48">
        <w:t>TRANS</w:t>
      </w:r>
      <w:r w:rsidR="009C3DC9" w:rsidRPr="004F6660">
        <w:rPr>
          <w:lang w:val="ru-RU"/>
        </w:rPr>
        <w:t>/2016/28/</w:t>
      </w:r>
      <w:r w:rsidR="009C3DC9" w:rsidRPr="004F6660">
        <w:rPr>
          <w:lang w:val="en-US"/>
        </w:rPr>
        <w:t>Add</w:t>
      </w:r>
      <w:r w:rsidR="009C3DC9" w:rsidRPr="004F6660">
        <w:rPr>
          <w:lang w:val="ru-RU"/>
        </w:rPr>
        <w:t>.1, пункт 9.2).</w:t>
      </w:r>
    </w:p>
  </w:footnote>
  <w:footnote w:id="2">
    <w:p w:rsidR="00DF6C36" w:rsidRPr="00DF6C36" w:rsidRDefault="00DF6C36" w:rsidP="00DF6C36">
      <w:pPr>
        <w:pStyle w:val="Notedebasdepage"/>
        <w:rPr>
          <w:lang w:val="ru-RU"/>
        </w:rPr>
      </w:pPr>
      <w:r w:rsidRPr="00DF6C36">
        <w:rPr>
          <w:lang w:val="ru-RU"/>
        </w:rPr>
        <w:tab/>
      </w:r>
      <w:r w:rsidRPr="00DF6C36">
        <w:rPr>
          <w:rStyle w:val="Appelnotedebasdep"/>
          <w:sz w:val="20"/>
          <w:vertAlign w:val="baseline"/>
          <w:lang w:val="ru-RU"/>
        </w:rPr>
        <w:t>**</w:t>
      </w:r>
      <w:r w:rsidRPr="00DF6C36">
        <w:rPr>
          <w:lang w:val="ru-RU"/>
        </w:rPr>
        <w:tab/>
        <w:t xml:space="preserve">Распространено Межправительственной организацией по международным железнодорожным перевозкам (ОТИФ) под условным обозначением </w:t>
      </w:r>
      <w:r w:rsidRPr="00DF6C36">
        <w:rPr>
          <w:lang w:val="en-US"/>
        </w:rPr>
        <w:t>OTIF</w:t>
      </w:r>
      <w:r w:rsidRPr="00DF6C36">
        <w:rPr>
          <w:lang w:val="ru-RU"/>
        </w:rPr>
        <w:t>/</w:t>
      </w:r>
      <w:r w:rsidRPr="00DF6C36">
        <w:rPr>
          <w:lang w:val="en-US"/>
        </w:rPr>
        <w:t>RID</w:t>
      </w:r>
      <w:r w:rsidRPr="00DF6C36">
        <w:rPr>
          <w:lang w:val="ru-RU"/>
        </w:rPr>
        <w:t>/</w:t>
      </w:r>
      <w:r w:rsidRPr="00DF6C36">
        <w:rPr>
          <w:lang w:val="en-US"/>
        </w:rPr>
        <w:t>RC</w:t>
      </w:r>
      <w:r w:rsidRPr="00DF6C36">
        <w:rPr>
          <w:lang w:val="ru-RU"/>
        </w:rPr>
        <w:t>/2017/2.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DB" w:rsidRPr="007005EE" w:rsidRDefault="006A0FB1">
    <w:pPr>
      <w:pStyle w:val="En-tte"/>
      <w:rPr>
        <w:lang w:val="en-US"/>
      </w:rPr>
    </w:pPr>
    <w:r w:rsidRPr="006A0FB1">
      <w:rPr>
        <w:lang w:val="en-US"/>
      </w:rPr>
      <w:t>ECE/TRANS/WP.15/AC.1/2017/2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DB" w:rsidRPr="004D639B" w:rsidRDefault="004D639B" w:rsidP="007005EE">
    <w:pPr>
      <w:pStyle w:val="En-tte"/>
      <w:jc w:val="right"/>
      <w:rPr>
        <w:lang w:val="en-US"/>
      </w:rPr>
    </w:pPr>
    <w:r>
      <w:rPr>
        <w:lang w:val="en-US"/>
      </w:rPr>
      <w:t>ECE/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DF6C36"/>
    <w:rsid w:val="00005768"/>
    <w:rsid w:val="000450D1"/>
    <w:rsid w:val="000B1FD5"/>
    <w:rsid w:val="000F2A4F"/>
    <w:rsid w:val="001B050E"/>
    <w:rsid w:val="00203F84"/>
    <w:rsid w:val="00275188"/>
    <w:rsid w:val="0028687D"/>
    <w:rsid w:val="002B091C"/>
    <w:rsid w:val="002B3D40"/>
    <w:rsid w:val="002D0CCB"/>
    <w:rsid w:val="00345C79"/>
    <w:rsid w:val="00366A39"/>
    <w:rsid w:val="003C7BF4"/>
    <w:rsid w:val="003E3467"/>
    <w:rsid w:val="00435B6B"/>
    <w:rsid w:val="0048005C"/>
    <w:rsid w:val="004D639B"/>
    <w:rsid w:val="004E242B"/>
    <w:rsid w:val="00544379"/>
    <w:rsid w:val="00566944"/>
    <w:rsid w:val="005D56BF"/>
    <w:rsid w:val="0062027E"/>
    <w:rsid w:val="00643644"/>
    <w:rsid w:val="00665D8D"/>
    <w:rsid w:val="006A0FB1"/>
    <w:rsid w:val="006A7A3B"/>
    <w:rsid w:val="006B6B57"/>
    <w:rsid w:val="006F49F1"/>
    <w:rsid w:val="007005EE"/>
    <w:rsid w:val="00705394"/>
    <w:rsid w:val="00717AD5"/>
    <w:rsid w:val="00743F62"/>
    <w:rsid w:val="00760D3A"/>
    <w:rsid w:val="00773BA8"/>
    <w:rsid w:val="007A1F42"/>
    <w:rsid w:val="007D76DD"/>
    <w:rsid w:val="008717E8"/>
    <w:rsid w:val="008D01AE"/>
    <w:rsid w:val="008E0423"/>
    <w:rsid w:val="009141DC"/>
    <w:rsid w:val="009174A1"/>
    <w:rsid w:val="00920136"/>
    <w:rsid w:val="0098674D"/>
    <w:rsid w:val="00997ACA"/>
    <w:rsid w:val="009C3DC9"/>
    <w:rsid w:val="00A03FB7"/>
    <w:rsid w:val="00A55C56"/>
    <w:rsid w:val="00A658DB"/>
    <w:rsid w:val="00A75A11"/>
    <w:rsid w:val="00A9606E"/>
    <w:rsid w:val="00AD7EAD"/>
    <w:rsid w:val="00B35A32"/>
    <w:rsid w:val="00B432C6"/>
    <w:rsid w:val="00B471C5"/>
    <w:rsid w:val="00B6474A"/>
    <w:rsid w:val="00B75976"/>
    <w:rsid w:val="00BE1742"/>
    <w:rsid w:val="00C978F9"/>
    <w:rsid w:val="00D1261C"/>
    <w:rsid w:val="00D26030"/>
    <w:rsid w:val="00D75DCE"/>
    <w:rsid w:val="00DD35AC"/>
    <w:rsid w:val="00DD479F"/>
    <w:rsid w:val="00DF6C36"/>
    <w:rsid w:val="00E15E48"/>
    <w:rsid w:val="00EB0723"/>
    <w:rsid w:val="00EB2957"/>
    <w:rsid w:val="00EE6F37"/>
    <w:rsid w:val="00F1599F"/>
    <w:rsid w:val="00F25326"/>
    <w:rsid w:val="00F31EF2"/>
    <w:rsid w:val="00FF4B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Autospacing="0" w:afterLines="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C3DC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DC9"/>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3286-2645-4E2F-9021-AC3E8EC0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2</Pages>
  <Words>562</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 Antipova</dc:creator>
  <cp:lastModifiedBy>Maison</cp:lastModifiedBy>
  <cp:revision>2</cp:revision>
  <cp:lastPrinted>2017-01-10T12:56:00Z</cp:lastPrinted>
  <dcterms:created xsi:type="dcterms:W3CDTF">2017-01-12T10:32:00Z</dcterms:created>
  <dcterms:modified xsi:type="dcterms:W3CDTF">2017-01-12T10:32:00Z</dcterms:modified>
</cp:coreProperties>
</file>